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bookmarkStart w:id="0" w:name="_GoBack"/>
      <w:bookmarkEnd w:id="0"/>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r w:rsidRPr="00FF58F1">
        <w:rPr>
          <w:rFonts w:eastAsia="Times New Roman"/>
          <w:b/>
          <w:bCs/>
          <w:sz w:val="22"/>
          <w:szCs w:val="22"/>
          <w:lang w:eastAsia="ar-SA"/>
        </w:rPr>
        <w:t>TERMO DE REFERÊNCIA</w:t>
      </w: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r w:rsidRPr="00FF58F1">
        <w:rPr>
          <w:rFonts w:eastAsia="Times New Roman"/>
          <w:b/>
          <w:bCs/>
          <w:sz w:val="22"/>
          <w:szCs w:val="22"/>
          <w:lang w:eastAsia="ar-SA"/>
        </w:rPr>
        <w:t>PROCEDIMENTO LICITATÓRIO</w:t>
      </w: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430857" w:rsidRPr="00FF58F1" w:rsidRDefault="003A77DE" w:rsidP="00430857">
      <w:pPr>
        <w:keepNext/>
        <w:tabs>
          <w:tab w:val="left" w:pos="4111"/>
          <w:tab w:val="left" w:pos="5954"/>
        </w:tabs>
        <w:suppressAutoHyphens/>
        <w:ind w:left="709"/>
        <w:outlineLvl w:val="6"/>
        <w:rPr>
          <w:rFonts w:eastAsia="Times New Roman"/>
          <w:b/>
          <w:bCs/>
          <w:sz w:val="22"/>
          <w:szCs w:val="22"/>
          <w:lang w:eastAsia="ar-SA"/>
        </w:rPr>
      </w:pPr>
      <w:r>
        <w:rPr>
          <w:rFonts w:eastAsia="Times New Roman"/>
          <w:b/>
          <w:bCs/>
          <w:sz w:val="22"/>
          <w:szCs w:val="22"/>
          <w:lang w:eastAsia="ar-SA"/>
        </w:rPr>
        <w:t>ALIENAÇÃO DE 08 (OITO</w:t>
      </w:r>
      <w:r w:rsidR="00430857" w:rsidRPr="00FF58F1">
        <w:rPr>
          <w:rFonts w:eastAsia="Times New Roman"/>
          <w:b/>
          <w:bCs/>
          <w:sz w:val="22"/>
          <w:szCs w:val="22"/>
          <w:lang w:eastAsia="ar-SA"/>
        </w:rPr>
        <w:t xml:space="preserve">) UNIDADES PARCELARES EMPRESARIAIS PARA IMPLANTAÇÃO DE EMPREENDIMENTOS </w:t>
      </w:r>
      <w:r w:rsidR="00430857">
        <w:rPr>
          <w:rFonts w:eastAsia="Times New Roman"/>
          <w:b/>
          <w:bCs/>
          <w:sz w:val="22"/>
          <w:szCs w:val="22"/>
          <w:lang w:eastAsia="ar-SA"/>
        </w:rPr>
        <w:t>DE AGRICULTURA IRRIGADA</w:t>
      </w:r>
      <w:r w:rsidR="00430857" w:rsidRPr="00FF58F1">
        <w:rPr>
          <w:rFonts w:eastAsia="Times New Roman"/>
          <w:b/>
          <w:bCs/>
          <w:sz w:val="22"/>
          <w:szCs w:val="22"/>
          <w:lang w:eastAsia="ar-SA"/>
        </w:rPr>
        <w:t xml:space="preserve">, NO PROJETO PÚBLICO </w:t>
      </w:r>
      <w:r w:rsidR="00430857">
        <w:rPr>
          <w:rFonts w:eastAsia="Times New Roman"/>
          <w:b/>
          <w:bCs/>
          <w:sz w:val="22"/>
          <w:szCs w:val="22"/>
          <w:lang w:eastAsia="ar-SA"/>
        </w:rPr>
        <w:t>FORMOSO – SETOR H</w:t>
      </w:r>
      <w:r w:rsidR="00430857" w:rsidRPr="00FF58F1">
        <w:rPr>
          <w:rFonts w:eastAsia="Times New Roman"/>
          <w:b/>
          <w:bCs/>
          <w:sz w:val="22"/>
          <w:szCs w:val="22"/>
          <w:lang w:eastAsia="ar-SA"/>
        </w:rPr>
        <w:t xml:space="preserve">, LOCALIZADO NO MUNICÍPIO DE </w:t>
      </w:r>
      <w:r w:rsidR="00430857">
        <w:rPr>
          <w:rFonts w:eastAsia="Times New Roman"/>
          <w:b/>
          <w:bCs/>
          <w:sz w:val="22"/>
          <w:szCs w:val="22"/>
          <w:lang w:eastAsia="ar-SA"/>
        </w:rPr>
        <w:t>BOM JESUS DA LAPA, ESTADO DABAHIA</w:t>
      </w:r>
      <w:r w:rsidR="00430857" w:rsidRPr="00FF58F1">
        <w:rPr>
          <w:rFonts w:eastAsia="Times New Roman"/>
          <w:b/>
          <w:bCs/>
          <w:sz w:val="22"/>
          <w:szCs w:val="22"/>
          <w:lang w:eastAsia="ar-SA"/>
        </w:rPr>
        <w:t>.</w:t>
      </w: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r w:rsidRPr="00FF58F1">
        <w:rPr>
          <w:rFonts w:eastAsia="Times New Roman"/>
          <w:b/>
          <w:bCs/>
          <w:sz w:val="22"/>
          <w:szCs w:val="22"/>
          <w:lang w:eastAsia="ar-SA"/>
        </w:rPr>
        <w:tab/>
      </w: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Pr="00FF58F1" w:rsidRDefault="00FF58F1" w:rsidP="00FF58F1">
      <w:pPr>
        <w:keepNext/>
        <w:tabs>
          <w:tab w:val="left" w:pos="4111"/>
          <w:tab w:val="left" w:pos="5954"/>
        </w:tabs>
        <w:suppressAutoHyphens/>
        <w:ind w:left="1296" w:hanging="1296"/>
        <w:jc w:val="center"/>
        <w:outlineLvl w:val="6"/>
        <w:rPr>
          <w:rFonts w:eastAsia="Times New Roman"/>
          <w:b/>
          <w:bCs/>
          <w:sz w:val="22"/>
          <w:szCs w:val="22"/>
          <w:lang w:eastAsia="ar-SA"/>
        </w:rPr>
      </w:pPr>
    </w:p>
    <w:p w:rsidR="00FF58F1" w:rsidRDefault="00163D58" w:rsidP="00FF58F1">
      <w:pPr>
        <w:keepNext/>
        <w:tabs>
          <w:tab w:val="left" w:pos="4111"/>
          <w:tab w:val="left" w:pos="5954"/>
        </w:tabs>
        <w:suppressAutoHyphens/>
        <w:ind w:left="1296" w:hanging="1296"/>
        <w:jc w:val="center"/>
        <w:outlineLvl w:val="6"/>
        <w:rPr>
          <w:rFonts w:eastAsia="Times New Roman"/>
          <w:b/>
          <w:bCs/>
          <w:sz w:val="22"/>
          <w:szCs w:val="22"/>
          <w:lang w:eastAsia="ar-SA"/>
        </w:rPr>
      </w:pPr>
      <w:r>
        <w:rPr>
          <w:rFonts w:eastAsia="Times New Roman"/>
          <w:b/>
          <w:bCs/>
          <w:sz w:val="22"/>
          <w:szCs w:val="22"/>
          <w:lang w:eastAsia="ar-SA"/>
        </w:rPr>
        <w:t>2020</w:t>
      </w:r>
      <w:r w:rsidR="00FF58F1" w:rsidRPr="00FF58F1">
        <w:rPr>
          <w:rFonts w:eastAsia="Times New Roman"/>
          <w:b/>
          <w:bCs/>
          <w:sz w:val="22"/>
          <w:szCs w:val="22"/>
          <w:lang w:eastAsia="ar-SA"/>
        </w:rPr>
        <w:t> </w:t>
      </w:r>
    </w:p>
    <w:p w:rsidR="00FF58F1" w:rsidRDefault="00FF58F1">
      <w:pPr>
        <w:spacing w:after="200" w:line="276" w:lineRule="auto"/>
        <w:jc w:val="left"/>
        <w:rPr>
          <w:rFonts w:eastAsia="Times New Roman"/>
          <w:b/>
          <w:bCs/>
          <w:sz w:val="22"/>
          <w:szCs w:val="22"/>
          <w:lang w:eastAsia="ar-SA"/>
        </w:rPr>
      </w:pPr>
      <w:r>
        <w:rPr>
          <w:rFonts w:eastAsia="Times New Roman"/>
          <w:b/>
          <w:bCs/>
          <w:sz w:val="22"/>
          <w:szCs w:val="22"/>
          <w:lang w:eastAsia="ar-SA"/>
        </w:rPr>
        <w:br w:type="page"/>
      </w:r>
    </w:p>
    <w:p w:rsidR="005870E1" w:rsidRDefault="007D68E4" w:rsidP="007D68E4">
      <w:pPr>
        <w:jc w:val="center"/>
        <w:rPr>
          <w:b/>
          <w:szCs w:val="20"/>
        </w:rPr>
      </w:pPr>
      <w:r>
        <w:rPr>
          <w:b/>
          <w:szCs w:val="20"/>
        </w:rPr>
        <w:lastRenderedPageBreak/>
        <w:t>ÍNDICE</w:t>
      </w:r>
    </w:p>
    <w:sdt>
      <w:sdtPr>
        <w:rPr>
          <w:rFonts w:ascii="Arial" w:eastAsiaTheme="minorHAnsi" w:hAnsi="Arial" w:cs="Arial"/>
          <w:color w:val="auto"/>
          <w:sz w:val="20"/>
          <w:szCs w:val="24"/>
          <w:lang w:eastAsia="en-US"/>
        </w:rPr>
        <w:id w:val="-1590460213"/>
        <w:docPartObj>
          <w:docPartGallery w:val="Table of Contents"/>
          <w:docPartUnique/>
        </w:docPartObj>
      </w:sdtPr>
      <w:sdtEndPr>
        <w:rPr>
          <w:b/>
          <w:bCs/>
        </w:rPr>
      </w:sdtEndPr>
      <w:sdtContent>
        <w:p w:rsidR="007D68E4" w:rsidRDefault="007D68E4">
          <w:pPr>
            <w:pStyle w:val="CabealhodoSumrio"/>
          </w:pPr>
        </w:p>
        <w:p w:rsidR="007D68E4" w:rsidRDefault="00CE026F">
          <w:pPr>
            <w:pStyle w:val="Sumrio1"/>
            <w:rPr>
              <w:rFonts w:asciiTheme="minorHAnsi" w:eastAsiaTheme="minorEastAsia" w:hAnsiTheme="minorHAnsi" w:cstheme="minorBidi"/>
              <w:sz w:val="22"/>
              <w:szCs w:val="22"/>
              <w:lang w:eastAsia="pt-BR"/>
            </w:rPr>
          </w:pPr>
          <w:r w:rsidRPr="00CE026F">
            <w:fldChar w:fldCharType="begin"/>
          </w:r>
          <w:r w:rsidR="007D68E4">
            <w:instrText xml:space="preserve"> TOC \o "1-3" \h \z \u </w:instrText>
          </w:r>
          <w:r w:rsidRPr="00CE026F">
            <w:fldChar w:fldCharType="separate"/>
          </w:r>
          <w:hyperlink w:anchor="_Toc22202764" w:history="1">
            <w:r w:rsidR="007D68E4" w:rsidRPr="006B54CB">
              <w:rPr>
                <w:rStyle w:val="Hyperlink"/>
              </w:rPr>
              <w:t>1.</w:t>
            </w:r>
            <w:r w:rsidR="007D68E4">
              <w:rPr>
                <w:rFonts w:asciiTheme="minorHAnsi" w:eastAsiaTheme="minorEastAsia" w:hAnsiTheme="minorHAnsi" w:cstheme="minorBidi"/>
                <w:sz w:val="22"/>
                <w:szCs w:val="22"/>
                <w:lang w:eastAsia="pt-BR"/>
              </w:rPr>
              <w:tab/>
            </w:r>
            <w:r w:rsidR="007D68E4" w:rsidRPr="006B54CB">
              <w:rPr>
                <w:rStyle w:val="Hyperlink"/>
              </w:rPr>
              <w:t>OBJETO</w:t>
            </w:r>
            <w:r w:rsidR="007D68E4">
              <w:rPr>
                <w:webHidden/>
              </w:rPr>
              <w:tab/>
            </w:r>
            <w:r>
              <w:rPr>
                <w:webHidden/>
              </w:rPr>
              <w:fldChar w:fldCharType="begin"/>
            </w:r>
            <w:r w:rsidR="007D68E4">
              <w:rPr>
                <w:webHidden/>
              </w:rPr>
              <w:instrText xml:space="preserve"> PAGEREF _Toc22202764 \h </w:instrText>
            </w:r>
            <w:r>
              <w:rPr>
                <w:webHidden/>
              </w:rPr>
            </w:r>
            <w:r>
              <w:rPr>
                <w:webHidden/>
              </w:rPr>
              <w:fldChar w:fldCharType="separate"/>
            </w:r>
            <w:r w:rsidR="00547A34">
              <w:rPr>
                <w:webHidden/>
              </w:rPr>
              <w:t>3</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65" w:history="1">
            <w:r w:rsidR="007D68E4" w:rsidRPr="006B54CB">
              <w:rPr>
                <w:rStyle w:val="Hyperlink"/>
              </w:rPr>
              <w:t>2.</w:t>
            </w:r>
            <w:r w:rsidR="007D68E4">
              <w:rPr>
                <w:rFonts w:asciiTheme="minorHAnsi" w:eastAsiaTheme="minorEastAsia" w:hAnsiTheme="minorHAnsi" w:cstheme="minorBidi"/>
                <w:sz w:val="22"/>
                <w:szCs w:val="22"/>
                <w:lang w:eastAsia="pt-BR"/>
              </w:rPr>
              <w:tab/>
            </w:r>
            <w:r w:rsidR="007D68E4" w:rsidRPr="006B54CB">
              <w:rPr>
                <w:rStyle w:val="Hyperlink"/>
              </w:rPr>
              <w:t>TERMINOLOGIAS E DEFINIÇÕES</w:t>
            </w:r>
            <w:r w:rsidR="007D68E4">
              <w:rPr>
                <w:webHidden/>
              </w:rPr>
              <w:tab/>
            </w:r>
            <w:r>
              <w:rPr>
                <w:webHidden/>
              </w:rPr>
              <w:fldChar w:fldCharType="begin"/>
            </w:r>
            <w:r w:rsidR="007D68E4">
              <w:rPr>
                <w:webHidden/>
              </w:rPr>
              <w:instrText xml:space="preserve"> PAGEREF _Toc22202765 \h </w:instrText>
            </w:r>
            <w:r>
              <w:rPr>
                <w:webHidden/>
              </w:rPr>
            </w:r>
            <w:r>
              <w:rPr>
                <w:webHidden/>
              </w:rPr>
              <w:fldChar w:fldCharType="separate"/>
            </w:r>
            <w:r w:rsidR="00547A34">
              <w:rPr>
                <w:webHidden/>
              </w:rPr>
              <w:t>4</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66" w:history="1">
            <w:r w:rsidR="007D68E4" w:rsidRPr="006B54CB">
              <w:rPr>
                <w:rStyle w:val="Hyperlink"/>
              </w:rPr>
              <w:t>3.</w:t>
            </w:r>
            <w:r w:rsidR="007D68E4">
              <w:rPr>
                <w:rFonts w:asciiTheme="minorHAnsi" w:eastAsiaTheme="minorEastAsia" w:hAnsiTheme="minorHAnsi" w:cstheme="minorBidi"/>
                <w:sz w:val="22"/>
                <w:szCs w:val="22"/>
                <w:lang w:eastAsia="pt-BR"/>
              </w:rPr>
              <w:tab/>
            </w:r>
            <w:r w:rsidR="007D68E4" w:rsidRPr="006B54CB">
              <w:rPr>
                <w:rStyle w:val="Hyperlink"/>
              </w:rPr>
              <w:t>LOCALIZAÇÃO</w:t>
            </w:r>
            <w:r w:rsidR="007D68E4">
              <w:rPr>
                <w:webHidden/>
              </w:rPr>
              <w:tab/>
            </w:r>
            <w:r>
              <w:rPr>
                <w:webHidden/>
              </w:rPr>
              <w:fldChar w:fldCharType="begin"/>
            </w:r>
            <w:r w:rsidR="007D68E4">
              <w:rPr>
                <w:webHidden/>
              </w:rPr>
              <w:instrText xml:space="preserve"> PAGEREF _Toc22202766 \h </w:instrText>
            </w:r>
            <w:r>
              <w:rPr>
                <w:webHidden/>
              </w:rPr>
            </w:r>
            <w:r>
              <w:rPr>
                <w:webHidden/>
              </w:rPr>
              <w:fldChar w:fldCharType="separate"/>
            </w:r>
            <w:r w:rsidR="00547A34">
              <w:rPr>
                <w:webHidden/>
              </w:rPr>
              <w:t>6</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67" w:history="1">
            <w:r w:rsidR="007D68E4" w:rsidRPr="006B54CB">
              <w:rPr>
                <w:rStyle w:val="Hyperlink"/>
              </w:rPr>
              <w:t>4.</w:t>
            </w:r>
            <w:r w:rsidR="007D68E4">
              <w:rPr>
                <w:rFonts w:asciiTheme="minorHAnsi" w:eastAsiaTheme="minorEastAsia" w:hAnsiTheme="minorHAnsi" w:cstheme="minorBidi"/>
                <w:sz w:val="22"/>
                <w:szCs w:val="22"/>
                <w:lang w:eastAsia="pt-BR"/>
              </w:rPr>
              <w:tab/>
            </w:r>
            <w:r w:rsidR="007D68E4" w:rsidRPr="006B54CB">
              <w:rPr>
                <w:rStyle w:val="Hyperlink"/>
              </w:rPr>
              <w:t>DESCRIÇÃO GERAL</w:t>
            </w:r>
            <w:r w:rsidR="007D68E4">
              <w:rPr>
                <w:webHidden/>
              </w:rPr>
              <w:tab/>
            </w:r>
            <w:r>
              <w:rPr>
                <w:webHidden/>
              </w:rPr>
              <w:fldChar w:fldCharType="begin"/>
            </w:r>
            <w:r w:rsidR="007D68E4">
              <w:rPr>
                <w:webHidden/>
              </w:rPr>
              <w:instrText xml:space="preserve"> PAGEREF _Toc22202767 \h </w:instrText>
            </w:r>
            <w:r>
              <w:rPr>
                <w:webHidden/>
              </w:rPr>
            </w:r>
            <w:r>
              <w:rPr>
                <w:webHidden/>
              </w:rPr>
              <w:fldChar w:fldCharType="separate"/>
            </w:r>
            <w:r w:rsidR="00547A34">
              <w:rPr>
                <w:webHidden/>
              </w:rPr>
              <w:t>6</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68" w:history="1">
            <w:r w:rsidR="007D68E4" w:rsidRPr="006B54CB">
              <w:rPr>
                <w:rStyle w:val="Hyperlink"/>
              </w:rPr>
              <w:t>5.</w:t>
            </w:r>
            <w:r w:rsidR="007D68E4">
              <w:rPr>
                <w:rFonts w:asciiTheme="minorHAnsi" w:eastAsiaTheme="minorEastAsia" w:hAnsiTheme="minorHAnsi" w:cstheme="minorBidi"/>
                <w:sz w:val="22"/>
                <w:szCs w:val="22"/>
                <w:lang w:eastAsia="pt-BR"/>
              </w:rPr>
              <w:tab/>
            </w:r>
            <w:r w:rsidR="007D68E4" w:rsidRPr="006B54CB">
              <w:rPr>
                <w:rStyle w:val="Hyperlink"/>
              </w:rPr>
              <w:t>CONDIÇÕES DE PARTICIPAÇÃO</w:t>
            </w:r>
            <w:r w:rsidR="007D68E4">
              <w:rPr>
                <w:webHidden/>
              </w:rPr>
              <w:tab/>
            </w:r>
            <w:r>
              <w:rPr>
                <w:webHidden/>
              </w:rPr>
              <w:fldChar w:fldCharType="begin"/>
            </w:r>
            <w:r w:rsidR="007D68E4">
              <w:rPr>
                <w:webHidden/>
              </w:rPr>
              <w:instrText xml:space="preserve"> PAGEREF _Toc22202768 \h </w:instrText>
            </w:r>
            <w:r>
              <w:rPr>
                <w:webHidden/>
              </w:rPr>
            </w:r>
            <w:r>
              <w:rPr>
                <w:webHidden/>
              </w:rPr>
              <w:fldChar w:fldCharType="separate"/>
            </w:r>
            <w:r w:rsidR="00547A34">
              <w:rPr>
                <w:webHidden/>
              </w:rPr>
              <w:t>7</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69" w:history="1">
            <w:r w:rsidR="007D68E4" w:rsidRPr="006B54CB">
              <w:rPr>
                <w:rStyle w:val="Hyperlink"/>
              </w:rPr>
              <w:t>6.</w:t>
            </w:r>
            <w:r w:rsidR="007D68E4">
              <w:rPr>
                <w:rFonts w:asciiTheme="minorHAnsi" w:eastAsiaTheme="minorEastAsia" w:hAnsiTheme="minorHAnsi" w:cstheme="minorBidi"/>
                <w:sz w:val="22"/>
                <w:szCs w:val="22"/>
                <w:lang w:eastAsia="pt-BR"/>
              </w:rPr>
              <w:tab/>
            </w:r>
            <w:r w:rsidR="007D68E4" w:rsidRPr="006B54CB">
              <w:rPr>
                <w:rStyle w:val="Hyperlink"/>
              </w:rPr>
              <w:t>IMPEDIMENTOS</w:t>
            </w:r>
            <w:r w:rsidR="007D68E4">
              <w:rPr>
                <w:webHidden/>
              </w:rPr>
              <w:tab/>
            </w:r>
            <w:r>
              <w:rPr>
                <w:webHidden/>
              </w:rPr>
              <w:fldChar w:fldCharType="begin"/>
            </w:r>
            <w:r w:rsidR="007D68E4">
              <w:rPr>
                <w:webHidden/>
              </w:rPr>
              <w:instrText xml:space="preserve"> PAGEREF _Toc22202769 \h </w:instrText>
            </w:r>
            <w:r>
              <w:rPr>
                <w:webHidden/>
              </w:rPr>
            </w:r>
            <w:r>
              <w:rPr>
                <w:webHidden/>
              </w:rPr>
              <w:fldChar w:fldCharType="separate"/>
            </w:r>
            <w:r w:rsidR="00547A34">
              <w:rPr>
                <w:webHidden/>
              </w:rPr>
              <w:t>8</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70" w:history="1">
            <w:r w:rsidR="007D68E4" w:rsidRPr="006B54CB">
              <w:rPr>
                <w:rStyle w:val="Hyperlink"/>
              </w:rPr>
              <w:t>7.</w:t>
            </w:r>
            <w:r w:rsidR="007D68E4">
              <w:rPr>
                <w:rFonts w:asciiTheme="minorHAnsi" w:eastAsiaTheme="minorEastAsia" w:hAnsiTheme="minorHAnsi" w:cstheme="minorBidi"/>
                <w:sz w:val="22"/>
                <w:szCs w:val="22"/>
                <w:lang w:eastAsia="pt-BR"/>
              </w:rPr>
              <w:tab/>
            </w:r>
            <w:r w:rsidR="007D68E4" w:rsidRPr="006B54CB">
              <w:rPr>
                <w:rStyle w:val="Hyperlink"/>
              </w:rPr>
              <w:t>VISITA AO PROJETO E AS UNIDADES PARCELARES</w:t>
            </w:r>
            <w:r w:rsidR="007D68E4">
              <w:rPr>
                <w:webHidden/>
              </w:rPr>
              <w:tab/>
            </w:r>
            <w:r>
              <w:rPr>
                <w:webHidden/>
              </w:rPr>
              <w:fldChar w:fldCharType="begin"/>
            </w:r>
            <w:r w:rsidR="007D68E4">
              <w:rPr>
                <w:webHidden/>
              </w:rPr>
              <w:instrText xml:space="preserve"> PAGEREF _Toc22202770 \h </w:instrText>
            </w:r>
            <w:r>
              <w:rPr>
                <w:webHidden/>
              </w:rPr>
            </w:r>
            <w:r>
              <w:rPr>
                <w:webHidden/>
              </w:rPr>
              <w:fldChar w:fldCharType="separate"/>
            </w:r>
            <w:r w:rsidR="00547A34">
              <w:rPr>
                <w:webHidden/>
              </w:rPr>
              <w:t>9</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71" w:history="1">
            <w:r w:rsidR="007D68E4" w:rsidRPr="006B54CB">
              <w:rPr>
                <w:rStyle w:val="Hyperlink"/>
              </w:rPr>
              <w:t>8.</w:t>
            </w:r>
            <w:r w:rsidR="007D68E4">
              <w:rPr>
                <w:rFonts w:asciiTheme="minorHAnsi" w:eastAsiaTheme="minorEastAsia" w:hAnsiTheme="minorHAnsi" w:cstheme="minorBidi"/>
                <w:sz w:val="22"/>
                <w:szCs w:val="22"/>
                <w:lang w:eastAsia="pt-BR"/>
              </w:rPr>
              <w:tab/>
            </w:r>
            <w:r w:rsidR="007D68E4" w:rsidRPr="006B54CB">
              <w:rPr>
                <w:rStyle w:val="Hyperlink"/>
              </w:rPr>
              <w:t>CONDIÇÕES DE PAGAMENTO</w:t>
            </w:r>
            <w:r w:rsidR="007D68E4">
              <w:rPr>
                <w:webHidden/>
              </w:rPr>
              <w:tab/>
            </w:r>
            <w:r>
              <w:rPr>
                <w:webHidden/>
              </w:rPr>
              <w:fldChar w:fldCharType="begin"/>
            </w:r>
            <w:r w:rsidR="007D68E4">
              <w:rPr>
                <w:webHidden/>
              </w:rPr>
              <w:instrText xml:space="preserve"> PAGEREF _Toc22202771 \h </w:instrText>
            </w:r>
            <w:r>
              <w:rPr>
                <w:webHidden/>
              </w:rPr>
            </w:r>
            <w:r>
              <w:rPr>
                <w:webHidden/>
              </w:rPr>
              <w:fldChar w:fldCharType="separate"/>
            </w:r>
            <w:r w:rsidR="00547A34">
              <w:rPr>
                <w:webHidden/>
              </w:rPr>
              <w:t>10</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72" w:history="1">
            <w:r w:rsidR="007D68E4" w:rsidRPr="006B54CB">
              <w:rPr>
                <w:rStyle w:val="Hyperlink"/>
              </w:rPr>
              <w:t>9.</w:t>
            </w:r>
            <w:r w:rsidR="007D68E4">
              <w:rPr>
                <w:rFonts w:asciiTheme="minorHAnsi" w:eastAsiaTheme="minorEastAsia" w:hAnsiTheme="minorHAnsi" w:cstheme="minorBidi"/>
                <w:sz w:val="22"/>
                <w:szCs w:val="22"/>
                <w:lang w:eastAsia="pt-BR"/>
              </w:rPr>
              <w:tab/>
            </w:r>
            <w:r w:rsidR="007D68E4" w:rsidRPr="006B54CB">
              <w:rPr>
                <w:rStyle w:val="Hyperlink"/>
              </w:rPr>
              <w:t>CAUÇÃO</w:t>
            </w:r>
            <w:r w:rsidR="007D68E4">
              <w:rPr>
                <w:webHidden/>
              </w:rPr>
              <w:tab/>
            </w:r>
            <w:r>
              <w:rPr>
                <w:webHidden/>
              </w:rPr>
              <w:fldChar w:fldCharType="begin"/>
            </w:r>
            <w:r w:rsidR="007D68E4">
              <w:rPr>
                <w:webHidden/>
              </w:rPr>
              <w:instrText xml:space="preserve"> PAGEREF _Toc22202772 \h </w:instrText>
            </w:r>
            <w:r>
              <w:rPr>
                <w:webHidden/>
              </w:rPr>
            </w:r>
            <w:r>
              <w:rPr>
                <w:webHidden/>
              </w:rPr>
              <w:fldChar w:fldCharType="separate"/>
            </w:r>
            <w:r w:rsidR="00547A34">
              <w:rPr>
                <w:webHidden/>
              </w:rPr>
              <w:t>11</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73" w:history="1">
            <w:r w:rsidR="007D68E4" w:rsidRPr="006B54CB">
              <w:rPr>
                <w:rStyle w:val="Hyperlink"/>
              </w:rPr>
              <w:t>10.</w:t>
            </w:r>
            <w:r w:rsidR="007D68E4">
              <w:rPr>
                <w:rFonts w:asciiTheme="minorHAnsi" w:eastAsiaTheme="minorEastAsia" w:hAnsiTheme="minorHAnsi" w:cstheme="minorBidi"/>
                <w:sz w:val="22"/>
                <w:szCs w:val="22"/>
                <w:lang w:eastAsia="pt-BR"/>
              </w:rPr>
              <w:tab/>
            </w:r>
            <w:r w:rsidR="007D68E4" w:rsidRPr="006B54CB">
              <w:rPr>
                <w:rStyle w:val="Hyperlink"/>
              </w:rPr>
              <w:t>APRESENTAÇÃ</w:t>
            </w:r>
            <w:r w:rsidR="005749D0">
              <w:rPr>
                <w:rStyle w:val="Hyperlink"/>
              </w:rPr>
              <w:t>O DA PROPOSTA FINANCEIRA</w:t>
            </w:r>
            <w:r w:rsidR="007D68E4" w:rsidRPr="006B54CB">
              <w:rPr>
                <w:rStyle w:val="Hyperlink"/>
              </w:rPr>
              <w:t xml:space="preserve"> E </w:t>
            </w:r>
            <w:r w:rsidR="005749D0">
              <w:rPr>
                <w:rStyle w:val="Hyperlink"/>
              </w:rPr>
              <w:t>DOCUMENTAÇÃO DE HABILITAÇÃO</w:t>
            </w:r>
            <w:r w:rsidR="007D68E4">
              <w:rPr>
                <w:webHidden/>
              </w:rPr>
              <w:tab/>
            </w:r>
            <w:r>
              <w:rPr>
                <w:webHidden/>
              </w:rPr>
              <w:fldChar w:fldCharType="begin"/>
            </w:r>
            <w:r w:rsidR="007D68E4">
              <w:rPr>
                <w:webHidden/>
              </w:rPr>
              <w:instrText xml:space="preserve"> PAGEREF _Toc22202773 \h </w:instrText>
            </w:r>
            <w:r>
              <w:rPr>
                <w:webHidden/>
              </w:rPr>
            </w:r>
            <w:r>
              <w:rPr>
                <w:webHidden/>
              </w:rPr>
              <w:fldChar w:fldCharType="separate"/>
            </w:r>
            <w:r w:rsidR="00547A34">
              <w:rPr>
                <w:webHidden/>
              </w:rPr>
              <w:t>12</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74" w:history="1">
            <w:r w:rsidR="007D68E4" w:rsidRPr="006B54CB">
              <w:rPr>
                <w:rStyle w:val="Hyperlink"/>
              </w:rPr>
              <w:t>11.</w:t>
            </w:r>
            <w:r w:rsidR="007D68E4">
              <w:rPr>
                <w:rFonts w:asciiTheme="minorHAnsi" w:eastAsiaTheme="minorEastAsia" w:hAnsiTheme="minorHAnsi" w:cstheme="minorBidi"/>
                <w:sz w:val="22"/>
                <w:szCs w:val="22"/>
                <w:lang w:eastAsia="pt-BR"/>
              </w:rPr>
              <w:tab/>
            </w:r>
            <w:r w:rsidR="007D68E4" w:rsidRPr="006B54CB">
              <w:rPr>
                <w:rStyle w:val="Hyperlink"/>
              </w:rPr>
              <w:t>ABERTURA DOS INVÓLUCROS</w:t>
            </w:r>
            <w:r w:rsidR="007D68E4">
              <w:rPr>
                <w:webHidden/>
              </w:rPr>
              <w:tab/>
            </w:r>
            <w:r>
              <w:rPr>
                <w:webHidden/>
              </w:rPr>
              <w:fldChar w:fldCharType="begin"/>
            </w:r>
            <w:r w:rsidR="007D68E4">
              <w:rPr>
                <w:webHidden/>
              </w:rPr>
              <w:instrText xml:space="preserve"> PAGEREF _Toc22202774 \h </w:instrText>
            </w:r>
            <w:r>
              <w:rPr>
                <w:webHidden/>
              </w:rPr>
            </w:r>
            <w:r>
              <w:rPr>
                <w:webHidden/>
              </w:rPr>
              <w:fldChar w:fldCharType="separate"/>
            </w:r>
            <w:r w:rsidR="00547A34">
              <w:rPr>
                <w:webHidden/>
              </w:rPr>
              <w:t>17</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75" w:history="1">
            <w:r w:rsidR="007D68E4" w:rsidRPr="006B54CB">
              <w:rPr>
                <w:rStyle w:val="Hyperlink"/>
              </w:rPr>
              <w:t>12.</w:t>
            </w:r>
            <w:r w:rsidR="007D68E4">
              <w:rPr>
                <w:rFonts w:asciiTheme="minorHAnsi" w:eastAsiaTheme="minorEastAsia" w:hAnsiTheme="minorHAnsi" w:cstheme="minorBidi"/>
                <w:sz w:val="22"/>
                <w:szCs w:val="22"/>
                <w:lang w:eastAsia="pt-BR"/>
              </w:rPr>
              <w:tab/>
            </w:r>
            <w:r w:rsidR="007D68E4" w:rsidRPr="006B54CB">
              <w:rPr>
                <w:rStyle w:val="Hyperlink"/>
              </w:rPr>
              <w:t>ANÁLISE E JULGAMENTO DA DOCUMENTAÇÃO E PROPOSTA FINANCEIRA</w:t>
            </w:r>
            <w:r w:rsidR="007D68E4">
              <w:rPr>
                <w:webHidden/>
              </w:rPr>
              <w:tab/>
            </w:r>
            <w:r>
              <w:rPr>
                <w:webHidden/>
              </w:rPr>
              <w:fldChar w:fldCharType="begin"/>
            </w:r>
            <w:r w:rsidR="007D68E4">
              <w:rPr>
                <w:webHidden/>
              </w:rPr>
              <w:instrText xml:space="preserve"> PAGEREF _Toc22202775 \h </w:instrText>
            </w:r>
            <w:r>
              <w:rPr>
                <w:webHidden/>
              </w:rPr>
            </w:r>
            <w:r>
              <w:rPr>
                <w:webHidden/>
              </w:rPr>
              <w:fldChar w:fldCharType="separate"/>
            </w:r>
            <w:r w:rsidR="00547A34">
              <w:rPr>
                <w:webHidden/>
              </w:rPr>
              <w:t>17</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76" w:history="1">
            <w:r w:rsidR="007D68E4" w:rsidRPr="006B54CB">
              <w:rPr>
                <w:rStyle w:val="Hyperlink"/>
              </w:rPr>
              <w:t>13.</w:t>
            </w:r>
            <w:r w:rsidR="007D68E4">
              <w:rPr>
                <w:rFonts w:asciiTheme="minorHAnsi" w:eastAsiaTheme="minorEastAsia" w:hAnsiTheme="minorHAnsi" w:cstheme="minorBidi"/>
                <w:sz w:val="22"/>
                <w:szCs w:val="22"/>
                <w:lang w:eastAsia="pt-BR"/>
              </w:rPr>
              <w:tab/>
            </w:r>
            <w:r w:rsidR="007D68E4" w:rsidRPr="006B54CB">
              <w:rPr>
                <w:rStyle w:val="Hyperlink"/>
              </w:rPr>
              <w:t>DESCLASSIFICAÇÃO</w:t>
            </w:r>
            <w:r w:rsidR="007D68E4">
              <w:rPr>
                <w:webHidden/>
              </w:rPr>
              <w:tab/>
            </w:r>
            <w:r>
              <w:rPr>
                <w:webHidden/>
              </w:rPr>
              <w:fldChar w:fldCharType="begin"/>
            </w:r>
            <w:r w:rsidR="007D68E4">
              <w:rPr>
                <w:webHidden/>
              </w:rPr>
              <w:instrText xml:space="preserve"> PAGEREF _Toc22202776 \h </w:instrText>
            </w:r>
            <w:r>
              <w:rPr>
                <w:webHidden/>
              </w:rPr>
            </w:r>
            <w:r>
              <w:rPr>
                <w:webHidden/>
              </w:rPr>
              <w:fldChar w:fldCharType="separate"/>
            </w:r>
            <w:r w:rsidR="00547A34">
              <w:rPr>
                <w:webHidden/>
              </w:rPr>
              <w:t>19</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77" w:history="1">
            <w:r w:rsidR="007D68E4" w:rsidRPr="006B54CB">
              <w:rPr>
                <w:rStyle w:val="Hyperlink"/>
              </w:rPr>
              <w:t>14.</w:t>
            </w:r>
            <w:r w:rsidR="007D68E4">
              <w:rPr>
                <w:rFonts w:asciiTheme="minorHAnsi" w:eastAsiaTheme="minorEastAsia" w:hAnsiTheme="minorHAnsi" w:cstheme="minorBidi"/>
                <w:sz w:val="22"/>
                <w:szCs w:val="22"/>
                <w:lang w:eastAsia="pt-BR"/>
              </w:rPr>
              <w:tab/>
            </w:r>
            <w:r w:rsidR="007D68E4" w:rsidRPr="006B54CB">
              <w:rPr>
                <w:rStyle w:val="Hyperlink"/>
              </w:rPr>
              <w:t>RECURSOS ADMINISTRATIVOS</w:t>
            </w:r>
            <w:r w:rsidR="007D68E4">
              <w:rPr>
                <w:webHidden/>
              </w:rPr>
              <w:tab/>
            </w:r>
            <w:r>
              <w:rPr>
                <w:webHidden/>
              </w:rPr>
              <w:fldChar w:fldCharType="begin"/>
            </w:r>
            <w:r w:rsidR="007D68E4">
              <w:rPr>
                <w:webHidden/>
              </w:rPr>
              <w:instrText xml:space="preserve"> PAGEREF _Toc22202777 \h </w:instrText>
            </w:r>
            <w:r>
              <w:rPr>
                <w:webHidden/>
              </w:rPr>
            </w:r>
            <w:r>
              <w:rPr>
                <w:webHidden/>
              </w:rPr>
              <w:fldChar w:fldCharType="separate"/>
            </w:r>
            <w:r w:rsidR="00547A34">
              <w:rPr>
                <w:webHidden/>
              </w:rPr>
              <w:t>20</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78" w:history="1">
            <w:r w:rsidR="007D68E4" w:rsidRPr="006B54CB">
              <w:rPr>
                <w:rStyle w:val="Hyperlink"/>
              </w:rPr>
              <w:t>15.</w:t>
            </w:r>
            <w:r w:rsidR="007D68E4">
              <w:rPr>
                <w:rFonts w:asciiTheme="minorHAnsi" w:eastAsiaTheme="minorEastAsia" w:hAnsiTheme="minorHAnsi" w:cstheme="minorBidi"/>
                <w:sz w:val="22"/>
                <w:szCs w:val="22"/>
                <w:lang w:eastAsia="pt-BR"/>
              </w:rPr>
              <w:tab/>
            </w:r>
            <w:r w:rsidR="007D68E4" w:rsidRPr="006B54CB">
              <w:rPr>
                <w:rStyle w:val="Hyperlink"/>
              </w:rPr>
              <w:t>HOMOLOGAÇÃO E ADJUDICAÇÃO</w:t>
            </w:r>
            <w:r w:rsidR="007D68E4">
              <w:rPr>
                <w:webHidden/>
              </w:rPr>
              <w:tab/>
            </w:r>
            <w:r>
              <w:rPr>
                <w:webHidden/>
              </w:rPr>
              <w:fldChar w:fldCharType="begin"/>
            </w:r>
            <w:r w:rsidR="007D68E4">
              <w:rPr>
                <w:webHidden/>
              </w:rPr>
              <w:instrText xml:space="preserve"> PAGEREF _Toc22202778 \h </w:instrText>
            </w:r>
            <w:r>
              <w:rPr>
                <w:webHidden/>
              </w:rPr>
            </w:r>
            <w:r>
              <w:rPr>
                <w:webHidden/>
              </w:rPr>
              <w:fldChar w:fldCharType="separate"/>
            </w:r>
            <w:r w:rsidR="00547A34">
              <w:rPr>
                <w:webHidden/>
              </w:rPr>
              <w:t>21</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79" w:history="1">
            <w:r w:rsidR="007D68E4" w:rsidRPr="006B54CB">
              <w:rPr>
                <w:rStyle w:val="Hyperlink"/>
              </w:rPr>
              <w:t>16.</w:t>
            </w:r>
            <w:r w:rsidR="007D68E4">
              <w:rPr>
                <w:rFonts w:asciiTheme="minorHAnsi" w:eastAsiaTheme="minorEastAsia" w:hAnsiTheme="minorHAnsi" w:cstheme="minorBidi"/>
                <w:sz w:val="22"/>
                <w:szCs w:val="22"/>
                <w:lang w:eastAsia="pt-BR"/>
              </w:rPr>
              <w:tab/>
            </w:r>
            <w:r w:rsidR="007D68E4" w:rsidRPr="006B54CB">
              <w:rPr>
                <w:rStyle w:val="Hyperlink"/>
              </w:rPr>
              <w:t>ADJUDICAÇÃO</w:t>
            </w:r>
            <w:r w:rsidR="007D68E4">
              <w:rPr>
                <w:webHidden/>
              </w:rPr>
              <w:tab/>
            </w:r>
            <w:r>
              <w:rPr>
                <w:webHidden/>
              </w:rPr>
              <w:fldChar w:fldCharType="begin"/>
            </w:r>
            <w:r w:rsidR="007D68E4">
              <w:rPr>
                <w:webHidden/>
              </w:rPr>
              <w:instrText xml:space="preserve"> PAGEREF _Toc22202779 \h </w:instrText>
            </w:r>
            <w:r>
              <w:rPr>
                <w:webHidden/>
              </w:rPr>
            </w:r>
            <w:r>
              <w:rPr>
                <w:webHidden/>
              </w:rPr>
              <w:fldChar w:fldCharType="separate"/>
            </w:r>
            <w:r w:rsidR="00547A34">
              <w:rPr>
                <w:webHidden/>
              </w:rPr>
              <w:t>21</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80" w:history="1">
            <w:r w:rsidR="007D68E4" w:rsidRPr="006B54CB">
              <w:rPr>
                <w:rStyle w:val="Hyperlink"/>
              </w:rPr>
              <w:t>17.</w:t>
            </w:r>
            <w:r w:rsidR="007D68E4">
              <w:rPr>
                <w:rFonts w:asciiTheme="minorHAnsi" w:eastAsiaTheme="minorEastAsia" w:hAnsiTheme="minorHAnsi" w:cstheme="minorBidi"/>
                <w:sz w:val="22"/>
                <w:szCs w:val="22"/>
                <w:lang w:eastAsia="pt-BR"/>
              </w:rPr>
              <w:tab/>
            </w:r>
            <w:r w:rsidR="007D68E4" w:rsidRPr="006B54CB">
              <w:rPr>
                <w:rStyle w:val="Hyperlink"/>
              </w:rPr>
              <w:t>OCUPAÇÃO E EXPLORAÇÃO DAS UNIDADES PARCELARES</w:t>
            </w:r>
            <w:r w:rsidR="007D68E4">
              <w:rPr>
                <w:webHidden/>
              </w:rPr>
              <w:tab/>
            </w:r>
            <w:r>
              <w:rPr>
                <w:webHidden/>
              </w:rPr>
              <w:fldChar w:fldCharType="begin"/>
            </w:r>
            <w:r w:rsidR="007D68E4">
              <w:rPr>
                <w:webHidden/>
              </w:rPr>
              <w:instrText xml:space="preserve"> PAGEREF _Toc22202780 \h </w:instrText>
            </w:r>
            <w:r>
              <w:rPr>
                <w:webHidden/>
              </w:rPr>
            </w:r>
            <w:r>
              <w:rPr>
                <w:webHidden/>
              </w:rPr>
              <w:fldChar w:fldCharType="separate"/>
            </w:r>
            <w:r w:rsidR="00547A34">
              <w:rPr>
                <w:webHidden/>
              </w:rPr>
              <w:t>23</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81" w:history="1">
            <w:r w:rsidR="007D68E4" w:rsidRPr="006B54CB">
              <w:rPr>
                <w:rStyle w:val="Hyperlink"/>
              </w:rPr>
              <w:t>18.</w:t>
            </w:r>
            <w:r w:rsidR="007D68E4">
              <w:rPr>
                <w:rFonts w:asciiTheme="minorHAnsi" w:eastAsiaTheme="minorEastAsia" w:hAnsiTheme="minorHAnsi" w:cstheme="minorBidi"/>
                <w:sz w:val="22"/>
                <w:szCs w:val="22"/>
                <w:lang w:eastAsia="pt-BR"/>
              </w:rPr>
              <w:tab/>
            </w:r>
            <w:r w:rsidR="007D68E4" w:rsidRPr="006B54CB">
              <w:rPr>
                <w:rStyle w:val="Hyperlink"/>
              </w:rPr>
              <w:t>FISCALIZAÇÃO E ACOMPANHAMENTO</w:t>
            </w:r>
            <w:r w:rsidR="007D68E4">
              <w:rPr>
                <w:webHidden/>
              </w:rPr>
              <w:tab/>
            </w:r>
            <w:r>
              <w:rPr>
                <w:webHidden/>
              </w:rPr>
              <w:fldChar w:fldCharType="begin"/>
            </w:r>
            <w:r w:rsidR="007D68E4">
              <w:rPr>
                <w:webHidden/>
              </w:rPr>
              <w:instrText xml:space="preserve"> PAGEREF _Toc22202781 \h </w:instrText>
            </w:r>
            <w:r>
              <w:rPr>
                <w:webHidden/>
              </w:rPr>
            </w:r>
            <w:r>
              <w:rPr>
                <w:webHidden/>
              </w:rPr>
              <w:fldChar w:fldCharType="separate"/>
            </w:r>
            <w:r w:rsidR="00547A34">
              <w:rPr>
                <w:webHidden/>
              </w:rPr>
              <w:t>24</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82" w:history="1">
            <w:r w:rsidR="007D68E4" w:rsidRPr="006B54CB">
              <w:rPr>
                <w:rStyle w:val="Hyperlink"/>
              </w:rPr>
              <w:t>19.</w:t>
            </w:r>
            <w:r w:rsidR="007D68E4">
              <w:rPr>
                <w:rFonts w:asciiTheme="minorHAnsi" w:eastAsiaTheme="minorEastAsia" w:hAnsiTheme="minorHAnsi" w:cstheme="minorBidi"/>
                <w:sz w:val="22"/>
                <w:szCs w:val="22"/>
                <w:lang w:eastAsia="pt-BR"/>
              </w:rPr>
              <w:tab/>
            </w:r>
            <w:r w:rsidR="007D68E4" w:rsidRPr="006B54CB">
              <w:rPr>
                <w:rStyle w:val="Hyperlink"/>
              </w:rPr>
              <w:t>DESISTÊNCIA</w:t>
            </w:r>
            <w:r w:rsidR="007D68E4">
              <w:rPr>
                <w:webHidden/>
              </w:rPr>
              <w:tab/>
            </w:r>
            <w:r>
              <w:rPr>
                <w:webHidden/>
              </w:rPr>
              <w:fldChar w:fldCharType="begin"/>
            </w:r>
            <w:r w:rsidR="007D68E4">
              <w:rPr>
                <w:webHidden/>
              </w:rPr>
              <w:instrText xml:space="preserve"> PAGEREF _Toc22202782 \h </w:instrText>
            </w:r>
            <w:r>
              <w:rPr>
                <w:webHidden/>
              </w:rPr>
            </w:r>
            <w:r>
              <w:rPr>
                <w:webHidden/>
              </w:rPr>
              <w:fldChar w:fldCharType="separate"/>
            </w:r>
            <w:r w:rsidR="00547A34">
              <w:rPr>
                <w:webHidden/>
              </w:rPr>
              <w:t>24</w:t>
            </w:r>
            <w:r>
              <w:rPr>
                <w:webHidden/>
              </w:rPr>
              <w:fldChar w:fldCharType="end"/>
            </w:r>
          </w:hyperlink>
        </w:p>
        <w:p w:rsidR="007D68E4" w:rsidRDefault="00CE026F">
          <w:pPr>
            <w:pStyle w:val="Sumrio1"/>
            <w:rPr>
              <w:rFonts w:asciiTheme="minorHAnsi" w:eastAsiaTheme="minorEastAsia" w:hAnsiTheme="minorHAnsi" w:cstheme="minorBidi"/>
              <w:sz w:val="22"/>
              <w:szCs w:val="22"/>
              <w:lang w:eastAsia="pt-BR"/>
            </w:rPr>
          </w:pPr>
          <w:hyperlink w:anchor="_Toc22202783" w:history="1">
            <w:r w:rsidR="007D68E4" w:rsidRPr="006B54CB">
              <w:rPr>
                <w:rStyle w:val="Hyperlink"/>
              </w:rPr>
              <w:t>20.</w:t>
            </w:r>
            <w:r w:rsidR="007D68E4">
              <w:rPr>
                <w:rFonts w:asciiTheme="minorHAnsi" w:eastAsiaTheme="minorEastAsia" w:hAnsiTheme="minorHAnsi" w:cstheme="minorBidi"/>
                <w:sz w:val="22"/>
                <w:szCs w:val="22"/>
                <w:lang w:eastAsia="pt-BR"/>
              </w:rPr>
              <w:tab/>
            </w:r>
            <w:r w:rsidR="007D68E4" w:rsidRPr="006B54CB">
              <w:rPr>
                <w:rStyle w:val="Hyperlink"/>
              </w:rPr>
              <w:t>CONDIÇÕES GERAIS</w:t>
            </w:r>
            <w:r w:rsidR="007D68E4">
              <w:rPr>
                <w:webHidden/>
              </w:rPr>
              <w:tab/>
            </w:r>
            <w:r>
              <w:rPr>
                <w:webHidden/>
              </w:rPr>
              <w:fldChar w:fldCharType="begin"/>
            </w:r>
            <w:r w:rsidR="007D68E4">
              <w:rPr>
                <w:webHidden/>
              </w:rPr>
              <w:instrText xml:space="preserve"> PAGEREF _Toc22202783 \h </w:instrText>
            </w:r>
            <w:r>
              <w:rPr>
                <w:webHidden/>
              </w:rPr>
            </w:r>
            <w:r>
              <w:rPr>
                <w:webHidden/>
              </w:rPr>
              <w:fldChar w:fldCharType="separate"/>
            </w:r>
            <w:r w:rsidR="00547A34">
              <w:rPr>
                <w:webHidden/>
              </w:rPr>
              <w:t>25</w:t>
            </w:r>
            <w:r>
              <w:rPr>
                <w:webHidden/>
              </w:rPr>
              <w:fldChar w:fldCharType="end"/>
            </w:r>
          </w:hyperlink>
        </w:p>
        <w:p w:rsidR="007D68E4" w:rsidRDefault="00CE026F">
          <w:r>
            <w:rPr>
              <w:b/>
              <w:bCs/>
            </w:rPr>
            <w:fldChar w:fldCharType="end"/>
          </w:r>
        </w:p>
      </w:sdtContent>
    </w:sdt>
    <w:p w:rsidR="007D68E4" w:rsidRDefault="007D68E4" w:rsidP="007D68E4">
      <w:pPr>
        <w:jc w:val="left"/>
        <w:rPr>
          <w:b/>
          <w:szCs w:val="20"/>
        </w:rPr>
      </w:pPr>
    </w:p>
    <w:p w:rsidR="007D68E4" w:rsidRPr="007D68E4" w:rsidRDefault="007D68E4" w:rsidP="007D68E4">
      <w:pPr>
        <w:jc w:val="left"/>
        <w:rPr>
          <w:b/>
          <w:szCs w:val="20"/>
        </w:rPr>
      </w:pPr>
    </w:p>
    <w:p w:rsidR="005870E1" w:rsidRPr="005870E1" w:rsidRDefault="005870E1" w:rsidP="005870E1">
      <w:pPr>
        <w:rPr>
          <w:b/>
          <w:bCs/>
          <w:sz w:val="22"/>
          <w:szCs w:val="22"/>
        </w:rPr>
      </w:pPr>
      <w:r w:rsidRPr="005870E1">
        <w:rPr>
          <w:b/>
          <w:bCs/>
          <w:sz w:val="22"/>
          <w:szCs w:val="22"/>
        </w:rPr>
        <w:t xml:space="preserve"> ANEXOS</w:t>
      </w:r>
    </w:p>
    <w:p w:rsidR="005870E1" w:rsidRPr="005870E1" w:rsidRDefault="005870E1" w:rsidP="005870E1">
      <w:pPr>
        <w:rPr>
          <w:sz w:val="22"/>
          <w:szCs w:val="22"/>
        </w:rPr>
      </w:pPr>
    </w:p>
    <w:p w:rsidR="002A23C6" w:rsidRPr="002A23C6" w:rsidRDefault="002A23C6" w:rsidP="002A23C6">
      <w:pPr>
        <w:rPr>
          <w:b/>
          <w:sz w:val="22"/>
          <w:szCs w:val="22"/>
        </w:rPr>
      </w:pPr>
      <w:r w:rsidRPr="002A23C6">
        <w:rPr>
          <w:b/>
          <w:sz w:val="22"/>
          <w:szCs w:val="22"/>
        </w:rPr>
        <w:t xml:space="preserve">ANEXO </w:t>
      </w:r>
      <w:r w:rsidR="00CF2A4C">
        <w:rPr>
          <w:b/>
          <w:sz w:val="22"/>
          <w:szCs w:val="22"/>
        </w:rPr>
        <w:t xml:space="preserve">I </w:t>
      </w:r>
      <w:r w:rsidR="00A41173">
        <w:rPr>
          <w:b/>
          <w:sz w:val="22"/>
          <w:szCs w:val="22"/>
        </w:rPr>
        <w:tab/>
      </w:r>
      <w:r w:rsidRPr="002A23C6">
        <w:rPr>
          <w:sz w:val="22"/>
          <w:szCs w:val="22"/>
        </w:rPr>
        <w:t>Justificativas</w:t>
      </w:r>
      <w:r w:rsidRPr="002A23C6">
        <w:rPr>
          <w:b/>
          <w:sz w:val="22"/>
          <w:szCs w:val="22"/>
        </w:rPr>
        <w:tab/>
      </w:r>
    </w:p>
    <w:p w:rsidR="002A23C6" w:rsidRPr="002A23C6" w:rsidRDefault="002A23C6" w:rsidP="002A23C6">
      <w:pPr>
        <w:rPr>
          <w:b/>
          <w:sz w:val="22"/>
          <w:szCs w:val="22"/>
        </w:rPr>
      </w:pPr>
      <w:r w:rsidRPr="002A23C6">
        <w:rPr>
          <w:b/>
          <w:sz w:val="22"/>
          <w:szCs w:val="22"/>
        </w:rPr>
        <w:t>ANEXO II</w:t>
      </w:r>
      <w:r w:rsidR="00A41173">
        <w:rPr>
          <w:b/>
          <w:sz w:val="22"/>
          <w:szCs w:val="22"/>
        </w:rPr>
        <w:tab/>
      </w:r>
      <w:r w:rsidRPr="002A23C6">
        <w:rPr>
          <w:sz w:val="22"/>
          <w:szCs w:val="22"/>
        </w:rPr>
        <w:t xml:space="preserve">Relação de Unidades Parcelares </w:t>
      </w:r>
    </w:p>
    <w:p w:rsidR="002A23C6" w:rsidRPr="002A23C6" w:rsidRDefault="002A23C6" w:rsidP="002A23C6">
      <w:pPr>
        <w:rPr>
          <w:b/>
          <w:sz w:val="22"/>
          <w:szCs w:val="22"/>
        </w:rPr>
      </w:pPr>
      <w:r w:rsidRPr="002A23C6">
        <w:rPr>
          <w:b/>
          <w:sz w:val="22"/>
          <w:szCs w:val="22"/>
        </w:rPr>
        <w:t xml:space="preserve">ANEXO III </w:t>
      </w:r>
      <w:r w:rsidRPr="002A23C6">
        <w:rPr>
          <w:b/>
          <w:sz w:val="22"/>
          <w:szCs w:val="22"/>
        </w:rPr>
        <w:tab/>
      </w:r>
      <w:r w:rsidRPr="002A23C6">
        <w:rPr>
          <w:sz w:val="22"/>
          <w:szCs w:val="22"/>
        </w:rPr>
        <w:t>Planta Geral do Projeto</w:t>
      </w:r>
    </w:p>
    <w:p w:rsidR="002A23C6" w:rsidRPr="002A23C6" w:rsidRDefault="002A23C6" w:rsidP="002A23C6">
      <w:pPr>
        <w:rPr>
          <w:b/>
          <w:sz w:val="22"/>
          <w:szCs w:val="22"/>
        </w:rPr>
      </w:pPr>
      <w:r w:rsidRPr="002A23C6">
        <w:rPr>
          <w:b/>
          <w:sz w:val="22"/>
          <w:szCs w:val="22"/>
        </w:rPr>
        <w:t xml:space="preserve">ANEXO IV </w:t>
      </w:r>
      <w:r w:rsidRPr="002A23C6">
        <w:rPr>
          <w:b/>
          <w:sz w:val="22"/>
          <w:szCs w:val="22"/>
        </w:rPr>
        <w:tab/>
      </w:r>
      <w:r w:rsidRPr="002A23C6">
        <w:rPr>
          <w:sz w:val="22"/>
          <w:szCs w:val="22"/>
        </w:rPr>
        <w:t>Modelo de Plano de Exploração da Unidade Parcelar</w:t>
      </w:r>
    </w:p>
    <w:p w:rsidR="002A23C6" w:rsidRPr="002A23C6" w:rsidRDefault="002A23C6" w:rsidP="002A23C6">
      <w:pPr>
        <w:rPr>
          <w:b/>
          <w:sz w:val="22"/>
          <w:szCs w:val="22"/>
        </w:rPr>
      </w:pPr>
      <w:r w:rsidRPr="002A23C6">
        <w:rPr>
          <w:b/>
          <w:sz w:val="22"/>
          <w:szCs w:val="22"/>
        </w:rPr>
        <w:t xml:space="preserve">ANEXO V </w:t>
      </w:r>
      <w:r w:rsidRPr="002A23C6">
        <w:rPr>
          <w:b/>
          <w:sz w:val="22"/>
          <w:szCs w:val="22"/>
        </w:rPr>
        <w:tab/>
      </w:r>
      <w:r w:rsidRPr="002A23C6">
        <w:rPr>
          <w:sz w:val="22"/>
          <w:szCs w:val="22"/>
        </w:rPr>
        <w:t xml:space="preserve">Modelo de Declaração de Visita </w:t>
      </w:r>
    </w:p>
    <w:p w:rsidR="002A23C6" w:rsidRPr="002A23C6" w:rsidRDefault="002A23C6" w:rsidP="002A23C6">
      <w:pPr>
        <w:rPr>
          <w:b/>
          <w:sz w:val="22"/>
          <w:szCs w:val="22"/>
        </w:rPr>
      </w:pPr>
      <w:r w:rsidRPr="002A23C6">
        <w:rPr>
          <w:b/>
          <w:sz w:val="22"/>
          <w:szCs w:val="22"/>
        </w:rPr>
        <w:t xml:space="preserve">ANEXO VI </w:t>
      </w:r>
      <w:r w:rsidRPr="002A23C6">
        <w:rPr>
          <w:b/>
          <w:sz w:val="22"/>
          <w:szCs w:val="22"/>
        </w:rPr>
        <w:tab/>
      </w:r>
      <w:r w:rsidRPr="002A23C6">
        <w:rPr>
          <w:sz w:val="22"/>
          <w:szCs w:val="22"/>
        </w:rPr>
        <w:t xml:space="preserve">Modelo de Apresentação da Proposta Financeira </w:t>
      </w:r>
    </w:p>
    <w:p w:rsidR="002A23C6" w:rsidRPr="002A23C6" w:rsidRDefault="002A23C6" w:rsidP="002A23C6">
      <w:pPr>
        <w:rPr>
          <w:sz w:val="22"/>
          <w:szCs w:val="22"/>
        </w:rPr>
      </w:pPr>
      <w:r w:rsidRPr="002A23C6">
        <w:rPr>
          <w:b/>
          <w:sz w:val="22"/>
          <w:szCs w:val="22"/>
        </w:rPr>
        <w:t xml:space="preserve">ANEXO VII </w:t>
      </w:r>
      <w:r w:rsidRPr="002A23C6">
        <w:rPr>
          <w:b/>
          <w:sz w:val="22"/>
          <w:szCs w:val="22"/>
        </w:rPr>
        <w:tab/>
      </w:r>
      <w:r w:rsidRPr="002A23C6">
        <w:rPr>
          <w:sz w:val="22"/>
          <w:szCs w:val="22"/>
        </w:rPr>
        <w:t>Modelo de Contrato de Promessa de Compra e Venda</w:t>
      </w:r>
    </w:p>
    <w:p w:rsidR="002A23C6" w:rsidRPr="002A23C6" w:rsidRDefault="002A23C6" w:rsidP="002A23C6">
      <w:pPr>
        <w:rPr>
          <w:sz w:val="22"/>
          <w:szCs w:val="22"/>
        </w:rPr>
      </w:pPr>
      <w:r w:rsidRPr="002A23C6">
        <w:rPr>
          <w:b/>
          <w:sz w:val="22"/>
          <w:szCs w:val="22"/>
        </w:rPr>
        <w:t>ANEXO VIII</w:t>
      </w:r>
      <w:r w:rsidRPr="002A23C6">
        <w:rPr>
          <w:b/>
          <w:sz w:val="22"/>
          <w:szCs w:val="22"/>
        </w:rPr>
        <w:tab/>
      </w:r>
      <w:r w:rsidRPr="002A23C6">
        <w:rPr>
          <w:sz w:val="22"/>
          <w:szCs w:val="22"/>
        </w:rPr>
        <w:t>Modelo de Escritura Pública de Compra e Venda</w:t>
      </w:r>
    </w:p>
    <w:p w:rsidR="002A23C6" w:rsidRPr="002A23C6" w:rsidRDefault="002A23C6" w:rsidP="002A23C6">
      <w:pPr>
        <w:rPr>
          <w:b/>
          <w:sz w:val="22"/>
          <w:szCs w:val="22"/>
        </w:rPr>
      </w:pPr>
      <w:r w:rsidRPr="002A23C6">
        <w:rPr>
          <w:b/>
          <w:sz w:val="22"/>
          <w:szCs w:val="22"/>
        </w:rPr>
        <w:t xml:space="preserve">ANEXO IX </w:t>
      </w:r>
      <w:r w:rsidRPr="002A23C6">
        <w:rPr>
          <w:b/>
          <w:sz w:val="22"/>
          <w:szCs w:val="22"/>
        </w:rPr>
        <w:tab/>
      </w:r>
      <w:r w:rsidRPr="002A23C6">
        <w:rPr>
          <w:sz w:val="22"/>
          <w:szCs w:val="22"/>
        </w:rPr>
        <w:t xml:space="preserve">Modelo de Declaração de Não Ser Irrigante Impedido </w:t>
      </w:r>
    </w:p>
    <w:p w:rsidR="002A23C6" w:rsidRPr="002A23C6" w:rsidRDefault="002A23C6" w:rsidP="002A23C6">
      <w:pPr>
        <w:rPr>
          <w:b/>
          <w:sz w:val="22"/>
          <w:szCs w:val="22"/>
        </w:rPr>
      </w:pPr>
      <w:r w:rsidRPr="002A23C6">
        <w:rPr>
          <w:b/>
          <w:sz w:val="22"/>
          <w:szCs w:val="22"/>
        </w:rPr>
        <w:t xml:space="preserve">ANEXO X </w:t>
      </w:r>
      <w:r w:rsidRPr="002A23C6">
        <w:rPr>
          <w:b/>
          <w:sz w:val="22"/>
          <w:szCs w:val="22"/>
        </w:rPr>
        <w:tab/>
      </w:r>
      <w:r w:rsidRPr="002A23C6">
        <w:rPr>
          <w:sz w:val="22"/>
          <w:szCs w:val="22"/>
        </w:rPr>
        <w:t xml:space="preserve">Modelo de Declaração de Bens </w:t>
      </w:r>
    </w:p>
    <w:p w:rsidR="002A23C6" w:rsidRDefault="002A23C6" w:rsidP="002A23C6">
      <w:pPr>
        <w:rPr>
          <w:sz w:val="22"/>
          <w:szCs w:val="22"/>
        </w:rPr>
      </w:pPr>
      <w:r w:rsidRPr="002A23C6">
        <w:rPr>
          <w:b/>
          <w:sz w:val="22"/>
          <w:szCs w:val="22"/>
        </w:rPr>
        <w:t>ANEXO XI</w:t>
      </w:r>
      <w:r w:rsidRPr="002A23C6">
        <w:rPr>
          <w:b/>
          <w:sz w:val="22"/>
          <w:szCs w:val="22"/>
        </w:rPr>
        <w:tab/>
      </w:r>
      <w:r w:rsidRPr="002A23C6">
        <w:rPr>
          <w:sz w:val="22"/>
          <w:szCs w:val="22"/>
        </w:rPr>
        <w:t>Modelo de Declaração de Fatos Superveniente</w:t>
      </w:r>
      <w:r w:rsidRPr="004C317A">
        <w:rPr>
          <w:sz w:val="22"/>
          <w:szCs w:val="22"/>
        </w:rPr>
        <w:t>s</w:t>
      </w:r>
    </w:p>
    <w:p w:rsidR="004C317A" w:rsidRPr="00BD0C99" w:rsidRDefault="004C317A" w:rsidP="002A23C6">
      <w:pPr>
        <w:rPr>
          <w:b/>
          <w:sz w:val="22"/>
          <w:szCs w:val="22"/>
        </w:rPr>
      </w:pPr>
      <w:r w:rsidRPr="004C317A">
        <w:rPr>
          <w:b/>
          <w:sz w:val="22"/>
          <w:szCs w:val="22"/>
        </w:rPr>
        <w:t>ANEXO XII</w:t>
      </w:r>
      <w:r>
        <w:rPr>
          <w:sz w:val="22"/>
          <w:szCs w:val="22"/>
        </w:rPr>
        <w:t xml:space="preserve">     Certidões de Inteiro Teor</w:t>
      </w:r>
    </w:p>
    <w:p w:rsidR="003A07E9" w:rsidRPr="005870E1" w:rsidRDefault="003A07E9" w:rsidP="00574244">
      <w:pPr>
        <w:rPr>
          <w:sz w:val="22"/>
          <w:szCs w:val="22"/>
        </w:rPr>
      </w:pPr>
    </w:p>
    <w:p w:rsidR="005870E1" w:rsidRPr="00FB3B65" w:rsidRDefault="00316B2A" w:rsidP="00FB3B65">
      <w:pPr>
        <w:jc w:val="center"/>
        <w:rPr>
          <w:b/>
          <w:sz w:val="22"/>
          <w:szCs w:val="22"/>
        </w:rPr>
      </w:pPr>
      <w:r w:rsidRPr="005870E1">
        <w:rPr>
          <w:sz w:val="22"/>
          <w:szCs w:val="22"/>
        </w:rPr>
        <w:br w:type="page"/>
      </w:r>
      <w:r w:rsidR="005870E1" w:rsidRPr="00FB3B65">
        <w:rPr>
          <w:b/>
          <w:sz w:val="22"/>
          <w:szCs w:val="22"/>
        </w:rPr>
        <w:lastRenderedPageBreak/>
        <w:t>PROCEDIMENTO LICITATÓRIO</w:t>
      </w:r>
    </w:p>
    <w:p w:rsidR="005870E1" w:rsidRPr="005870E1" w:rsidRDefault="005870E1" w:rsidP="005870E1">
      <w:pPr>
        <w:rPr>
          <w:sz w:val="22"/>
          <w:szCs w:val="22"/>
        </w:rPr>
      </w:pPr>
    </w:p>
    <w:p w:rsidR="005870E1" w:rsidRPr="00FB3B65" w:rsidRDefault="005870E1" w:rsidP="00FB3B65">
      <w:pPr>
        <w:jc w:val="center"/>
        <w:rPr>
          <w:b/>
          <w:sz w:val="22"/>
          <w:szCs w:val="22"/>
        </w:rPr>
      </w:pPr>
      <w:r w:rsidRPr="00FB3B65">
        <w:rPr>
          <w:b/>
          <w:sz w:val="22"/>
          <w:szCs w:val="22"/>
        </w:rPr>
        <w:t>TERMO DE REFERÊNCIA</w:t>
      </w:r>
    </w:p>
    <w:p w:rsidR="005870E1" w:rsidRPr="007D68E4" w:rsidRDefault="005870E1" w:rsidP="007D68E4">
      <w:pPr>
        <w:pStyle w:val="Ttulo"/>
        <w:jc w:val="left"/>
        <w:rPr>
          <w:sz w:val="22"/>
          <w:szCs w:val="22"/>
        </w:rPr>
      </w:pPr>
      <w:bookmarkStart w:id="1" w:name="_Toc22202764"/>
      <w:r w:rsidRPr="007D68E4">
        <w:rPr>
          <w:sz w:val="22"/>
          <w:szCs w:val="22"/>
        </w:rPr>
        <w:t>1.</w:t>
      </w:r>
      <w:r w:rsidRPr="007D68E4">
        <w:rPr>
          <w:sz w:val="22"/>
          <w:szCs w:val="22"/>
        </w:rPr>
        <w:tab/>
        <w:t>OBJETO</w:t>
      </w:r>
      <w:bookmarkEnd w:id="1"/>
    </w:p>
    <w:p w:rsidR="005870E1" w:rsidRDefault="005870E1" w:rsidP="005870E1">
      <w:pPr>
        <w:rPr>
          <w:sz w:val="22"/>
          <w:szCs w:val="22"/>
        </w:rPr>
      </w:pPr>
      <w:r w:rsidRPr="005870E1">
        <w:rPr>
          <w:sz w:val="22"/>
          <w:szCs w:val="22"/>
        </w:rPr>
        <w:t>1.1.</w:t>
      </w:r>
      <w:r w:rsidRPr="005870E1">
        <w:rPr>
          <w:sz w:val="22"/>
          <w:szCs w:val="22"/>
        </w:rPr>
        <w:tab/>
      </w:r>
      <w:r w:rsidR="00430857">
        <w:rPr>
          <w:sz w:val="22"/>
          <w:szCs w:val="22"/>
        </w:rPr>
        <w:t>A C</w:t>
      </w:r>
      <w:r w:rsidR="00430857" w:rsidRPr="005870E1">
        <w:rPr>
          <w:sz w:val="22"/>
          <w:szCs w:val="22"/>
        </w:rPr>
        <w:t>ompanhia de</w:t>
      </w:r>
      <w:r w:rsidR="00430857">
        <w:rPr>
          <w:sz w:val="22"/>
          <w:szCs w:val="22"/>
        </w:rPr>
        <w:t xml:space="preserve"> Desenvolvimento dos Vales do São Francisco e do P</w:t>
      </w:r>
      <w:r w:rsidR="00430857" w:rsidRPr="005870E1">
        <w:rPr>
          <w:sz w:val="22"/>
          <w:szCs w:val="22"/>
        </w:rPr>
        <w:t xml:space="preserve">arnaíba </w:t>
      </w:r>
      <w:r w:rsidR="00430857">
        <w:rPr>
          <w:sz w:val="22"/>
          <w:szCs w:val="22"/>
        </w:rPr>
        <w:t>– CODEVASF, através da sua 2</w:t>
      </w:r>
      <w:r w:rsidR="00430857" w:rsidRPr="005870E1">
        <w:rPr>
          <w:sz w:val="22"/>
          <w:szCs w:val="22"/>
        </w:rPr>
        <w:t xml:space="preserve">ª Superintendência Regional, torna público para conhecimento de todos que realizará licitação objetivando a venda de </w:t>
      </w:r>
      <w:r w:rsidR="00676041">
        <w:rPr>
          <w:b/>
          <w:sz w:val="22"/>
          <w:szCs w:val="22"/>
        </w:rPr>
        <w:t>08 (oito</w:t>
      </w:r>
      <w:r w:rsidR="00430857" w:rsidRPr="00425303">
        <w:rPr>
          <w:b/>
          <w:sz w:val="22"/>
          <w:szCs w:val="22"/>
        </w:rPr>
        <w:t>) unidades parcelares empresariais</w:t>
      </w:r>
      <w:r w:rsidR="00430857" w:rsidRPr="005870E1">
        <w:rPr>
          <w:sz w:val="22"/>
          <w:szCs w:val="22"/>
        </w:rPr>
        <w:t xml:space="preserve"> para implantação de empreendimentos </w:t>
      </w:r>
      <w:r w:rsidR="00430857">
        <w:rPr>
          <w:sz w:val="22"/>
          <w:szCs w:val="22"/>
        </w:rPr>
        <w:t>de agricultura irrigada</w:t>
      </w:r>
      <w:r w:rsidR="00430857" w:rsidRPr="005870E1">
        <w:rPr>
          <w:sz w:val="22"/>
          <w:szCs w:val="22"/>
        </w:rPr>
        <w:t xml:space="preserve">, localizadas no Projeto Público de Irrigação </w:t>
      </w:r>
      <w:r w:rsidR="00430857">
        <w:rPr>
          <w:sz w:val="22"/>
          <w:szCs w:val="22"/>
        </w:rPr>
        <w:t>Formoso – Setor H</w:t>
      </w:r>
      <w:r w:rsidR="00430857" w:rsidRPr="005870E1">
        <w:rPr>
          <w:sz w:val="22"/>
          <w:szCs w:val="22"/>
        </w:rPr>
        <w:t xml:space="preserve">, situado no município de </w:t>
      </w:r>
      <w:r w:rsidR="00430857">
        <w:rPr>
          <w:sz w:val="22"/>
          <w:szCs w:val="22"/>
        </w:rPr>
        <w:t>Bom Jesus da Lapa</w:t>
      </w:r>
      <w:r w:rsidR="00430857" w:rsidRPr="005870E1">
        <w:rPr>
          <w:sz w:val="22"/>
          <w:szCs w:val="22"/>
        </w:rPr>
        <w:t xml:space="preserve">, Estado </w:t>
      </w:r>
      <w:r w:rsidR="00430857">
        <w:rPr>
          <w:sz w:val="22"/>
          <w:szCs w:val="22"/>
        </w:rPr>
        <w:t>da Bahia</w:t>
      </w:r>
      <w:r w:rsidR="00430857" w:rsidRPr="005870E1">
        <w:rPr>
          <w:sz w:val="22"/>
          <w:szCs w:val="22"/>
        </w:rPr>
        <w:t xml:space="preserve">, cujas </w:t>
      </w:r>
      <w:r w:rsidR="00430857" w:rsidRPr="00941CED">
        <w:rPr>
          <w:b/>
          <w:sz w:val="22"/>
          <w:szCs w:val="22"/>
        </w:rPr>
        <w:t>“</w:t>
      </w:r>
      <w:r w:rsidR="0074277C">
        <w:rPr>
          <w:b/>
          <w:sz w:val="22"/>
          <w:szCs w:val="22"/>
        </w:rPr>
        <w:t>Proposta Financeira</w:t>
      </w:r>
      <w:r w:rsidR="00430857" w:rsidRPr="00941CED">
        <w:rPr>
          <w:b/>
          <w:sz w:val="22"/>
          <w:szCs w:val="22"/>
        </w:rPr>
        <w:t>” e “</w:t>
      </w:r>
      <w:r w:rsidR="0074277C">
        <w:rPr>
          <w:b/>
          <w:sz w:val="22"/>
          <w:szCs w:val="22"/>
        </w:rPr>
        <w:t>Documentação de Habilitação</w:t>
      </w:r>
      <w:r w:rsidR="00430857" w:rsidRPr="00941CED">
        <w:rPr>
          <w:b/>
          <w:sz w:val="22"/>
          <w:szCs w:val="22"/>
        </w:rPr>
        <w:t>”</w:t>
      </w:r>
      <w:r w:rsidR="00430857" w:rsidRPr="005870E1">
        <w:rPr>
          <w:sz w:val="22"/>
          <w:szCs w:val="22"/>
        </w:rPr>
        <w:t xml:space="preserve"> serão recebidas às</w:t>
      </w:r>
      <w:r w:rsidR="00430857" w:rsidRPr="00425303">
        <w:rPr>
          <w:b/>
          <w:sz w:val="22"/>
          <w:szCs w:val="22"/>
        </w:rPr>
        <w:t xml:space="preserve"> </w:t>
      </w:r>
      <w:r w:rsidR="00BB2FBC">
        <w:rPr>
          <w:b/>
          <w:sz w:val="22"/>
          <w:szCs w:val="22"/>
        </w:rPr>
        <w:t>10:00</w:t>
      </w:r>
      <w:r w:rsidR="002873C9">
        <w:rPr>
          <w:b/>
          <w:sz w:val="22"/>
          <w:szCs w:val="22"/>
        </w:rPr>
        <w:t xml:space="preserve"> (</w:t>
      </w:r>
      <w:r w:rsidR="00BB2FBC">
        <w:rPr>
          <w:b/>
          <w:sz w:val="22"/>
          <w:szCs w:val="22"/>
        </w:rPr>
        <w:t>dez</w:t>
      </w:r>
      <w:r w:rsidR="002873C9">
        <w:rPr>
          <w:b/>
          <w:sz w:val="22"/>
          <w:szCs w:val="22"/>
        </w:rPr>
        <w:t xml:space="preserve"> horas) do dia  </w:t>
      </w:r>
      <w:r w:rsidR="00BB2FBC">
        <w:rPr>
          <w:b/>
          <w:sz w:val="22"/>
          <w:szCs w:val="22"/>
        </w:rPr>
        <w:t>24</w:t>
      </w:r>
      <w:r w:rsidR="00430857" w:rsidRPr="00425303">
        <w:rPr>
          <w:b/>
          <w:sz w:val="22"/>
          <w:szCs w:val="22"/>
        </w:rPr>
        <w:t xml:space="preserve"> de</w:t>
      </w:r>
      <w:r w:rsidR="00BB2FBC">
        <w:rPr>
          <w:b/>
          <w:sz w:val="22"/>
          <w:szCs w:val="22"/>
        </w:rPr>
        <w:t xml:space="preserve"> fevereiro</w:t>
      </w:r>
      <w:r w:rsidR="00430857" w:rsidRPr="00425303">
        <w:rPr>
          <w:b/>
          <w:sz w:val="22"/>
          <w:szCs w:val="22"/>
        </w:rPr>
        <w:t xml:space="preserve"> de 20</w:t>
      </w:r>
      <w:r w:rsidR="00BB2FBC">
        <w:rPr>
          <w:b/>
          <w:sz w:val="22"/>
          <w:szCs w:val="22"/>
        </w:rPr>
        <w:t>21</w:t>
      </w:r>
      <w:r w:rsidR="00430857">
        <w:rPr>
          <w:sz w:val="22"/>
          <w:szCs w:val="22"/>
        </w:rPr>
        <w:t>, no auditório da sede da 2</w:t>
      </w:r>
      <w:r w:rsidR="00430857" w:rsidRPr="005870E1">
        <w:rPr>
          <w:sz w:val="22"/>
          <w:szCs w:val="22"/>
        </w:rPr>
        <w:t xml:space="preserve">ª Superintendência Regional da CODEVASF, </w:t>
      </w:r>
      <w:r w:rsidR="00430857">
        <w:rPr>
          <w:sz w:val="22"/>
          <w:szCs w:val="22"/>
        </w:rPr>
        <w:t>Av. Manoel Novaes s/n</w:t>
      </w:r>
      <w:r w:rsidR="00CB525F">
        <w:rPr>
          <w:sz w:val="22"/>
          <w:szCs w:val="22"/>
        </w:rPr>
        <w:t>, Centro</w:t>
      </w:r>
      <w:r w:rsidR="00430857" w:rsidRPr="005870E1">
        <w:rPr>
          <w:sz w:val="22"/>
          <w:szCs w:val="22"/>
        </w:rPr>
        <w:t xml:space="preserve"> – CEP </w:t>
      </w:r>
      <w:r w:rsidR="00430857">
        <w:rPr>
          <w:sz w:val="22"/>
          <w:szCs w:val="22"/>
        </w:rPr>
        <w:t>47.600-000</w:t>
      </w:r>
      <w:r w:rsidR="00430857" w:rsidRPr="005870E1">
        <w:rPr>
          <w:sz w:val="22"/>
          <w:szCs w:val="22"/>
        </w:rPr>
        <w:t xml:space="preserve">, Município de </w:t>
      </w:r>
      <w:r w:rsidR="00430857">
        <w:rPr>
          <w:sz w:val="22"/>
          <w:szCs w:val="22"/>
        </w:rPr>
        <w:t xml:space="preserve">Bom Jesus da Lapa </w:t>
      </w:r>
      <w:r w:rsidR="00804BA7">
        <w:rPr>
          <w:sz w:val="22"/>
          <w:szCs w:val="22"/>
        </w:rPr>
        <w:t>–</w:t>
      </w:r>
      <w:r w:rsidR="00430857">
        <w:rPr>
          <w:sz w:val="22"/>
          <w:szCs w:val="22"/>
        </w:rPr>
        <w:t xml:space="preserve"> BA</w:t>
      </w:r>
      <w:r w:rsidR="00804BA7">
        <w:rPr>
          <w:sz w:val="22"/>
          <w:szCs w:val="22"/>
        </w:rPr>
        <w:t>, fone 3481-8000</w:t>
      </w:r>
      <w:r w:rsidR="00430857" w:rsidRPr="005870E1">
        <w:rPr>
          <w:sz w:val="22"/>
          <w:szCs w:val="22"/>
        </w:rPr>
        <w:t>.</w:t>
      </w:r>
    </w:p>
    <w:p w:rsidR="00430857" w:rsidRPr="005870E1" w:rsidRDefault="00430857" w:rsidP="005870E1">
      <w:pPr>
        <w:rPr>
          <w:sz w:val="22"/>
          <w:szCs w:val="22"/>
        </w:rPr>
      </w:pPr>
    </w:p>
    <w:p w:rsidR="005870E1" w:rsidRDefault="005870E1" w:rsidP="005870E1">
      <w:pPr>
        <w:rPr>
          <w:sz w:val="22"/>
          <w:szCs w:val="22"/>
        </w:rPr>
      </w:pPr>
      <w:r w:rsidRPr="005870E1">
        <w:rPr>
          <w:sz w:val="22"/>
          <w:szCs w:val="22"/>
        </w:rPr>
        <w:t>1.2.</w:t>
      </w:r>
      <w:r w:rsidRPr="005870E1">
        <w:rPr>
          <w:sz w:val="22"/>
          <w:szCs w:val="22"/>
        </w:rPr>
        <w:tab/>
        <w:t xml:space="preserve">O presente procedimento licitatório, reger-se-á, pelo Regulamento de Licitações e Contratos da CODEVASF, pela Lei 13.303, de 30/06/2016, pela Lei 12.787, de 11/01/2013, que dispõe sobre a Política Nacional de Irrigação, </w:t>
      </w:r>
      <w:r w:rsidR="006F291B">
        <w:rPr>
          <w:sz w:val="22"/>
          <w:szCs w:val="22"/>
        </w:rPr>
        <w:t xml:space="preserve">Portaria nº 576/2011/MI </w:t>
      </w:r>
      <w:r w:rsidRPr="005870E1">
        <w:rPr>
          <w:sz w:val="22"/>
          <w:szCs w:val="22"/>
        </w:rPr>
        <w:t>e Norma de Ocupação dos Projetos Públicos de Irrigação – NOR 501 da CODEVASF.</w:t>
      </w:r>
    </w:p>
    <w:p w:rsidR="00163D58" w:rsidRDefault="00163D58" w:rsidP="005870E1">
      <w:pPr>
        <w:rPr>
          <w:sz w:val="22"/>
          <w:szCs w:val="22"/>
        </w:rPr>
      </w:pPr>
    </w:p>
    <w:p w:rsidR="003A5928" w:rsidRPr="004C114A" w:rsidRDefault="004C114A" w:rsidP="003A5928">
      <w:pPr>
        <w:rPr>
          <w:sz w:val="22"/>
          <w:szCs w:val="22"/>
        </w:rPr>
      </w:pPr>
      <w:r>
        <w:rPr>
          <w:sz w:val="22"/>
          <w:szCs w:val="22"/>
        </w:rPr>
        <w:t xml:space="preserve">1.3.     </w:t>
      </w:r>
      <w:r w:rsidR="003A5928" w:rsidRPr="00723B09">
        <w:rPr>
          <w:sz w:val="22"/>
          <w:szCs w:val="22"/>
        </w:rPr>
        <w:t>Forma de rea</w:t>
      </w:r>
      <w:r w:rsidR="003A5928">
        <w:rPr>
          <w:sz w:val="22"/>
          <w:szCs w:val="22"/>
        </w:rPr>
        <w:t>lização, modo de disputa, divulgação do valor estimado, regime de execução, critério de julgamento e fase recursal:</w:t>
      </w:r>
    </w:p>
    <w:p w:rsidR="004C114A" w:rsidRPr="004C114A" w:rsidRDefault="004C114A" w:rsidP="004C114A">
      <w:pPr>
        <w:rPr>
          <w:sz w:val="22"/>
          <w:szCs w:val="22"/>
        </w:rPr>
      </w:pPr>
    </w:p>
    <w:p w:rsidR="004C114A" w:rsidRDefault="004C114A" w:rsidP="004C114A">
      <w:pPr>
        <w:rPr>
          <w:b/>
          <w:sz w:val="22"/>
          <w:szCs w:val="22"/>
        </w:rPr>
      </w:pPr>
      <w:r w:rsidRPr="004C114A">
        <w:rPr>
          <w:sz w:val="22"/>
          <w:szCs w:val="22"/>
        </w:rPr>
        <w:t xml:space="preserve">1.3.1.  Forma de realização: </w:t>
      </w:r>
      <w:r w:rsidR="00B10592">
        <w:rPr>
          <w:sz w:val="22"/>
          <w:szCs w:val="22"/>
        </w:rPr>
        <w:t xml:space="preserve">Licitação CODEVASF </w:t>
      </w:r>
      <w:r w:rsidR="00723B09" w:rsidRPr="006D7110">
        <w:rPr>
          <w:b/>
          <w:sz w:val="22"/>
          <w:szCs w:val="22"/>
        </w:rPr>
        <w:t>presencial</w:t>
      </w:r>
    </w:p>
    <w:p w:rsidR="003A5928" w:rsidRDefault="003A5928" w:rsidP="004C114A">
      <w:pPr>
        <w:rPr>
          <w:b/>
          <w:sz w:val="22"/>
          <w:szCs w:val="22"/>
        </w:rPr>
      </w:pPr>
    </w:p>
    <w:p w:rsidR="003A5928" w:rsidRPr="003A5928" w:rsidRDefault="003A5928" w:rsidP="004C114A">
      <w:pPr>
        <w:rPr>
          <w:b/>
          <w:sz w:val="22"/>
          <w:szCs w:val="22"/>
        </w:rPr>
      </w:pPr>
      <w:r w:rsidRPr="003A5928">
        <w:rPr>
          <w:sz w:val="22"/>
          <w:szCs w:val="22"/>
        </w:rPr>
        <w:t xml:space="preserve">1.3.2. </w:t>
      </w:r>
      <w:r>
        <w:rPr>
          <w:sz w:val="22"/>
          <w:szCs w:val="22"/>
        </w:rPr>
        <w:t xml:space="preserve"> Modo de disputa: </w:t>
      </w:r>
      <w:r>
        <w:rPr>
          <w:b/>
          <w:sz w:val="22"/>
          <w:szCs w:val="22"/>
        </w:rPr>
        <w:t>fechado</w:t>
      </w:r>
    </w:p>
    <w:p w:rsidR="004C114A" w:rsidRPr="004C114A" w:rsidRDefault="004C114A" w:rsidP="004C114A">
      <w:pPr>
        <w:rPr>
          <w:sz w:val="22"/>
          <w:szCs w:val="22"/>
        </w:rPr>
      </w:pPr>
    </w:p>
    <w:p w:rsidR="004C114A" w:rsidRDefault="003A5928" w:rsidP="004C114A">
      <w:pPr>
        <w:rPr>
          <w:sz w:val="22"/>
          <w:szCs w:val="22"/>
        </w:rPr>
      </w:pPr>
      <w:r>
        <w:rPr>
          <w:sz w:val="22"/>
          <w:szCs w:val="22"/>
        </w:rPr>
        <w:t>1.3.3</w:t>
      </w:r>
      <w:r w:rsidR="004C114A" w:rsidRPr="004C114A">
        <w:rPr>
          <w:sz w:val="22"/>
          <w:szCs w:val="22"/>
        </w:rPr>
        <w:t xml:space="preserve">.  Divulgação do valor estimado: </w:t>
      </w:r>
      <w:r w:rsidR="00723B09" w:rsidRPr="006D7110">
        <w:rPr>
          <w:b/>
          <w:sz w:val="22"/>
          <w:szCs w:val="22"/>
        </w:rPr>
        <w:t>público</w:t>
      </w:r>
    </w:p>
    <w:p w:rsidR="004C114A" w:rsidRDefault="004C114A" w:rsidP="004C114A">
      <w:pPr>
        <w:rPr>
          <w:sz w:val="22"/>
          <w:szCs w:val="22"/>
        </w:rPr>
      </w:pPr>
    </w:p>
    <w:p w:rsidR="004C114A" w:rsidRDefault="003A5928" w:rsidP="004C114A">
      <w:pPr>
        <w:rPr>
          <w:sz w:val="22"/>
          <w:szCs w:val="22"/>
        </w:rPr>
      </w:pPr>
      <w:r>
        <w:rPr>
          <w:sz w:val="22"/>
          <w:szCs w:val="22"/>
        </w:rPr>
        <w:t>1.3.4</w:t>
      </w:r>
      <w:r w:rsidR="004C114A" w:rsidRPr="004C114A">
        <w:rPr>
          <w:sz w:val="22"/>
          <w:szCs w:val="22"/>
        </w:rPr>
        <w:t>.</w:t>
      </w:r>
      <w:r w:rsidR="004C114A" w:rsidRPr="004C114A">
        <w:rPr>
          <w:sz w:val="22"/>
          <w:szCs w:val="22"/>
        </w:rPr>
        <w:tab/>
      </w:r>
      <w:r w:rsidRPr="003A5928">
        <w:rPr>
          <w:sz w:val="22"/>
          <w:szCs w:val="22"/>
        </w:rPr>
        <w:t>Regime de Execução: preço unitário</w:t>
      </w:r>
    </w:p>
    <w:p w:rsidR="003A5928" w:rsidRDefault="003A5928" w:rsidP="004C114A">
      <w:pPr>
        <w:rPr>
          <w:sz w:val="22"/>
          <w:szCs w:val="22"/>
        </w:rPr>
      </w:pPr>
    </w:p>
    <w:p w:rsidR="003A5928" w:rsidRDefault="003A5928" w:rsidP="004C114A">
      <w:pPr>
        <w:rPr>
          <w:sz w:val="22"/>
          <w:szCs w:val="22"/>
        </w:rPr>
      </w:pPr>
      <w:r>
        <w:rPr>
          <w:sz w:val="22"/>
          <w:szCs w:val="22"/>
        </w:rPr>
        <w:t xml:space="preserve">1.3.5. </w:t>
      </w:r>
      <w:r w:rsidRPr="003A5928">
        <w:rPr>
          <w:sz w:val="22"/>
          <w:szCs w:val="22"/>
        </w:rPr>
        <w:t>Critério de julgamento: maior oferta (nos termos do art. 54, Inciso VI da Lei 13.303/16).</w:t>
      </w:r>
    </w:p>
    <w:p w:rsidR="004C114A" w:rsidRPr="004C114A" w:rsidRDefault="004C114A" w:rsidP="004C114A">
      <w:pPr>
        <w:rPr>
          <w:sz w:val="22"/>
          <w:szCs w:val="22"/>
        </w:rPr>
      </w:pPr>
    </w:p>
    <w:p w:rsidR="004C114A" w:rsidRDefault="003A5928" w:rsidP="004C114A">
      <w:pPr>
        <w:rPr>
          <w:sz w:val="22"/>
          <w:szCs w:val="22"/>
        </w:rPr>
      </w:pPr>
      <w:r>
        <w:rPr>
          <w:sz w:val="22"/>
          <w:szCs w:val="22"/>
        </w:rPr>
        <w:t>1.3.6</w:t>
      </w:r>
      <w:r w:rsidR="004C114A" w:rsidRPr="004C114A">
        <w:rPr>
          <w:sz w:val="22"/>
          <w:szCs w:val="22"/>
        </w:rPr>
        <w:t xml:space="preserve">.   Fase recursal: </w:t>
      </w:r>
      <w:r w:rsidR="006E5BE4" w:rsidRPr="006E5BE4">
        <w:rPr>
          <w:b/>
          <w:sz w:val="22"/>
          <w:szCs w:val="22"/>
        </w:rPr>
        <w:t>única</w:t>
      </w:r>
      <w:r w:rsidR="004C114A" w:rsidRPr="004C114A">
        <w:rPr>
          <w:sz w:val="22"/>
          <w:szCs w:val="22"/>
        </w:rPr>
        <w:t xml:space="preserve">, após a habilitação do licitante, obedecendo a ordem de classificação das </w:t>
      </w:r>
      <w:r w:rsidR="004C114A" w:rsidRPr="004C114A">
        <w:rPr>
          <w:b/>
          <w:sz w:val="22"/>
          <w:szCs w:val="22"/>
        </w:rPr>
        <w:t>Propostas Financeiras</w:t>
      </w:r>
      <w:r w:rsidR="004C114A" w:rsidRPr="004C114A">
        <w:rPr>
          <w:sz w:val="22"/>
          <w:szCs w:val="22"/>
        </w:rPr>
        <w:t>, nos termos do art. 51, incisos VI a VIII da Lei 13.303/2016.</w:t>
      </w:r>
    </w:p>
    <w:p w:rsidR="005870E1" w:rsidRPr="005870E1" w:rsidRDefault="005870E1" w:rsidP="005870E1">
      <w:pPr>
        <w:rPr>
          <w:sz w:val="22"/>
          <w:szCs w:val="22"/>
        </w:rPr>
      </w:pPr>
    </w:p>
    <w:p w:rsidR="005870E1" w:rsidRPr="005870E1" w:rsidRDefault="009E583B" w:rsidP="005870E1">
      <w:pPr>
        <w:rPr>
          <w:sz w:val="22"/>
          <w:szCs w:val="22"/>
        </w:rPr>
      </w:pPr>
      <w:r>
        <w:rPr>
          <w:sz w:val="22"/>
          <w:szCs w:val="22"/>
        </w:rPr>
        <w:t>1.4</w:t>
      </w:r>
      <w:r w:rsidR="005870E1" w:rsidRPr="005870E1">
        <w:rPr>
          <w:sz w:val="22"/>
          <w:szCs w:val="22"/>
        </w:rPr>
        <w:t>.</w:t>
      </w:r>
      <w:r w:rsidR="005870E1" w:rsidRPr="005870E1">
        <w:rPr>
          <w:sz w:val="22"/>
          <w:szCs w:val="22"/>
        </w:rPr>
        <w:tab/>
        <w:t xml:space="preserve">Tem-se as seguintes etapas e prazos do processo de </w:t>
      </w:r>
      <w:r w:rsidR="005870E1" w:rsidRPr="00425303">
        <w:rPr>
          <w:b/>
          <w:sz w:val="22"/>
          <w:szCs w:val="22"/>
        </w:rPr>
        <w:t>transferência da gestão</w:t>
      </w:r>
      <w:r w:rsidR="005870E1" w:rsidRPr="005870E1">
        <w:rPr>
          <w:sz w:val="22"/>
          <w:szCs w:val="22"/>
        </w:rPr>
        <w:t xml:space="preserve"> que culminam na emancipação de um Projeto Público de Irrigação:</w:t>
      </w:r>
    </w:p>
    <w:p w:rsidR="005870E1" w:rsidRPr="005870E1" w:rsidRDefault="005870E1" w:rsidP="005870E1">
      <w:pPr>
        <w:rPr>
          <w:sz w:val="22"/>
          <w:szCs w:val="22"/>
        </w:rPr>
      </w:pPr>
    </w:p>
    <w:p w:rsidR="005870E1" w:rsidRPr="005870E1" w:rsidRDefault="005870E1" w:rsidP="005870E1">
      <w:pPr>
        <w:rPr>
          <w:sz w:val="22"/>
          <w:szCs w:val="22"/>
        </w:rPr>
      </w:pPr>
      <w:r w:rsidRPr="007166DD">
        <w:rPr>
          <w:b/>
          <w:sz w:val="22"/>
          <w:szCs w:val="22"/>
        </w:rPr>
        <w:t>Operação Inicial</w:t>
      </w:r>
      <w:r w:rsidRPr="005870E1">
        <w:rPr>
          <w:sz w:val="22"/>
          <w:szCs w:val="22"/>
        </w:rPr>
        <w:t>: caracteriza-se com o início da ocupação, da exploração agrícola das unidades parcelares, do processo de mobilização para a formação da organização de irrigantes; é executada pela entidade pública responsável pelo Projeto (CODEVASF); prazo nunca superior a 2 (dois) anos;</w:t>
      </w:r>
    </w:p>
    <w:p w:rsidR="005870E1" w:rsidRPr="005870E1" w:rsidRDefault="005870E1" w:rsidP="005870E1">
      <w:pPr>
        <w:rPr>
          <w:sz w:val="22"/>
          <w:szCs w:val="22"/>
        </w:rPr>
      </w:pPr>
    </w:p>
    <w:p w:rsidR="005870E1" w:rsidRDefault="005870E1" w:rsidP="005870E1">
      <w:pPr>
        <w:rPr>
          <w:sz w:val="22"/>
          <w:szCs w:val="22"/>
        </w:rPr>
      </w:pPr>
      <w:r w:rsidRPr="007166DD">
        <w:rPr>
          <w:b/>
          <w:sz w:val="22"/>
          <w:szCs w:val="22"/>
        </w:rPr>
        <w:t>Cogestão</w:t>
      </w:r>
      <w:r w:rsidRPr="005870E1">
        <w:rPr>
          <w:sz w:val="22"/>
          <w:szCs w:val="22"/>
        </w:rPr>
        <w:t>: caracteriza-se pela assunção dos serviços de irrigação pe</w:t>
      </w:r>
      <w:r w:rsidR="007166DD">
        <w:rPr>
          <w:sz w:val="22"/>
          <w:szCs w:val="22"/>
        </w:rPr>
        <w:t>la organização de irrigantes (Distrito de I</w:t>
      </w:r>
      <w:r w:rsidRPr="005870E1">
        <w:rPr>
          <w:sz w:val="22"/>
          <w:szCs w:val="22"/>
        </w:rPr>
        <w:t>rrigação) que assumirá as atividades, por delegação da entidade pública responsável pelo Projeto Público de Irrigação (CODEVASF); por meio de um processo de gestão compartilhada; com prazo de até 4 (quatro) anos;</w:t>
      </w:r>
    </w:p>
    <w:p w:rsidR="007166DD" w:rsidRPr="005870E1" w:rsidRDefault="007166DD" w:rsidP="005870E1">
      <w:pPr>
        <w:rPr>
          <w:sz w:val="22"/>
          <w:szCs w:val="22"/>
        </w:rPr>
      </w:pPr>
    </w:p>
    <w:p w:rsidR="005870E1" w:rsidRPr="005870E1" w:rsidRDefault="005870E1" w:rsidP="005870E1">
      <w:pPr>
        <w:rPr>
          <w:sz w:val="22"/>
          <w:szCs w:val="22"/>
        </w:rPr>
      </w:pPr>
      <w:r w:rsidRPr="007166DD">
        <w:rPr>
          <w:b/>
          <w:sz w:val="22"/>
          <w:szCs w:val="22"/>
        </w:rPr>
        <w:t>Autogestão</w:t>
      </w:r>
      <w:r w:rsidRPr="005870E1">
        <w:rPr>
          <w:sz w:val="22"/>
          <w:szCs w:val="22"/>
        </w:rPr>
        <w:t>: fase posterior da cogestão em que a organização de irrigantes atinge sua sustentabilidade financeira na execução dos serviços de irrigação, com prazo de até 4 (quatro) anos; e,</w:t>
      </w:r>
    </w:p>
    <w:p w:rsidR="005870E1" w:rsidRPr="005870E1" w:rsidRDefault="005870E1" w:rsidP="005870E1">
      <w:pPr>
        <w:rPr>
          <w:sz w:val="22"/>
          <w:szCs w:val="22"/>
        </w:rPr>
      </w:pPr>
    </w:p>
    <w:p w:rsidR="005870E1" w:rsidRPr="005870E1" w:rsidRDefault="005870E1" w:rsidP="005870E1">
      <w:pPr>
        <w:rPr>
          <w:sz w:val="22"/>
          <w:szCs w:val="22"/>
        </w:rPr>
      </w:pPr>
      <w:r w:rsidRPr="007166DD">
        <w:rPr>
          <w:b/>
          <w:sz w:val="22"/>
          <w:szCs w:val="22"/>
        </w:rPr>
        <w:t>Emancipação</w:t>
      </w:r>
      <w:r w:rsidRPr="005870E1">
        <w:rPr>
          <w:sz w:val="22"/>
          <w:szCs w:val="22"/>
        </w:rPr>
        <w:t>: caracteriza-se pelo processo que visa à transferência definitiva da propriedade das infraestruturas de uso comum e de apoio à produção, em conformidade com o Plano de Emancipação previsto para o Projeto Público de Irrigação, onde serão estabelecidas todas as atividades que deverão ser assumidas pela organização de irrigantes; com prazo de até 4 (quatro) anos.</w:t>
      </w:r>
    </w:p>
    <w:p w:rsidR="005870E1" w:rsidRDefault="005870E1" w:rsidP="007D68E4">
      <w:pPr>
        <w:pStyle w:val="Ttulo"/>
        <w:jc w:val="left"/>
        <w:rPr>
          <w:sz w:val="22"/>
          <w:szCs w:val="22"/>
        </w:rPr>
      </w:pPr>
      <w:bookmarkStart w:id="2" w:name="_Toc22202765"/>
      <w:r w:rsidRPr="007D68E4">
        <w:rPr>
          <w:sz w:val="22"/>
          <w:szCs w:val="22"/>
        </w:rPr>
        <w:t>2.</w:t>
      </w:r>
      <w:r w:rsidRPr="007D68E4">
        <w:rPr>
          <w:sz w:val="22"/>
          <w:szCs w:val="22"/>
        </w:rPr>
        <w:tab/>
        <w:t>TERMINOLOGIAS E DEFINIÇÕES</w:t>
      </w:r>
      <w:bookmarkEnd w:id="2"/>
    </w:p>
    <w:p w:rsidR="005870E1" w:rsidRPr="005870E1" w:rsidRDefault="005870E1" w:rsidP="005870E1">
      <w:pPr>
        <w:rPr>
          <w:sz w:val="22"/>
          <w:szCs w:val="22"/>
        </w:rPr>
      </w:pPr>
      <w:r w:rsidRPr="005870E1">
        <w:rPr>
          <w:sz w:val="22"/>
          <w:szCs w:val="22"/>
        </w:rPr>
        <w:t>Neste Termo de Referência (TR) ou em quaisquer outros documentos relacionados com o objeto da alienação acima, os termos ou expressões têm o seguinte significado e/ou interpretação:</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Termo de Referência (TR</w:t>
      </w:r>
      <w:r w:rsidRPr="007D68E4">
        <w:rPr>
          <w:b/>
          <w:sz w:val="22"/>
          <w:szCs w:val="22"/>
        </w:rPr>
        <w:t>)</w:t>
      </w:r>
      <w:r w:rsidR="005870E1" w:rsidRPr="005870E1">
        <w:rPr>
          <w:sz w:val="22"/>
          <w:szCs w:val="22"/>
        </w:rPr>
        <w:t xml:space="preserve"> – Conjunto de elementos necessários e suficientes, com nível de precisão adequado, para caracterizar os serviços a serem contratados ou os bens a serem fornecidos.</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Área de Gestão dos Empreendimentos de I</w:t>
      </w:r>
      <w:r w:rsidRPr="007D68E4">
        <w:rPr>
          <w:b/>
          <w:sz w:val="22"/>
          <w:szCs w:val="22"/>
        </w:rPr>
        <w:t>rrigação</w:t>
      </w:r>
      <w:r w:rsidR="005870E1" w:rsidRPr="007D68E4">
        <w:rPr>
          <w:sz w:val="22"/>
          <w:szCs w:val="22"/>
        </w:rPr>
        <w:t>:</w:t>
      </w:r>
      <w:r w:rsidR="005870E1" w:rsidRPr="005870E1">
        <w:rPr>
          <w:sz w:val="22"/>
          <w:szCs w:val="22"/>
        </w:rPr>
        <w:t xml:space="preserve"> responsável pela definição de diretrizes para a gestão integrada e transferência dos perímetros de irrigação, dos modelos de ocupação e gestão fundiária, da gestão das informações dos perímetros de irrigação, do acompanhamento e controle da implantação do modelo produtivo e da consolidação dos projetos de irrigação e drenagem em andamento na Empresa e da gestão dos resultados gerados pelos empreendimentos de irrigação.</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Agricultor I</w:t>
      </w:r>
      <w:r w:rsidRPr="007D68E4">
        <w:rPr>
          <w:b/>
          <w:sz w:val="22"/>
          <w:szCs w:val="22"/>
        </w:rPr>
        <w:t>rrigante</w:t>
      </w:r>
      <w:r w:rsidR="005870E1" w:rsidRPr="007D68E4">
        <w:rPr>
          <w:sz w:val="22"/>
          <w:szCs w:val="22"/>
        </w:rPr>
        <w:t xml:space="preserve"> –</w:t>
      </w:r>
      <w:r w:rsidR="005870E1" w:rsidRPr="005870E1">
        <w:rPr>
          <w:sz w:val="22"/>
          <w:szCs w:val="22"/>
        </w:rPr>
        <w:t xml:space="preserve"> pessoa física ou jurídica que exerce agricultura irrigada.</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Agricultura I</w:t>
      </w:r>
      <w:r w:rsidRPr="007D68E4">
        <w:rPr>
          <w:b/>
          <w:sz w:val="22"/>
          <w:szCs w:val="22"/>
        </w:rPr>
        <w:t>rrigada</w:t>
      </w:r>
      <w:r w:rsidR="005870E1" w:rsidRPr="007D68E4">
        <w:rPr>
          <w:sz w:val="22"/>
          <w:szCs w:val="22"/>
        </w:rPr>
        <w:t xml:space="preserve"> –</w:t>
      </w:r>
      <w:r w:rsidR="005870E1" w:rsidRPr="005870E1">
        <w:rPr>
          <w:sz w:val="22"/>
          <w:szCs w:val="22"/>
        </w:rPr>
        <w:t xml:space="preserve"> atividade econômica que explora culturas agrícolas, florestais e ornamentais e pastagens, bem como atividades agropecuárias afins, com o uso de técnicas de irrigação </w:t>
      </w:r>
      <w:r w:rsidR="003D620B" w:rsidRPr="003D620B">
        <w:rPr>
          <w:sz w:val="22"/>
          <w:szCs w:val="22"/>
        </w:rPr>
        <w:t>e</w:t>
      </w:r>
      <w:r w:rsidR="005870E1" w:rsidRPr="005870E1">
        <w:rPr>
          <w:sz w:val="22"/>
          <w:szCs w:val="22"/>
        </w:rPr>
        <w:t>drenagem.</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Área I</w:t>
      </w:r>
      <w:r w:rsidRPr="007D68E4">
        <w:rPr>
          <w:b/>
          <w:sz w:val="22"/>
          <w:szCs w:val="22"/>
        </w:rPr>
        <w:t>rrigável</w:t>
      </w:r>
      <w:r w:rsidR="005870E1" w:rsidRPr="005870E1">
        <w:rPr>
          <w:sz w:val="22"/>
          <w:szCs w:val="22"/>
        </w:rPr>
        <w:t>: a área de terra do Projeto de Irrigação que, em decorrência de estudos técnicos, ambientais, sociais e econômicos, é considerada apta para a prática da agricultura irrigada.</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Área Não I</w:t>
      </w:r>
      <w:r w:rsidRPr="007D68E4">
        <w:rPr>
          <w:b/>
          <w:sz w:val="22"/>
          <w:szCs w:val="22"/>
        </w:rPr>
        <w:t>rrigável</w:t>
      </w:r>
      <w:r w:rsidR="005870E1" w:rsidRPr="005870E1">
        <w:rPr>
          <w:sz w:val="22"/>
          <w:szCs w:val="22"/>
        </w:rPr>
        <w:t>: parcela ou mancha que conjuntamente com as áreas irrigáveis constituem a unidade parcelar.</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Área de Reserva L</w:t>
      </w:r>
      <w:r w:rsidRPr="007D68E4">
        <w:rPr>
          <w:b/>
          <w:sz w:val="22"/>
          <w:szCs w:val="22"/>
        </w:rPr>
        <w:t>egal</w:t>
      </w:r>
      <w:r w:rsidR="005870E1" w:rsidRPr="005870E1">
        <w:rPr>
          <w:sz w:val="22"/>
          <w:szCs w:val="22"/>
        </w:rPr>
        <w:t>: É a área localizada no interior de uma propriedade ou posse rural, com a função de assegurar o uso econômico de modo sustentável dos recursos naturais do imóvel rural, auxiliar a conservação e a reabilitação dos processos ecológicos, e promover à conservação da biodiversidade, bem como o abrigo e a proteção de fauna silvestre e flora nativas.</w:t>
      </w:r>
    </w:p>
    <w:p w:rsidR="005870E1" w:rsidRPr="005870E1" w:rsidRDefault="005870E1" w:rsidP="005870E1">
      <w:pPr>
        <w:rPr>
          <w:sz w:val="22"/>
          <w:szCs w:val="22"/>
        </w:rPr>
      </w:pPr>
    </w:p>
    <w:p w:rsidR="005870E1" w:rsidRPr="005870E1" w:rsidRDefault="00051D33" w:rsidP="005870E1">
      <w:pPr>
        <w:rPr>
          <w:sz w:val="22"/>
          <w:szCs w:val="22"/>
        </w:rPr>
      </w:pPr>
      <w:r w:rsidRPr="007D68E4">
        <w:rPr>
          <w:b/>
          <w:sz w:val="22"/>
          <w:szCs w:val="22"/>
        </w:rPr>
        <w:t>CODEVASF</w:t>
      </w:r>
      <w:r w:rsidR="005870E1" w:rsidRPr="005870E1">
        <w:rPr>
          <w:sz w:val="22"/>
          <w:szCs w:val="22"/>
        </w:rPr>
        <w:t xml:space="preserve"> – Companhia de Desenvolvimento dos Vales do São Francisco e do Parnaíba – Empresa pública vinculada ao Ministério d</w:t>
      </w:r>
      <w:r w:rsidR="00C40A62">
        <w:rPr>
          <w:sz w:val="22"/>
          <w:szCs w:val="22"/>
        </w:rPr>
        <w:t>o Desenvolvimento Regional</w:t>
      </w:r>
      <w:r w:rsidR="005870E1" w:rsidRPr="005870E1">
        <w:rPr>
          <w:sz w:val="22"/>
          <w:szCs w:val="22"/>
        </w:rPr>
        <w:t>, com sede no Setor de Grandes Áreas Norte, Quadra 601 – Lote 1 – Brasília/DF.</w:t>
      </w:r>
    </w:p>
    <w:p w:rsidR="005870E1" w:rsidRPr="005870E1" w:rsidRDefault="005870E1" w:rsidP="005870E1">
      <w:pPr>
        <w:rPr>
          <w:sz w:val="22"/>
          <w:szCs w:val="22"/>
        </w:rPr>
      </w:pPr>
    </w:p>
    <w:p w:rsidR="005870E1" w:rsidRDefault="005870E1" w:rsidP="005870E1">
      <w:pPr>
        <w:rPr>
          <w:sz w:val="22"/>
          <w:szCs w:val="22"/>
        </w:rPr>
      </w:pPr>
      <w:r w:rsidRPr="007D68E4">
        <w:rPr>
          <w:b/>
          <w:sz w:val="22"/>
          <w:szCs w:val="22"/>
        </w:rPr>
        <w:t>C</w:t>
      </w:r>
      <w:r w:rsidR="00941CED">
        <w:rPr>
          <w:b/>
          <w:sz w:val="22"/>
          <w:szCs w:val="22"/>
        </w:rPr>
        <w:t>omissão Técnica de J</w:t>
      </w:r>
      <w:r w:rsidR="00941CED" w:rsidRPr="007D68E4">
        <w:rPr>
          <w:b/>
          <w:sz w:val="22"/>
          <w:szCs w:val="22"/>
        </w:rPr>
        <w:t>ulgamento</w:t>
      </w:r>
      <w:r w:rsidRPr="005870E1">
        <w:rPr>
          <w:sz w:val="22"/>
          <w:szCs w:val="22"/>
        </w:rPr>
        <w:t>: comissão instituída pela Presidência da Codevasf que será responsável por receber, examinar e julgar todos os documentos e conduzir os procedimentos relativos à Licitação.</w:t>
      </w:r>
    </w:p>
    <w:p w:rsidR="00C07CF9" w:rsidRDefault="00C07CF9" w:rsidP="005870E1">
      <w:pPr>
        <w:rPr>
          <w:sz w:val="22"/>
          <w:szCs w:val="22"/>
        </w:rPr>
      </w:pPr>
    </w:p>
    <w:p w:rsidR="00C07CF9" w:rsidRPr="00C07CF9" w:rsidRDefault="00941CED" w:rsidP="00C07CF9">
      <w:pPr>
        <w:rPr>
          <w:b/>
          <w:sz w:val="22"/>
          <w:szCs w:val="22"/>
        </w:rPr>
      </w:pPr>
      <w:r w:rsidRPr="00C07CF9">
        <w:rPr>
          <w:b/>
          <w:sz w:val="22"/>
          <w:szCs w:val="22"/>
        </w:rPr>
        <w:t>Distrito de irrigação</w:t>
      </w:r>
      <w:r w:rsidR="00C07CF9" w:rsidRPr="00C07CF9">
        <w:rPr>
          <w:b/>
          <w:sz w:val="22"/>
          <w:szCs w:val="22"/>
        </w:rPr>
        <w:t>:</w:t>
      </w:r>
      <w:r w:rsidR="00C07CF9" w:rsidRPr="00C07CF9">
        <w:rPr>
          <w:sz w:val="22"/>
          <w:szCs w:val="22"/>
        </w:rPr>
        <w:t>associação civil de direito privado, sem fins lucrativos, constituída de irrigantes do Projeto Irrigado, tendo por função principal, mediante delegação da entidade pública responsável pelo PPI, a administração, a operação e a manutenção da infraestrutura de irrigação de uso comum, podendo realizar outras atividades (em caráter permanente ou transitório) de acordo com as demandas dos associados. Os integrantes dos distritos de irrigação são treinados em serviço e capacitados para assumirem responsabilidades de gestão, gradativamente, visando à emancipação pela entidade pública responsável pelo PPI.</w:t>
      </w:r>
    </w:p>
    <w:p w:rsidR="005870E1" w:rsidRPr="005870E1" w:rsidRDefault="005870E1" w:rsidP="005870E1">
      <w:pPr>
        <w:rPr>
          <w:sz w:val="22"/>
          <w:szCs w:val="22"/>
        </w:rPr>
      </w:pPr>
    </w:p>
    <w:p w:rsidR="005870E1" w:rsidRDefault="00941CED" w:rsidP="005870E1">
      <w:pPr>
        <w:rPr>
          <w:sz w:val="22"/>
          <w:szCs w:val="22"/>
        </w:rPr>
      </w:pPr>
      <w:r>
        <w:rPr>
          <w:b/>
          <w:sz w:val="22"/>
          <w:szCs w:val="22"/>
        </w:rPr>
        <w:t>Documentos de H</w:t>
      </w:r>
      <w:r w:rsidRPr="007D68E4">
        <w:rPr>
          <w:b/>
          <w:sz w:val="22"/>
          <w:szCs w:val="22"/>
        </w:rPr>
        <w:t>abilitação</w:t>
      </w:r>
      <w:r w:rsidR="005870E1" w:rsidRPr="005870E1">
        <w:rPr>
          <w:sz w:val="22"/>
          <w:szCs w:val="22"/>
        </w:rPr>
        <w:t>: conjunto de documentos arrolados no Edital, a ser obrigatoriamente apresentado pelos proponentes, destinado a comprovar sua regularidade jurídica-fiscal, capacidade técnica e econômica.</w:t>
      </w:r>
    </w:p>
    <w:p w:rsidR="00916BD0" w:rsidRDefault="00916BD0" w:rsidP="005870E1">
      <w:pPr>
        <w:rPr>
          <w:sz w:val="22"/>
          <w:szCs w:val="22"/>
        </w:rPr>
      </w:pPr>
    </w:p>
    <w:p w:rsidR="00916BD0" w:rsidRPr="00916BD0" w:rsidRDefault="00C833C5" w:rsidP="005870E1">
      <w:pPr>
        <w:rPr>
          <w:sz w:val="22"/>
          <w:szCs w:val="22"/>
        </w:rPr>
      </w:pPr>
      <w:r>
        <w:rPr>
          <w:b/>
          <w:sz w:val="22"/>
          <w:szCs w:val="22"/>
        </w:rPr>
        <w:t>Gestor do Projeto Público de I</w:t>
      </w:r>
      <w:r w:rsidRPr="00916BD0">
        <w:rPr>
          <w:b/>
          <w:sz w:val="22"/>
          <w:szCs w:val="22"/>
        </w:rPr>
        <w:t>rrigação</w:t>
      </w:r>
      <w:r w:rsidR="00916BD0" w:rsidRPr="00916BD0">
        <w:rPr>
          <w:b/>
          <w:sz w:val="22"/>
          <w:szCs w:val="22"/>
        </w:rPr>
        <w:t>:</w:t>
      </w:r>
      <w:r w:rsidR="00916BD0">
        <w:rPr>
          <w:sz w:val="22"/>
          <w:szCs w:val="22"/>
        </w:rPr>
        <w:t xml:space="preserve">órgão ou entidade pública ou privada responsável por </w:t>
      </w:r>
      <w:r w:rsidR="00672725">
        <w:rPr>
          <w:sz w:val="22"/>
          <w:szCs w:val="22"/>
        </w:rPr>
        <w:t>serviços de irrigação.</w:t>
      </w:r>
    </w:p>
    <w:p w:rsidR="005870E1" w:rsidRPr="005870E1" w:rsidRDefault="005870E1" w:rsidP="005870E1">
      <w:pPr>
        <w:rPr>
          <w:sz w:val="22"/>
          <w:szCs w:val="22"/>
        </w:rPr>
      </w:pPr>
    </w:p>
    <w:p w:rsidR="005870E1" w:rsidRPr="005870E1" w:rsidRDefault="00941CED" w:rsidP="005870E1">
      <w:pPr>
        <w:rPr>
          <w:sz w:val="22"/>
          <w:szCs w:val="22"/>
        </w:rPr>
      </w:pPr>
      <w:r w:rsidRPr="007D68E4">
        <w:rPr>
          <w:b/>
          <w:sz w:val="22"/>
          <w:szCs w:val="22"/>
        </w:rPr>
        <w:t>Infr</w:t>
      </w:r>
      <w:r>
        <w:rPr>
          <w:b/>
          <w:sz w:val="22"/>
          <w:szCs w:val="22"/>
        </w:rPr>
        <w:t>aestrutura de Irrigação de Uso Comum (IUC</w:t>
      </w:r>
      <w:r w:rsidRPr="007D68E4">
        <w:rPr>
          <w:b/>
          <w:sz w:val="22"/>
          <w:szCs w:val="22"/>
        </w:rPr>
        <w:t>)</w:t>
      </w:r>
      <w:r w:rsidR="005870E1" w:rsidRPr="005870E1">
        <w:rPr>
          <w:sz w:val="22"/>
          <w:szCs w:val="22"/>
        </w:rPr>
        <w:t>: conjunto de estruturas e equipamentos de captação, adução, armazenamento, distribuição ou drenagem de água, estradas, redes de distribuição de energia elétrica e instalações para o gerenciamento e administração do projeto de irrigação.</w:t>
      </w:r>
    </w:p>
    <w:p w:rsidR="005870E1" w:rsidRPr="005870E1" w:rsidRDefault="005870E1" w:rsidP="005870E1">
      <w:pPr>
        <w:rPr>
          <w:sz w:val="22"/>
          <w:szCs w:val="22"/>
        </w:rPr>
      </w:pPr>
    </w:p>
    <w:p w:rsidR="005870E1" w:rsidRPr="005870E1" w:rsidRDefault="00941CED" w:rsidP="005870E1">
      <w:pPr>
        <w:rPr>
          <w:sz w:val="22"/>
          <w:szCs w:val="22"/>
        </w:rPr>
      </w:pPr>
      <w:r w:rsidRPr="007D68E4">
        <w:rPr>
          <w:b/>
          <w:sz w:val="22"/>
          <w:szCs w:val="22"/>
        </w:rPr>
        <w:t>Infraestrutura d</w:t>
      </w:r>
      <w:r>
        <w:rPr>
          <w:b/>
          <w:sz w:val="22"/>
          <w:szCs w:val="22"/>
        </w:rPr>
        <w:t>as Unidades P</w:t>
      </w:r>
      <w:r w:rsidRPr="007D68E4">
        <w:rPr>
          <w:b/>
          <w:sz w:val="22"/>
          <w:szCs w:val="22"/>
        </w:rPr>
        <w:t>arcelares</w:t>
      </w:r>
      <w:r w:rsidR="005870E1" w:rsidRPr="005870E1">
        <w:rPr>
          <w:sz w:val="22"/>
          <w:szCs w:val="22"/>
        </w:rPr>
        <w:t>: conjunto de benfeitorias e equipamentos de utilização individual, implantado nas unidades parcelares de projetos de irrigação.</w:t>
      </w:r>
    </w:p>
    <w:p w:rsidR="005870E1" w:rsidRPr="005870E1" w:rsidRDefault="005870E1" w:rsidP="005870E1">
      <w:pPr>
        <w:rPr>
          <w:sz w:val="22"/>
          <w:szCs w:val="22"/>
        </w:rPr>
      </w:pPr>
    </w:p>
    <w:p w:rsidR="005870E1" w:rsidRPr="005870E1" w:rsidRDefault="00334376" w:rsidP="005870E1">
      <w:pPr>
        <w:rPr>
          <w:sz w:val="22"/>
          <w:szCs w:val="22"/>
        </w:rPr>
      </w:pPr>
      <w:r>
        <w:rPr>
          <w:b/>
          <w:sz w:val="22"/>
          <w:szCs w:val="22"/>
        </w:rPr>
        <w:t>Irrigante impedido</w:t>
      </w:r>
      <w:r w:rsidR="005870E1" w:rsidRPr="005870E1">
        <w:rPr>
          <w:sz w:val="22"/>
          <w:szCs w:val="22"/>
        </w:rPr>
        <w:t xml:space="preserve"> -  produtor excluído (a) de Projeto Público de Irrigação implantado pela CODEVASF, por inadimplência ou ter tido unidade parcelar adquirida junto a CODEVASF, ou junto a terceiros, com anuência da CODEVASF, retomada ou devolvida no período de 5 (cinco) anos contados a partir da rescisão do respectivo instrumento contratual.</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Instrumento C</w:t>
      </w:r>
      <w:r w:rsidRPr="007D68E4">
        <w:rPr>
          <w:b/>
          <w:sz w:val="22"/>
          <w:szCs w:val="22"/>
        </w:rPr>
        <w:t>ontratual</w:t>
      </w:r>
      <w:r w:rsidR="005870E1" w:rsidRPr="005870E1">
        <w:rPr>
          <w:sz w:val="22"/>
          <w:szCs w:val="22"/>
        </w:rPr>
        <w:t xml:space="preserve"> – Escritura Pública de Compra e Venda ou Contrato de Promessa de Compra e Venda a ser firmado com o licitante vencedor.</w:t>
      </w:r>
    </w:p>
    <w:p w:rsidR="005870E1" w:rsidRPr="005870E1" w:rsidRDefault="005870E1" w:rsidP="005870E1">
      <w:pPr>
        <w:rPr>
          <w:sz w:val="22"/>
          <w:szCs w:val="22"/>
        </w:rPr>
      </w:pPr>
    </w:p>
    <w:p w:rsidR="005870E1" w:rsidRDefault="00941CED" w:rsidP="005870E1">
      <w:pPr>
        <w:rPr>
          <w:sz w:val="22"/>
          <w:szCs w:val="22"/>
        </w:rPr>
      </w:pPr>
      <w:r w:rsidRPr="007D68E4">
        <w:rPr>
          <w:b/>
          <w:sz w:val="22"/>
          <w:szCs w:val="22"/>
        </w:rPr>
        <w:t>Licit</w:t>
      </w:r>
      <w:r>
        <w:rPr>
          <w:b/>
          <w:sz w:val="22"/>
          <w:szCs w:val="22"/>
        </w:rPr>
        <w:t>ante ou P</w:t>
      </w:r>
      <w:r w:rsidRPr="007D68E4">
        <w:rPr>
          <w:b/>
          <w:sz w:val="22"/>
          <w:szCs w:val="22"/>
        </w:rPr>
        <w:t>roponente</w:t>
      </w:r>
      <w:r w:rsidR="005870E1" w:rsidRPr="005870E1">
        <w:rPr>
          <w:sz w:val="22"/>
          <w:szCs w:val="22"/>
        </w:rPr>
        <w:t xml:space="preserve"> – pessoa </w:t>
      </w:r>
      <w:r w:rsidR="00EE6A30">
        <w:rPr>
          <w:sz w:val="22"/>
          <w:szCs w:val="22"/>
        </w:rPr>
        <w:t>física ou jurídica que participa</w:t>
      </w:r>
      <w:r w:rsidR="005870E1" w:rsidRPr="005870E1">
        <w:rPr>
          <w:sz w:val="22"/>
          <w:szCs w:val="22"/>
        </w:rPr>
        <w:t>m do Procedimento Licitatório segundo as regras do Edital.</w:t>
      </w:r>
    </w:p>
    <w:p w:rsidR="00030E39" w:rsidRDefault="00030E39" w:rsidP="005870E1">
      <w:pPr>
        <w:rPr>
          <w:sz w:val="22"/>
          <w:szCs w:val="22"/>
        </w:rPr>
      </w:pPr>
    </w:p>
    <w:p w:rsidR="00030E39" w:rsidRDefault="00030E39" w:rsidP="005870E1">
      <w:pPr>
        <w:rPr>
          <w:sz w:val="22"/>
          <w:szCs w:val="22"/>
        </w:rPr>
      </w:pPr>
      <w:r w:rsidRPr="00030E39">
        <w:rPr>
          <w:b/>
          <w:sz w:val="22"/>
          <w:szCs w:val="22"/>
        </w:rPr>
        <w:t>Parcela K1 da Tarifa D’água</w:t>
      </w:r>
      <w:r>
        <w:rPr>
          <w:sz w:val="22"/>
          <w:szCs w:val="22"/>
        </w:rPr>
        <w:t xml:space="preserve"> - </w:t>
      </w:r>
      <w:r w:rsidRPr="00030E39">
        <w:rPr>
          <w:sz w:val="22"/>
          <w:szCs w:val="22"/>
        </w:rPr>
        <w:t>valor monetário definido pelo poder público, como pagamento periódico referente ao uso ou à amortização da infraestrutura de irrigação de uso comum, da infraestrutura de apoio à produção e da infraestrutura da unidade parcelar.</w:t>
      </w:r>
    </w:p>
    <w:p w:rsidR="00030E39" w:rsidRDefault="00030E39" w:rsidP="005870E1">
      <w:pPr>
        <w:rPr>
          <w:sz w:val="22"/>
          <w:szCs w:val="22"/>
        </w:rPr>
      </w:pPr>
    </w:p>
    <w:p w:rsidR="00030E39" w:rsidRPr="005870E1" w:rsidRDefault="00030E39" w:rsidP="005870E1">
      <w:pPr>
        <w:rPr>
          <w:sz w:val="22"/>
          <w:szCs w:val="22"/>
        </w:rPr>
      </w:pPr>
      <w:r w:rsidRPr="00030E39">
        <w:rPr>
          <w:b/>
          <w:sz w:val="22"/>
          <w:szCs w:val="22"/>
        </w:rPr>
        <w:t>Parcela K2 da Tarifa D’água</w:t>
      </w:r>
      <w:r>
        <w:rPr>
          <w:sz w:val="22"/>
          <w:szCs w:val="22"/>
        </w:rPr>
        <w:t xml:space="preserve"> - </w:t>
      </w:r>
      <w:r w:rsidRPr="00030E39">
        <w:rPr>
          <w:sz w:val="22"/>
          <w:szCs w:val="22"/>
        </w:rPr>
        <w:t>tarifa referente ao rateio das despesas de administração, operação, conservação e manutenção da infraestrutura de irrigação de uso comum e, quando for o caso, da infraestrutura de apoio à produção.</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Proposta F</w:t>
      </w:r>
      <w:r w:rsidRPr="007D68E4">
        <w:rPr>
          <w:b/>
          <w:sz w:val="22"/>
          <w:szCs w:val="22"/>
        </w:rPr>
        <w:t>inanceira</w:t>
      </w:r>
      <w:r w:rsidR="005870E1" w:rsidRPr="005870E1">
        <w:rPr>
          <w:sz w:val="22"/>
          <w:szCs w:val="22"/>
        </w:rPr>
        <w:t xml:space="preserve"> – Documento gerado pelo licitante que estabelece os valores unitário e global ofertados pela unidade parcelar.</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Projeto de I</w:t>
      </w:r>
      <w:r w:rsidRPr="007D68E4">
        <w:rPr>
          <w:b/>
          <w:sz w:val="22"/>
          <w:szCs w:val="22"/>
        </w:rPr>
        <w:t>rrigação</w:t>
      </w:r>
      <w:r w:rsidR="005870E1" w:rsidRPr="005870E1">
        <w:rPr>
          <w:sz w:val="22"/>
          <w:szCs w:val="22"/>
        </w:rPr>
        <w:t xml:space="preserve"> – sistema planejado para o suprimento ou a drenagem de água em empreendimento de agricultura irrigada, de modo programado, em quantidade e qualidade, podendo ser composto por estruturas e equipamentos de uso individual ou coletivo de captação, adução, armazenamento, distribuição e aplicação de água.</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Projeto Público de I</w:t>
      </w:r>
      <w:r w:rsidRPr="004F4B65">
        <w:rPr>
          <w:b/>
          <w:sz w:val="22"/>
          <w:szCs w:val="22"/>
        </w:rPr>
        <w:t>rrigação</w:t>
      </w:r>
      <w:r w:rsidR="00C07CF9">
        <w:rPr>
          <w:b/>
          <w:sz w:val="22"/>
          <w:szCs w:val="22"/>
        </w:rPr>
        <w:t xml:space="preserve"> (PPI)</w:t>
      </w:r>
      <w:r w:rsidR="005870E1" w:rsidRPr="005870E1">
        <w:rPr>
          <w:sz w:val="22"/>
          <w:szCs w:val="22"/>
        </w:rPr>
        <w:t xml:space="preserve"> – é aquele cuja infraestrutura de irrigação é projetada, implantada e operada, direta ou indiretamente, sob a responsabilidade do Poder Público.</w:t>
      </w:r>
    </w:p>
    <w:p w:rsidR="005870E1" w:rsidRPr="005870E1" w:rsidRDefault="005870E1" w:rsidP="005870E1">
      <w:pPr>
        <w:rPr>
          <w:sz w:val="22"/>
          <w:szCs w:val="22"/>
        </w:rPr>
      </w:pPr>
    </w:p>
    <w:p w:rsidR="005870E1" w:rsidRPr="005870E1" w:rsidRDefault="00941CED" w:rsidP="005870E1">
      <w:pPr>
        <w:rPr>
          <w:sz w:val="22"/>
          <w:szCs w:val="22"/>
        </w:rPr>
      </w:pPr>
      <w:r>
        <w:rPr>
          <w:b/>
          <w:sz w:val="22"/>
          <w:szCs w:val="22"/>
        </w:rPr>
        <w:t>Unidade P</w:t>
      </w:r>
      <w:r w:rsidRPr="004F4B65">
        <w:rPr>
          <w:b/>
          <w:sz w:val="22"/>
          <w:szCs w:val="22"/>
        </w:rPr>
        <w:t>arcelar (lote agrícola)</w:t>
      </w:r>
      <w:r w:rsidR="005870E1" w:rsidRPr="005870E1">
        <w:rPr>
          <w:sz w:val="22"/>
          <w:szCs w:val="22"/>
        </w:rPr>
        <w:t>: área de uso individual destinada ao agricultor irrigante nos Projetos Públicos de Irrigação.</w:t>
      </w:r>
    </w:p>
    <w:p w:rsidR="005870E1" w:rsidRPr="005870E1" w:rsidRDefault="005870E1" w:rsidP="005870E1">
      <w:pPr>
        <w:rPr>
          <w:sz w:val="22"/>
          <w:szCs w:val="22"/>
        </w:rPr>
      </w:pPr>
    </w:p>
    <w:p w:rsidR="005870E1" w:rsidRDefault="00941CED" w:rsidP="005870E1">
      <w:pPr>
        <w:rPr>
          <w:sz w:val="22"/>
          <w:szCs w:val="22"/>
        </w:rPr>
      </w:pPr>
      <w:r>
        <w:rPr>
          <w:b/>
          <w:sz w:val="22"/>
          <w:szCs w:val="22"/>
        </w:rPr>
        <w:t>Unidade Parcelar E</w:t>
      </w:r>
      <w:r w:rsidRPr="004F4B65">
        <w:rPr>
          <w:b/>
          <w:sz w:val="22"/>
          <w:szCs w:val="22"/>
        </w:rPr>
        <w:t>mpresarial</w:t>
      </w:r>
      <w:r w:rsidR="005870E1" w:rsidRPr="005870E1">
        <w:rPr>
          <w:sz w:val="22"/>
          <w:szCs w:val="22"/>
        </w:rPr>
        <w:t xml:space="preserve"> – é o imóvel rural, integrante do projeto público de irrigação, explorado por pessoa física ou jurídica, destinado a empreendimentos agropecuários.</w:t>
      </w:r>
    </w:p>
    <w:p w:rsidR="00EE6A30" w:rsidRDefault="00EE6A30" w:rsidP="005870E1">
      <w:pPr>
        <w:rPr>
          <w:sz w:val="22"/>
          <w:szCs w:val="22"/>
        </w:rPr>
      </w:pPr>
    </w:p>
    <w:p w:rsidR="005870E1" w:rsidRDefault="00676041" w:rsidP="005870E1">
      <w:pPr>
        <w:rPr>
          <w:sz w:val="22"/>
          <w:szCs w:val="22"/>
        </w:rPr>
      </w:pPr>
      <w:r>
        <w:rPr>
          <w:b/>
          <w:sz w:val="22"/>
          <w:szCs w:val="22"/>
        </w:rPr>
        <w:t>2</w:t>
      </w:r>
      <w:r w:rsidR="005870E1" w:rsidRPr="004F4B65">
        <w:rPr>
          <w:b/>
          <w:sz w:val="22"/>
          <w:szCs w:val="22"/>
        </w:rPr>
        <w:t xml:space="preserve">ª </w:t>
      </w:r>
      <w:r w:rsidR="00941CED">
        <w:rPr>
          <w:b/>
          <w:sz w:val="22"/>
          <w:szCs w:val="22"/>
        </w:rPr>
        <w:t>Superintendência R</w:t>
      </w:r>
      <w:r w:rsidR="00941CED" w:rsidRPr="004F4B65">
        <w:rPr>
          <w:b/>
          <w:sz w:val="22"/>
          <w:szCs w:val="22"/>
        </w:rPr>
        <w:t>egional</w:t>
      </w:r>
      <w:r w:rsidR="005870E1" w:rsidRPr="005870E1">
        <w:rPr>
          <w:sz w:val="22"/>
          <w:szCs w:val="22"/>
        </w:rPr>
        <w:t xml:space="preserve"> – Unidade executiva descentralizada subordinada diretamente à presidência da Codevasf, situada em </w:t>
      </w:r>
      <w:r>
        <w:rPr>
          <w:sz w:val="22"/>
          <w:szCs w:val="22"/>
        </w:rPr>
        <w:t>Bom Jesus da Lapa – BA</w:t>
      </w:r>
      <w:r w:rsidR="00EE6A30">
        <w:rPr>
          <w:sz w:val="22"/>
          <w:szCs w:val="22"/>
        </w:rPr>
        <w:t>,</w:t>
      </w:r>
      <w:r w:rsidR="005870E1" w:rsidRPr="005870E1">
        <w:rPr>
          <w:sz w:val="22"/>
          <w:szCs w:val="22"/>
        </w:rPr>
        <w:t xml:space="preserve"> cuja jurisdição territorial localizam-se as unidades parcelares objeto deste Termo de Referência.</w:t>
      </w:r>
    </w:p>
    <w:p w:rsidR="005870E1" w:rsidRPr="004F4B65" w:rsidRDefault="005870E1" w:rsidP="004F4B65">
      <w:pPr>
        <w:pStyle w:val="Ttulo"/>
        <w:jc w:val="left"/>
        <w:rPr>
          <w:sz w:val="22"/>
          <w:szCs w:val="22"/>
        </w:rPr>
      </w:pPr>
      <w:bookmarkStart w:id="3" w:name="_Toc22202766"/>
      <w:r w:rsidRPr="004F4B65">
        <w:rPr>
          <w:sz w:val="22"/>
          <w:szCs w:val="22"/>
        </w:rPr>
        <w:t>3.</w:t>
      </w:r>
      <w:r w:rsidRPr="004F4B65">
        <w:rPr>
          <w:sz w:val="22"/>
          <w:szCs w:val="22"/>
        </w:rPr>
        <w:tab/>
        <w:t>LOCALIZAÇÃO</w:t>
      </w:r>
      <w:bookmarkEnd w:id="3"/>
    </w:p>
    <w:p w:rsidR="009359CB" w:rsidRDefault="00430857" w:rsidP="005870E1">
      <w:pPr>
        <w:rPr>
          <w:sz w:val="22"/>
          <w:szCs w:val="22"/>
        </w:rPr>
      </w:pPr>
      <w:r w:rsidRPr="00430857">
        <w:rPr>
          <w:sz w:val="22"/>
          <w:szCs w:val="22"/>
        </w:rPr>
        <w:t>O Projeto Público de Irrigação Formoso – Setor H está localizado no município de Bom Jesus da Lapa, Estado da Bahia, que dista aproximadamente 796 km da cidade de Salvador/BA, cujo acesso é feito por rodovias asfaltadas através da BR 242 e BA 160.</w:t>
      </w:r>
    </w:p>
    <w:p w:rsidR="005870E1" w:rsidRPr="00425303" w:rsidRDefault="005870E1" w:rsidP="00425303">
      <w:pPr>
        <w:pStyle w:val="Ttulo"/>
        <w:jc w:val="left"/>
        <w:rPr>
          <w:sz w:val="22"/>
          <w:szCs w:val="22"/>
        </w:rPr>
      </w:pPr>
      <w:bookmarkStart w:id="4" w:name="_Toc22202767"/>
      <w:r w:rsidRPr="00425303">
        <w:rPr>
          <w:sz w:val="22"/>
          <w:szCs w:val="22"/>
        </w:rPr>
        <w:t>4.</w:t>
      </w:r>
      <w:r w:rsidRPr="00425303">
        <w:rPr>
          <w:sz w:val="22"/>
          <w:szCs w:val="22"/>
        </w:rPr>
        <w:tab/>
        <w:t>DESCRIÇÃO GERAL</w:t>
      </w:r>
      <w:bookmarkEnd w:id="4"/>
    </w:p>
    <w:p w:rsidR="005870E1" w:rsidRPr="005870E1" w:rsidRDefault="005870E1" w:rsidP="005870E1">
      <w:pPr>
        <w:rPr>
          <w:sz w:val="22"/>
          <w:szCs w:val="22"/>
        </w:rPr>
      </w:pPr>
      <w:r w:rsidRPr="005870E1">
        <w:rPr>
          <w:sz w:val="22"/>
          <w:szCs w:val="22"/>
        </w:rPr>
        <w:t>4.1.</w:t>
      </w:r>
      <w:r w:rsidRPr="005870E1">
        <w:rPr>
          <w:sz w:val="22"/>
          <w:szCs w:val="22"/>
        </w:rPr>
        <w:tab/>
      </w:r>
      <w:r w:rsidR="00430857" w:rsidRPr="00430857">
        <w:rPr>
          <w:sz w:val="22"/>
          <w:szCs w:val="22"/>
        </w:rPr>
        <w:t xml:space="preserve">As unidades parcelares agrícolas a serem alienadas perfazem um total de </w:t>
      </w:r>
      <w:r w:rsidR="00430857" w:rsidRPr="00430857">
        <w:rPr>
          <w:b/>
          <w:sz w:val="22"/>
          <w:szCs w:val="22"/>
        </w:rPr>
        <w:t>461,9680 hectares irrigáveis</w:t>
      </w:r>
      <w:r w:rsidR="00430857" w:rsidRPr="00430857">
        <w:rPr>
          <w:sz w:val="22"/>
          <w:szCs w:val="22"/>
        </w:rPr>
        <w:t xml:space="preserve"> e se encontram relacionadas no </w:t>
      </w:r>
      <w:r w:rsidR="00430857" w:rsidRPr="00430857">
        <w:rPr>
          <w:b/>
          <w:sz w:val="22"/>
          <w:szCs w:val="22"/>
        </w:rPr>
        <w:t>Anexo II</w:t>
      </w:r>
      <w:r w:rsidR="00430857" w:rsidRPr="00430857">
        <w:rPr>
          <w:sz w:val="22"/>
          <w:szCs w:val="22"/>
        </w:rPr>
        <w:t xml:space="preserve"> que, doravante, independentemente de sua transcrição, fará parte integrante do Edital de licitação.</w:t>
      </w:r>
    </w:p>
    <w:p w:rsidR="009C7B4A" w:rsidRDefault="009C7B4A" w:rsidP="005870E1">
      <w:pPr>
        <w:rPr>
          <w:sz w:val="22"/>
          <w:szCs w:val="22"/>
        </w:rPr>
      </w:pPr>
    </w:p>
    <w:p w:rsidR="009C7B4A" w:rsidRPr="005870E1" w:rsidRDefault="00430857" w:rsidP="005870E1">
      <w:pPr>
        <w:rPr>
          <w:sz w:val="22"/>
          <w:szCs w:val="22"/>
        </w:rPr>
      </w:pPr>
      <w:r>
        <w:rPr>
          <w:sz w:val="22"/>
          <w:szCs w:val="22"/>
        </w:rPr>
        <w:t>4.1.2</w:t>
      </w:r>
      <w:r w:rsidR="009C7B4A">
        <w:rPr>
          <w:sz w:val="22"/>
          <w:szCs w:val="22"/>
        </w:rPr>
        <w:t xml:space="preserve">.  </w:t>
      </w:r>
      <w:r w:rsidR="009C7B4A" w:rsidRPr="009C7B4A">
        <w:rPr>
          <w:sz w:val="22"/>
          <w:szCs w:val="22"/>
        </w:rPr>
        <w:t>As áreas de preservação e compensação ambiental adjacentes e/ou contiguas as áreas alienáveis são áreas que pertencem ao ecossistema ou são de recursos naturais e têm seu uso vetado, e devem ser preservadas pelo usuário da unidade parcelar, respeitando-se o estabelecido pela legislação vigente, notadamente a Lei nº 12.651/2012.</w:t>
      </w:r>
    </w:p>
    <w:p w:rsidR="005870E1" w:rsidRPr="005870E1" w:rsidRDefault="005870E1" w:rsidP="005870E1">
      <w:pPr>
        <w:rPr>
          <w:sz w:val="22"/>
          <w:szCs w:val="22"/>
        </w:rPr>
      </w:pPr>
    </w:p>
    <w:p w:rsidR="00430857" w:rsidRPr="00430857" w:rsidRDefault="005870E1" w:rsidP="00430857">
      <w:pPr>
        <w:rPr>
          <w:sz w:val="22"/>
          <w:szCs w:val="22"/>
        </w:rPr>
      </w:pPr>
      <w:r w:rsidRPr="005870E1">
        <w:rPr>
          <w:sz w:val="22"/>
          <w:szCs w:val="22"/>
        </w:rPr>
        <w:t>4.2.</w:t>
      </w:r>
      <w:r w:rsidRPr="005870E1">
        <w:rPr>
          <w:sz w:val="22"/>
          <w:szCs w:val="22"/>
        </w:rPr>
        <w:tab/>
      </w:r>
      <w:r w:rsidR="00430857" w:rsidRPr="00430857">
        <w:rPr>
          <w:sz w:val="22"/>
          <w:szCs w:val="22"/>
        </w:rPr>
        <w:t xml:space="preserve">O valor global mínimo orçado para esta licitação é de </w:t>
      </w:r>
      <w:r w:rsidR="00430857" w:rsidRPr="00430857">
        <w:rPr>
          <w:b/>
          <w:sz w:val="22"/>
          <w:szCs w:val="22"/>
        </w:rPr>
        <w:t xml:space="preserve">R$ </w:t>
      </w:r>
      <w:r w:rsidR="00543494">
        <w:rPr>
          <w:b/>
          <w:sz w:val="22"/>
          <w:szCs w:val="22"/>
        </w:rPr>
        <w:t>4.682.701,67</w:t>
      </w:r>
      <w:r w:rsidR="00430857" w:rsidRPr="00430857">
        <w:rPr>
          <w:sz w:val="22"/>
          <w:szCs w:val="22"/>
        </w:rPr>
        <w:t xml:space="preserve"> (</w:t>
      </w:r>
      <w:r w:rsidR="00543494">
        <w:rPr>
          <w:sz w:val="22"/>
          <w:szCs w:val="22"/>
        </w:rPr>
        <w:t>quatro</w:t>
      </w:r>
      <w:r w:rsidR="00430857" w:rsidRPr="00430857">
        <w:rPr>
          <w:sz w:val="22"/>
          <w:szCs w:val="22"/>
        </w:rPr>
        <w:t xml:space="preserve"> milhões, </w:t>
      </w:r>
      <w:r w:rsidR="00543494">
        <w:rPr>
          <w:sz w:val="22"/>
          <w:szCs w:val="22"/>
        </w:rPr>
        <w:t>seiscentos e oitenta e dois</w:t>
      </w:r>
      <w:r w:rsidR="00430857" w:rsidRPr="00430857">
        <w:rPr>
          <w:sz w:val="22"/>
          <w:szCs w:val="22"/>
        </w:rPr>
        <w:t xml:space="preserve"> mil, </w:t>
      </w:r>
      <w:r w:rsidR="00543494">
        <w:rPr>
          <w:sz w:val="22"/>
          <w:szCs w:val="22"/>
        </w:rPr>
        <w:t>sete</w:t>
      </w:r>
      <w:r w:rsidR="00430857" w:rsidRPr="00430857">
        <w:rPr>
          <w:sz w:val="22"/>
          <w:szCs w:val="22"/>
        </w:rPr>
        <w:t xml:space="preserve">centos e </w:t>
      </w:r>
      <w:r w:rsidR="00543494">
        <w:rPr>
          <w:sz w:val="22"/>
          <w:szCs w:val="22"/>
        </w:rPr>
        <w:t>um</w:t>
      </w:r>
      <w:r w:rsidR="00430857" w:rsidRPr="00430857">
        <w:rPr>
          <w:sz w:val="22"/>
          <w:szCs w:val="22"/>
        </w:rPr>
        <w:t xml:space="preserve"> reais e </w:t>
      </w:r>
      <w:r w:rsidR="00543494">
        <w:rPr>
          <w:sz w:val="22"/>
          <w:szCs w:val="22"/>
        </w:rPr>
        <w:t xml:space="preserve">sessenta e sete </w:t>
      </w:r>
      <w:r w:rsidR="00430857" w:rsidRPr="00430857">
        <w:rPr>
          <w:sz w:val="22"/>
          <w:szCs w:val="22"/>
        </w:rPr>
        <w:t xml:space="preserve">centavos). </w:t>
      </w:r>
    </w:p>
    <w:p w:rsidR="005870E1" w:rsidRPr="005870E1" w:rsidRDefault="005870E1" w:rsidP="005870E1">
      <w:pPr>
        <w:rPr>
          <w:sz w:val="22"/>
          <w:szCs w:val="22"/>
        </w:rPr>
      </w:pPr>
    </w:p>
    <w:p w:rsidR="00430857" w:rsidRPr="00430857" w:rsidRDefault="005870E1" w:rsidP="00430857">
      <w:pPr>
        <w:rPr>
          <w:sz w:val="22"/>
          <w:szCs w:val="22"/>
        </w:rPr>
      </w:pPr>
      <w:r w:rsidRPr="005870E1">
        <w:rPr>
          <w:sz w:val="22"/>
          <w:szCs w:val="22"/>
        </w:rPr>
        <w:t>4.3.</w:t>
      </w:r>
      <w:r w:rsidRPr="005870E1">
        <w:rPr>
          <w:sz w:val="22"/>
          <w:szCs w:val="22"/>
        </w:rPr>
        <w:tab/>
      </w:r>
      <w:r w:rsidR="00430857" w:rsidRPr="00430857">
        <w:rPr>
          <w:sz w:val="22"/>
          <w:szCs w:val="22"/>
        </w:rPr>
        <w:t xml:space="preserve">O preço mínimo estabelecido por hectare no presente Edital é de </w:t>
      </w:r>
      <w:r w:rsidR="00430857" w:rsidRPr="00430857">
        <w:rPr>
          <w:b/>
          <w:sz w:val="22"/>
          <w:szCs w:val="22"/>
        </w:rPr>
        <w:t xml:space="preserve">R$ </w:t>
      </w:r>
      <w:r w:rsidR="002E42DC">
        <w:rPr>
          <w:b/>
          <w:sz w:val="22"/>
          <w:szCs w:val="22"/>
        </w:rPr>
        <w:t>10.136,42</w:t>
      </w:r>
      <w:r w:rsidR="00430857" w:rsidRPr="00430857">
        <w:rPr>
          <w:b/>
          <w:sz w:val="22"/>
          <w:szCs w:val="22"/>
        </w:rPr>
        <w:t xml:space="preserve"> (</w:t>
      </w:r>
      <w:r w:rsidR="002E42DC">
        <w:rPr>
          <w:sz w:val="22"/>
          <w:szCs w:val="22"/>
        </w:rPr>
        <w:t>dez</w:t>
      </w:r>
      <w:r w:rsidR="00430857" w:rsidRPr="00430857">
        <w:rPr>
          <w:sz w:val="22"/>
          <w:szCs w:val="22"/>
        </w:rPr>
        <w:t xml:space="preserve"> mil, </w:t>
      </w:r>
      <w:r w:rsidR="002E42DC">
        <w:rPr>
          <w:sz w:val="22"/>
          <w:szCs w:val="22"/>
        </w:rPr>
        <w:t>cento e trinta e seis</w:t>
      </w:r>
      <w:r w:rsidR="00430857" w:rsidRPr="00430857">
        <w:rPr>
          <w:sz w:val="22"/>
          <w:szCs w:val="22"/>
        </w:rPr>
        <w:t xml:space="preserve"> reais e </w:t>
      </w:r>
      <w:r w:rsidR="002E42DC">
        <w:rPr>
          <w:sz w:val="22"/>
          <w:szCs w:val="22"/>
        </w:rPr>
        <w:t xml:space="preserve">quarenta e dois </w:t>
      </w:r>
      <w:r w:rsidR="00430857" w:rsidRPr="00430857">
        <w:rPr>
          <w:sz w:val="22"/>
          <w:szCs w:val="22"/>
        </w:rPr>
        <w:t>centavos)</w:t>
      </w:r>
      <w:r w:rsidR="00430857" w:rsidRPr="00430857">
        <w:rPr>
          <w:b/>
          <w:sz w:val="22"/>
          <w:szCs w:val="22"/>
        </w:rPr>
        <w:t xml:space="preserve"> para as áreas irrigáveis</w:t>
      </w:r>
      <w:r w:rsidR="00030E39">
        <w:rPr>
          <w:b/>
          <w:sz w:val="22"/>
          <w:szCs w:val="22"/>
        </w:rPr>
        <w:t xml:space="preserve">, </w:t>
      </w:r>
      <w:r w:rsidR="002E42DC">
        <w:rPr>
          <w:sz w:val="22"/>
          <w:szCs w:val="22"/>
        </w:rPr>
        <w:t>conforme Resolução nº 665, de 16/09/2020</w:t>
      </w:r>
      <w:r w:rsidR="00030E39">
        <w:rPr>
          <w:sz w:val="22"/>
          <w:szCs w:val="22"/>
        </w:rPr>
        <w:t>, da Diretoria Executiva da Codevasf</w:t>
      </w:r>
      <w:r w:rsidR="00430857" w:rsidRPr="00430857">
        <w:rPr>
          <w:sz w:val="22"/>
          <w:szCs w:val="22"/>
        </w:rPr>
        <w:t>.</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4.4.</w:t>
      </w:r>
      <w:r w:rsidRPr="005870E1">
        <w:rPr>
          <w:sz w:val="22"/>
          <w:szCs w:val="22"/>
        </w:rPr>
        <w:tab/>
        <w:t>O preço mínimo estabelecido no subitem 4.3 acima, não inclui os valores atribuídos ao uso ou a amortização da infraestrutura de irrigação de uso comum</w:t>
      </w:r>
      <w:r w:rsidR="00781DAC">
        <w:rPr>
          <w:sz w:val="22"/>
          <w:szCs w:val="22"/>
        </w:rPr>
        <w:t xml:space="preserve"> (parcela K1 da Tarifa d’água)</w:t>
      </w:r>
      <w:r w:rsidRPr="005870E1">
        <w:rPr>
          <w:sz w:val="22"/>
          <w:szCs w:val="22"/>
        </w:rPr>
        <w:t>, a qual será paga à CODEVASF, por meio de faturas mensais, com vencimentos e demais condições a serem posteriormente determinadas pela CODEVASF.</w:t>
      </w:r>
    </w:p>
    <w:p w:rsidR="005870E1" w:rsidRPr="005870E1" w:rsidRDefault="005870E1" w:rsidP="005870E1">
      <w:pPr>
        <w:rPr>
          <w:sz w:val="22"/>
          <w:szCs w:val="22"/>
        </w:rPr>
      </w:pPr>
    </w:p>
    <w:p w:rsidR="00430857" w:rsidRDefault="005870E1" w:rsidP="00430857">
      <w:pPr>
        <w:rPr>
          <w:sz w:val="22"/>
          <w:szCs w:val="22"/>
        </w:rPr>
      </w:pPr>
      <w:r w:rsidRPr="005870E1">
        <w:rPr>
          <w:sz w:val="22"/>
          <w:szCs w:val="22"/>
        </w:rPr>
        <w:t>4</w:t>
      </w:r>
      <w:r w:rsidR="001E6090">
        <w:rPr>
          <w:sz w:val="22"/>
          <w:szCs w:val="22"/>
        </w:rPr>
        <w:t>.5.</w:t>
      </w:r>
      <w:r w:rsidR="001E6090">
        <w:rPr>
          <w:sz w:val="22"/>
          <w:szCs w:val="22"/>
        </w:rPr>
        <w:tab/>
      </w:r>
      <w:r w:rsidR="00430857" w:rsidRPr="00430857">
        <w:rPr>
          <w:sz w:val="22"/>
          <w:szCs w:val="22"/>
        </w:rPr>
        <w:t>As unidades parcelares serão adjudicadas conforme quadro abaixo, ficando a cargo do comprador a pressurização e a implantação da infraestrutura de irrigação parcelar e demais investimentos na parcela, bem como o cumprimento das condições referentes às licenças, outorga e outros de natureza ambiental, sem prejuízo da fiel observância da legislação ambiental vigente.</w:t>
      </w:r>
    </w:p>
    <w:p w:rsidR="00693F27" w:rsidRDefault="00693F27" w:rsidP="00430857">
      <w:pPr>
        <w:rPr>
          <w:sz w:val="22"/>
          <w:szCs w:val="22"/>
        </w:rPr>
      </w:pPr>
    </w:p>
    <w:p w:rsidR="00693F27" w:rsidRPr="00430857" w:rsidRDefault="00693F27" w:rsidP="00430857">
      <w:pPr>
        <w:rPr>
          <w:sz w:val="22"/>
          <w:szCs w:val="22"/>
        </w:rPr>
      </w:pPr>
    </w:p>
    <w:tbl>
      <w:tblPr>
        <w:tblStyle w:val="Tabelacomgrade1"/>
        <w:tblW w:w="0" w:type="auto"/>
        <w:tblLook w:val="04A0"/>
      </w:tblPr>
      <w:tblGrid>
        <w:gridCol w:w="2547"/>
        <w:gridCol w:w="2410"/>
        <w:gridCol w:w="1275"/>
        <w:gridCol w:w="2410"/>
      </w:tblGrid>
      <w:tr w:rsidR="00430857" w:rsidRPr="00430857" w:rsidTr="009A1DC4">
        <w:trPr>
          <w:trHeight w:val="503"/>
        </w:trPr>
        <w:tc>
          <w:tcPr>
            <w:tcW w:w="2547" w:type="dxa"/>
            <w:hideMark/>
          </w:tcPr>
          <w:p w:rsidR="00430857" w:rsidRPr="00430857" w:rsidRDefault="00430857" w:rsidP="00430857">
            <w:pPr>
              <w:jc w:val="center"/>
              <w:rPr>
                <w:b/>
                <w:bCs/>
                <w:sz w:val="22"/>
              </w:rPr>
            </w:pPr>
            <w:r w:rsidRPr="00430857">
              <w:rPr>
                <w:b/>
                <w:bCs/>
                <w:sz w:val="22"/>
              </w:rPr>
              <w:t>UNIDADE PARCELAR EMPRESARIAL</w:t>
            </w:r>
          </w:p>
        </w:tc>
        <w:tc>
          <w:tcPr>
            <w:tcW w:w="2410" w:type="dxa"/>
            <w:hideMark/>
          </w:tcPr>
          <w:p w:rsidR="00430857" w:rsidRPr="00430857" w:rsidRDefault="00430857" w:rsidP="00430857">
            <w:pPr>
              <w:jc w:val="center"/>
              <w:rPr>
                <w:b/>
                <w:bCs/>
                <w:sz w:val="22"/>
              </w:rPr>
            </w:pPr>
            <w:r w:rsidRPr="00430857">
              <w:rPr>
                <w:b/>
                <w:bCs/>
                <w:sz w:val="22"/>
              </w:rPr>
              <w:t>VAZÃO DA TOMADA D'ÁGUA (l/s/ha)</w:t>
            </w:r>
          </w:p>
        </w:tc>
        <w:tc>
          <w:tcPr>
            <w:tcW w:w="1275" w:type="dxa"/>
            <w:hideMark/>
          </w:tcPr>
          <w:p w:rsidR="00430857" w:rsidRPr="00430857" w:rsidRDefault="00430857" w:rsidP="00430857">
            <w:pPr>
              <w:jc w:val="center"/>
              <w:rPr>
                <w:b/>
                <w:bCs/>
                <w:sz w:val="22"/>
              </w:rPr>
            </w:pPr>
            <w:r w:rsidRPr="00430857">
              <w:rPr>
                <w:b/>
                <w:bCs/>
                <w:sz w:val="22"/>
              </w:rPr>
              <w:t>PONTO DE ÁGUA</w:t>
            </w:r>
          </w:p>
        </w:tc>
        <w:tc>
          <w:tcPr>
            <w:tcW w:w="2410" w:type="dxa"/>
            <w:hideMark/>
          </w:tcPr>
          <w:p w:rsidR="00430857" w:rsidRPr="00430857" w:rsidRDefault="00430857" w:rsidP="00430857">
            <w:pPr>
              <w:jc w:val="center"/>
              <w:rPr>
                <w:b/>
                <w:bCs/>
                <w:sz w:val="22"/>
              </w:rPr>
            </w:pPr>
            <w:r w:rsidRPr="00430857">
              <w:rPr>
                <w:b/>
                <w:bCs/>
                <w:sz w:val="22"/>
              </w:rPr>
              <w:t>PONTO DE ENERGIA ELÉTRICA</w:t>
            </w:r>
          </w:p>
        </w:tc>
      </w:tr>
      <w:tr w:rsidR="00430857" w:rsidRPr="00430857" w:rsidTr="009A1DC4">
        <w:trPr>
          <w:trHeight w:val="300"/>
        </w:trPr>
        <w:tc>
          <w:tcPr>
            <w:tcW w:w="2547" w:type="dxa"/>
            <w:noWrap/>
            <w:hideMark/>
          </w:tcPr>
          <w:p w:rsidR="00430857" w:rsidRPr="00430857" w:rsidRDefault="00430857" w:rsidP="00430857">
            <w:pPr>
              <w:jc w:val="center"/>
              <w:rPr>
                <w:sz w:val="22"/>
              </w:rPr>
            </w:pPr>
            <w:r w:rsidRPr="00430857">
              <w:rPr>
                <w:sz w:val="22"/>
              </w:rPr>
              <w:t>1300</w:t>
            </w:r>
          </w:p>
        </w:tc>
        <w:tc>
          <w:tcPr>
            <w:tcW w:w="2410" w:type="dxa"/>
            <w:noWrap/>
            <w:hideMark/>
          </w:tcPr>
          <w:p w:rsidR="00430857" w:rsidRPr="00430857" w:rsidRDefault="00430857" w:rsidP="00430857">
            <w:pPr>
              <w:jc w:val="center"/>
              <w:rPr>
                <w:sz w:val="22"/>
              </w:rPr>
            </w:pPr>
            <w:r w:rsidRPr="00430857">
              <w:rPr>
                <w:sz w:val="22"/>
              </w:rPr>
              <w:t>1,06</w:t>
            </w:r>
          </w:p>
        </w:tc>
        <w:tc>
          <w:tcPr>
            <w:tcW w:w="1275" w:type="dxa"/>
            <w:noWrap/>
          </w:tcPr>
          <w:p w:rsidR="00430857" w:rsidRPr="00430857" w:rsidRDefault="00430857" w:rsidP="00430857">
            <w:pPr>
              <w:jc w:val="center"/>
              <w:rPr>
                <w:sz w:val="22"/>
              </w:rPr>
            </w:pPr>
            <w:r w:rsidRPr="00430857">
              <w:rPr>
                <w:sz w:val="22"/>
              </w:rPr>
              <w:t>SIM</w:t>
            </w:r>
          </w:p>
        </w:tc>
        <w:tc>
          <w:tcPr>
            <w:tcW w:w="2410" w:type="dxa"/>
            <w:noWrap/>
          </w:tcPr>
          <w:p w:rsidR="00430857" w:rsidRPr="00430857" w:rsidRDefault="00430857" w:rsidP="00430857">
            <w:pPr>
              <w:jc w:val="center"/>
              <w:rPr>
                <w:sz w:val="22"/>
              </w:rPr>
            </w:pPr>
            <w:r w:rsidRPr="00430857">
              <w:rPr>
                <w:sz w:val="22"/>
              </w:rPr>
              <w:t>SIM</w:t>
            </w:r>
          </w:p>
        </w:tc>
      </w:tr>
      <w:tr w:rsidR="00430857" w:rsidRPr="00430857" w:rsidTr="009A1DC4">
        <w:trPr>
          <w:trHeight w:val="300"/>
        </w:trPr>
        <w:tc>
          <w:tcPr>
            <w:tcW w:w="2547" w:type="dxa"/>
            <w:noWrap/>
            <w:hideMark/>
          </w:tcPr>
          <w:p w:rsidR="00430857" w:rsidRPr="00430857" w:rsidRDefault="00430857" w:rsidP="00430857">
            <w:pPr>
              <w:jc w:val="center"/>
              <w:rPr>
                <w:sz w:val="22"/>
              </w:rPr>
            </w:pPr>
            <w:r w:rsidRPr="00430857">
              <w:rPr>
                <w:sz w:val="22"/>
              </w:rPr>
              <w:t>1318</w:t>
            </w:r>
          </w:p>
        </w:tc>
        <w:tc>
          <w:tcPr>
            <w:tcW w:w="2410" w:type="dxa"/>
            <w:noWrap/>
            <w:hideMark/>
          </w:tcPr>
          <w:p w:rsidR="00430857" w:rsidRPr="00430857" w:rsidRDefault="00430857" w:rsidP="00430857">
            <w:pPr>
              <w:jc w:val="center"/>
              <w:rPr>
                <w:sz w:val="22"/>
              </w:rPr>
            </w:pPr>
            <w:r w:rsidRPr="00430857">
              <w:rPr>
                <w:sz w:val="22"/>
              </w:rPr>
              <w:t>1,06</w:t>
            </w:r>
          </w:p>
        </w:tc>
        <w:tc>
          <w:tcPr>
            <w:tcW w:w="1275" w:type="dxa"/>
            <w:noWrap/>
          </w:tcPr>
          <w:p w:rsidR="00430857" w:rsidRPr="00430857" w:rsidRDefault="00430857" w:rsidP="00430857">
            <w:pPr>
              <w:jc w:val="center"/>
              <w:rPr>
                <w:sz w:val="22"/>
              </w:rPr>
            </w:pPr>
            <w:r w:rsidRPr="00430857">
              <w:rPr>
                <w:sz w:val="22"/>
              </w:rPr>
              <w:t>SIM</w:t>
            </w:r>
          </w:p>
        </w:tc>
        <w:tc>
          <w:tcPr>
            <w:tcW w:w="2410" w:type="dxa"/>
            <w:noWrap/>
          </w:tcPr>
          <w:p w:rsidR="00430857" w:rsidRPr="00430857" w:rsidRDefault="00430857" w:rsidP="00430857">
            <w:pPr>
              <w:jc w:val="center"/>
              <w:rPr>
                <w:sz w:val="22"/>
              </w:rPr>
            </w:pPr>
            <w:r w:rsidRPr="00430857">
              <w:rPr>
                <w:sz w:val="22"/>
              </w:rPr>
              <w:t>SIM</w:t>
            </w:r>
          </w:p>
        </w:tc>
      </w:tr>
      <w:tr w:rsidR="00430857" w:rsidRPr="00430857" w:rsidTr="009A1DC4">
        <w:trPr>
          <w:trHeight w:val="300"/>
        </w:trPr>
        <w:tc>
          <w:tcPr>
            <w:tcW w:w="2547" w:type="dxa"/>
            <w:noWrap/>
            <w:hideMark/>
          </w:tcPr>
          <w:p w:rsidR="00430857" w:rsidRPr="00430857" w:rsidRDefault="00430857" w:rsidP="00430857">
            <w:pPr>
              <w:jc w:val="center"/>
              <w:rPr>
                <w:sz w:val="22"/>
              </w:rPr>
            </w:pPr>
            <w:r w:rsidRPr="00430857">
              <w:rPr>
                <w:sz w:val="22"/>
              </w:rPr>
              <w:t>1327</w:t>
            </w:r>
          </w:p>
        </w:tc>
        <w:tc>
          <w:tcPr>
            <w:tcW w:w="2410" w:type="dxa"/>
            <w:noWrap/>
            <w:hideMark/>
          </w:tcPr>
          <w:p w:rsidR="00430857" w:rsidRPr="00430857" w:rsidRDefault="00430857" w:rsidP="00430857">
            <w:pPr>
              <w:jc w:val="center"/>
              <w:rPr>
                <w:sz w:val="22"/>
              </w:rPr>
            </w:pPr>
            <w:r w:rsidRPr="00430857">
              <w:rPr>
                <w:sz w:val="22"/>
              </w:rPr>
              <w:t>1,06</w:t>
            </w:r>
          </w:p>
        </w:tc>
        <w:tc>
          <w:tcPr>
            <w:tcW w:w="1275" w:type="dxa"/>
            <w:noWrap/>
          </w:tcPr>
          <w:p w:rsidR="00430857" w:rsidRPr="00430857" w:rsidRDefault="00430857" w:rsidP="00430857">
            <w:pPr>
              <w:jc w:val="center"/>
              <w:rPr>
                <w:sz w:val="22"/>
              </w:rPr>
            </w:pPr>
            <w:r w:rsidRPr="00430857">
              <w:rPr>
                <w:sz w:val="22"/>
              </w:rPr>
              <w:t>SIM</w:t>
            </w:r>
          </w:p>
        </w:tc>
        <w:tc>
          <w:tcPr>
            <w:tcW w:w="2410" w:type="dxa"/>
            <w:noWrap/>
          </w:tcPr>
          <w:p w:rsidR="00430857" w:rsidRPr="00430857" w:rsidRDefault="00430857" w:rsidP="00430857">
            <w:pPr>
              <w:jc w:val="center"/>
              <w:rPr>
                <w:sz w:val="22"/>
              </w:rPr>
            </w:pPr>
            <w:r w:rsidRPr="00430857">
              <w:rPr>
                <w:sz w:val="22"/>
              </w:rPr>
              <w:t>SIM</w:t>
            </w:r>
          </w:p>
        </w:tc>
      </w:tr>
      <w:tr w:rsidR="00430857" w:rsidRPr="00430857" w:rsidTr="009A1DC4">
        <w:trPr>
          <w:trHeight w:val="300"/>
        </w:trPr>
        <w:tc>
          <w:tcPr>
            <w:tcW w:w="2547" w:type="dxa"/>
            <w:noWrap/>
            <w:hideMark/>
          </w:tcPr>
          <w:p w:rsidR="00430857" w:rsidRPr="00430857" w:rsidRDefault="00430857" w:rsidP="00430857">
            <w:pPr>
              <w:jc w:val="center"/>
              <w:rPr>
                <w:sz w:val="22"/>
              </w:rPr>
            </w:pPr>
            <w:r w:rsidRPr="00430857">
              <w:rPr>
                <w:sz w:val="22"/>
              </w:rPr>
              <w:t>1329</w:t>
            </w:r>
          </w:p>
        </w:tc>
        <w:tc>
          <w:tcPr>
            <w:tcW w:w="2410" w:type="dxa"/>
            <w:noWrap/>
            <w:hideMark/>
          </w:tcPr>
          <w:p w:rsidR="00430857" w:rsidRPr="00430857" w:rsidRDefault="00430857" w:rsidP="00430857">
            <w:pPr>
              <w:jc w:val="center"/>
              <w:rPr>
                <w:sz w:val="22"/>
              </w:rPr>
            </w:pPr>
            <w:r w:rsidRPr="00430857">
              <w:rPr>
                <w:sz w:val="22"/>
              </w:rPr>
              <w:t>1,06</w:t>
            </w:r>
          </w:p>
        </w:tc>
        <w:tc>
          <w:tcPr>
            <w:tcW w:w="1275" w:type="dxa"/>
            <w:noWrap/>
          </w:tcPr>
          <w:p w:rsidR="00430857" w:rsidRPr="00430857" w:rsidRDefault="00430857" w:rsidP="00430857">
            <w:pPr>
              <w:jc w:val="center"/>
              <w:rPr>
                <w:sz w:val="22"/>
              </w:rPr>
            </w:pPr>
            <w:r w:rsidRPr="00430857">
              <w:rPr>
                <w:sz w:val="22"/>
              </w:rPr>
              <w:t>SIM</w:t>
            </w:r>
          </w:p>
        </w:tc>
        <w:tc>
          <w:tcPr>
            <w:tcW w:w="2410" w:type="dxa"/>
            <w:noWrap/>
          </w:tcPr>
          <w:p w:rsidR="00430857" w:rsidRPr="00430857" w:rsidRDefault="00430857" w:rsidP="00430857">
            <w:pPr>
              <w:jc w:val="center"/>
              <w:rPr>
                <w:sz w:val="22"/>
              </w:rPr>
            </w:pPr>
            <w:r w:rsidRPr="00430857">
              <w:rPr>
                <w:sz w:val="22"/>
              </w:rPr>
              <w:t>SIM</w:t>
            </w:r>
          </w:p>
        </w:tc>
      </w:tr>
      <w:tr w:rsidR="00430857" w:rsidRPr="00430857" w:rsidTr="009A1DC4">
        <w:trPr>
          <w:trHeight w:val="300"/>
        </w:trPr>
        <w:tc>
          <w:tcPr>
            <w:tcW w:w="2547" w:type="dxa"/>
            <w:noWrap/>
            <w:hideMark/>
          </w:tcPr>
          <w:p w:rsidR="00430857" w:rsidRPr="00430857" w:rsidRDefault="00430857" w:rsidP="00430857">
            <w:pPr>
              <w:jc w:val="center"/>
              <w:rPr>
                <w:sz w:val="22"/>
              </w:rPr>
            </w:pPr>
            <w:r w:rsidRPr="00430857">
              <w:rPr>
                <w:sz w:val="22"/>
              </w:rPr>
              <w:t>1330</w:t>
            </w:r>
          </w:p>
        </w:tc>
        <w:tc>
          <w:tcPr>
            <w:tcW w:w="2410" w:type="dxa"/>
            <w:noWrap/>
            <w:hideMark/>
          </w:tcPr>
          <w:p w:rsidR="00430857" w:rsidRPr="00430857" w:rsidRDefault="00430857" w:rsidP="00430857">
            <w:pPr>
              <w:jc w:val="center"/>
              <w:rPr>
                <w:sz w:val="22"/>
              </w:rPr>
            </w:pPr>
            <w:r w:rsidRPr="00430857">
              <w:rPr>
                <w:sz w:val="22"/>
              </w:rPr>
              <w:t>1,06</w:t>
            </w:r>
          </w:p>
        </w:tc>
        <w:tc>
          <w:tcPr>
            <w:tcW w:w="1275" w:type="dxa"/>
            <w:noWrap/>
          </w:tcPr>
          <w:p w:rsidR="00430857" w:rsidRPr="00430857" w:rsidRDefault="00430857" w:rsidP="00430857">
            <w:pPr>
              <w:jc w:val="center"/>
              <w:rPr>
                <w:sz w:val="22"/>
              </w:rPr>
            </w:pPr>
            <w:r w:rsidRPr="00430857">
              <w:rPr>
                <w:sz w:val="22"/>
              </w:rPr>
              <w:t>SIM</w:t>
            </w:r>
          </w:p>
        </w:tc>
        <w:tc>
          <w:tcPr>
            <w:tcW w:w="2410" w:type="dxa"/>
            <w:noWrap/>
          </w:tcPr>
          <w:p w:rsidR="00430857" w:rsidRPr="00430857" w:rsidRDefault="00430857" w:rsidP="00430857">
            <w:pPr>
              <w:jc w:val="center"/>
              <w:rPr>
                <w:sz w:val="22"/>
              </w:rPr>
            </w:pPr>
            <w:r w:rsidRPr="00430857">
              <w:rPr>
                <w:sz w:val="22"/>
              </w:rPr>
              <w:t>NÃO</w:t>
            </w:r>
          </w:p>
        </w:tc>
      </w:tr>
      <w:tr w:rsidR="00430857" w:rsidRPr="00430857" w:rsidTr="009A1DC4">
        <w:trPr>
          <w:trHeight w:val="300"/>
        </w:trPr>
        <w:tc>
          <w:tcPr>
            <w:tcW w:w="2547" w:type="dxa"/>
            <w:noWrap/>
            <w:hideMark/>
          </w:tcPr>
          <w:p w:rsidR="00430857" w:rsidRPr="00430857" w:rsidRDefault="00430857" w:rsidP="00430857">
            <w:pPr>
              <w:jc w:val="center"/>
              <w:rPr>
                <w:sz w:val="22"/>
              </w:rPr>
            </w:pPr>
            <w:r w:rsidRPr="00430857">
              <w:rPr>
                <w:sz w:val="22"/>
              </w:rPr>
              <w:t>1331</w:t>
            </w:r>
          </w:p>
        </w:tc>
        <w:tc>
          <w:tcPr>
            <w:tcW w:w="2410" w:type="dxa"/>
            <w:noWrap/>
            <w:hideMark/>
          </w:tcPr>
          <w:p w:rsidR="00430857" w:rsidRPr="00430857" w:rsidRDefault="00430857" w:rsidP="00430857">
            <w:pPr>
              <w:jc w:val="center"/>
              <w:rPr>
                <w:sz w:val="22"/>
              </w:rPr>
            </w:pPr>
            <w:r w:rsidRPr="00430857">
              <w:rPr>
                <w:sz w:val="22"/>
              </w:rPr>
              <w:t>1,06</w:t>
            </w:r>
          </w:p>
        </w:tc>
        <w:tc>
          <w:tcPr>
            <w:tcW w:w="1275" w:type="dxa"/>
            <w:noWrap/>
          </w:tcPr>
          <w:p w:rsidR="00430857" w:rsidRPr="00430857" w:rsidRDefault="00430857" w:rsidP="00430857">
            <w:pPr>
              <w:jc w:val="center"/>
              <w:rPr>
                <w:sz w:val="22"/>
              </w:rPr>
            </w:pPr>
            <w:r w:rsidRPr="00430857">
              <w:rPr>
                <w:sz w:val="22"/>
              </w:rPr>
              <w:t>SIM</w:t>
            </w:r>
          </w:p>
        </w:tc>
        <w:tc>
          <w:tcPr>
            <w:tcW w:w="2410" w:type="dxa"/>
            <w:noWrap/>
          </w:tcPr>
          <w:p w:rsidR="00430857" w:rsidRPr="00430857" w:rsidRDefault="00430857" w:rsidP="00430857">
            <w:pPr>
              <w:jc w:val="center"/>
              <w:rPr>
                <w:sz w:val="22"/>
              </w:rPr>
            </w:pPr>
            <w:r w:rsidRPr="00430857">
              <w:rPr>
                <w:sz w:val="22"/>
              </w:rPr>
              <w:t>SIM</w:t>
            </w:r>
          </w:p>
        </w:tc>
      </w:tr>
      <w:tr w:rsidR="00430857" w:rsidRPr="00430857" w:rsidTr="009A1DC4">
        <w:trPr>
          <w:trHeight w:val="300"/>
        </w:trPr>
        <w:tc>
          <w:tcPr>
            <w:tcW w:w="2547" w:type="dxa"/>
            <w:noWrap/>
            <w:hideMark/>
          </w:tcPr>
          <w:p w:rsidR="00430857" w:rsidRPr="00430857" w:rsidRDefault="00430857" w:rsidP="00430857">
            <w:pPr>
              <w:jc w:val="center"/>
              <w:rPr>
                <w:sz w:val="22"/>
              </w:rPr>
            </w:pPr>
            <w:r w:rsidRPr="00430857">
              <w:rPr>
                <w:sz w:val="22"/>
              </w:rPr>
              <w:t>1335</w:t>
            </w:r>
          </w:p>
        </w:tc>
        <w:tc>
          <w:tcPr>
            <w:tcW w:w="2410" w:type="dxa"/>
            <w:noWrap/>
            <w:hideMark/>
          </w:tcPr>
          <w:p w:rsidR="00430857" w:rsidRPr="00430857" w:rsidRDefault="00430857" w:rsidP="00430857">
            <w:pPr>
              <w:jc w:val="center"/>
              <w:rPr>
                <w:sz w:val="22"/>
              </w:rPr>
            </w:pPr>
            <w:r w:rsidRPr="00430857">
              <w:rPr>
                <w:sz w:val="22"/>
              </w:rPr>
              <w:t>1,06</w:t>
            </w:r>
          </w:p>
        </w:tc>
        <w:tc>
          <w:tcPr>
            <w:tcW w:w="1275" w:type="dxa"/>
            <w:noWrap/>
          </w:tcPr>
          <w:p w:rsidR="00430857" w:rsidRPr="00430857" w:rsidRDefault="00430857" w:rsidP="00430857">
            <w:pPr>
              <w:jc w:val="center"/>
              <w:rPr>
                <w:sz w:val="22"/>
              </w:rPr>
            </w:pPr>
            <w:r w:rsidRPr="00430857">
              <w:rPr>
                <w:sz w:val="22"/>
              </w:rPr>
              <w:t>SIM</w:t>
            </w:r>
          </w:p>
        </w:tc>
        <w:tc>
          <w:tcPr>
            <w:tcW w:w="2410" w:type="dxa"/>
            <w:noWrap/>
          </w:tcPr>
          <w:p w:rsidR="00430857" w:rsidRPr="00430857" w:rsidRDefault="00430857" w:rsidP="00430857">
            <w:pPr>
              <w:jc w:val="center"/>
              <w:rPr>
                <w:sz w:val="22"/>
              </w:rPr>
            </w:pPr>
            <w:r w:rsidRPr="00430857">
              <w:rPr>
                <w:sz w:val="22"/>
              </w:rPr>
              <w:t>SIM</w:t>
            </w:r>
          </w:p>
        </w:tc>
      </w:tr>
      <w:tr w:rsidR="00430857" w:rsidRPr="00430857" w:rsidTr="009A1DC4">
        <w:trPr>
          <w:trHeight w:val="300"/>
        </w:trPr>
        <w:tc>
          <w:tcPr>
            <w:tcW w:w="2547" w:type="dxa"/>
            <w:noWrap/>
            <w:hideMark/>
          </w:tcPr>
          <w:p w:rsidR="00430857" w:rsidRPr="00430857" w:rsidRDefault="00430857" w:rsidP="00430857">
            <w:pPr>
              <w:jc w:val="center"/>
              <w:rPr>
                <w:sz w:val="22"/>
              </w:rPr>
            </w:pPr>
            <w:r w:rsidRPr="00430857">
              <w:rPr>
                <w:sz w:val="22"/>
              </w:rPr>
              <w:t>1337</w:t>
            </w:r>
          </w:p>
        </w:tc>
        <w:tc>
          <w:tcPr>
            <w:tcW w:w="2410" w:type="dxa"/>
            <w:noWrap/>
            <w:hideMark/>
          </w:tcPr>
          <w:p w:rsidR="00430857" w:rsidRPr="00430857" w:rsidRDefault="00430857" w:rsidP="00430857">
            <w:pPr>
              <w:jc w:val="center"/>
              <w:rPr>
                <w:sz w:val="22"/>
              </w:rPr>
            </w:pPr>
            <w:r w:rsidRPr="00430857">
              <w:rPr>
                <w:sz w:val="22"/>
              </w:rPr>
              <w:t>1,06</w:t>
            </w:r>
          </w:p>
        </w:tc>
        <w:tc>
          <w:tcPr>
            <w:tcW w:w="1275" w:type="dxa"/>
            <w:noWrap/>
          </w:tcPr>
          <w:p w:rsidR="00430857" w:rsidRPr="00430857" w:rsidRDefault="00430857" w:rsidP="00430857">
            <w:pPr>
              <w:jc w:val="center"/>
              <w:rPr>
                <w:sz w:val="22"/>
              </w:rPr>
            </w:pPr>
            <w:r w:rsidRPr="00430857">
              <w:rPr>
                <w:sz w:val="22"/>
              </w:rPr>
              <w:t>SIM</w:t>
            </w:r>
          </w:p>
        </w:tc>
        <w:tc>
          <w:tcPr>
            <w:tcW w:w="2410" w:type="dxa"/>
            <w:noWrap/>
          </w:tcPr>
          <w:p w:rsidR="00430857" w:rsidRPr="00430857" w:rsidRDefault="00430857" w:rsidP="00430857">
            <w:pPr>
              <w:jc w:val="center"/>
              <w:rPr>
                <w:sz w:val="22"/>
              </w:rPr>
            </w:pPr>
            <w:r w:rsidRPr="00430857">
              <w:rPr>
                <w:sz w:val="22"/>
              </w:rPr>
              <w:t>SIM</w:t>
            </w:r>
          </w:p>
        </w:tc>
      </w:tr>
    </w:tbl>
    <w:p w:rsidR="005870E1" w:rsidRDefault="005870E1" w:rsidP="005870E1">
      <w:pPr>
        <w:rPr>
          <w:sz w:val="22"/>
          <w:szCs w:val="22"/>
        </w:rPr>
      </w:pPr>
    </w:p>
    <w:p w:rsidR="009D3ADD" w:rsidRDefault="0014470E" w:rsidP="005870E1">
      <w:pPr>
        <w:rPr>
          <w:sz w:val="22"/>
          <w:szCs w:val="22"/>
        </w:rPr>
      </w:pPr>
      <w:r>
        <w:rPr>
          <w:sz w:val="22"/>
          <w:szCs w:val="22"/>
        </w:rPr>
        <w:t>4.5.1 Será</w:t>
      </w:r>
      <w:r w:rsidR="009D3ADD">
        <w:rPr>
          <w:sz w:val="22"/>
          <w:szCs w:val="22"/>
        </w:rPr>
        <w:t xml:space="preserve"> de responsabilidade do licitante vencedor</w:t>
      </w:r>
      <w:r>
        <w:rPr>
          <w:sz w:val="22"/>
          <w:szCs w:val="22"/>
        </w:rPr>
        <w:t>,</w:t>
      </w:r>
      <w:r w:rsidR="009D3ADD">
        <w:rPr>
          <w:sz w:val="22"/>
          <w:szCs w:val="22"/>
        </w:rPr>
        <w:t xml:space="preserve"> a implantação, substituição ou reparo </w:t>
      </w:r>
      <w:r>
        <w:rPr>
          <w:sz w:val="22"/>
          <w:szCs w:val="22"/>
        </w:rPr>
        <w:t xml:space="preserve">dos pontosde energia elétrica e água, </w:t>
      </w:r>
      <w:r w:rsidR="009D3ADD">
        <w:rPr>
          <w:sz w:val="22"/>
          <w:szCs w:val="22"/>
        </w:rPr>
        <w:t xml:space="preserve">bem como </w:t>
      </w:r>
      <w:r>
        <w:rPr>
          <w:sz w:val="22"/>
          <w:szCs w:val="22"/>
        </w:rPr>
        <w:t>quaisquer outr</w:t>
      </w:r>
      <w:r w:rsidR="009D3ADD">
        <w:rPr>
          <w:sz w:val="22"/>
          <w:szCs w:val="22"/>
        </w:rPr>
        <w:t>os investimentos necessários para dotar</w:t>
      </w:r>
      <w:r>
        <w:rPr>
          <w:sz w:val="22"/>
          <w:szCs w:val="22"/>
        </w:rPr>
        <w:t>a unidade parcelar de energia elétrica e água</w:t>
      </w:r>
      <w:r w:rsidR="009D3ADD">
        <w:rPr>
          <w:sz w:val="22"/>
          <w:szCs w:val="22"/>
        </w:rPr>
        <w:t>.</w:t>
      </w:r>
    </w:p>
    <w:p w:rsidR="005870E1" w:rsidRPr="00425303" w:rsidRDefault="005870E1" w:rsidP="00425303">
      <w:pPr>
        <w:pStyle w:val="Ttulo"/>
        <w:jc w:val="left"/>
        <w:rPr>
          <w:sz w:val="22"/>
          <w:szCs w:val="22"/>
        </w:rPr>
      </w:pPr>
      <w:bookmarkStart w:id="5" w:name="_Toc22202768"/>
      <w:r w:rsidRPr="00425303">
        <w:rPr>
          <w:sz w:val="22"/>
          <w:szCs w:val="22"/>
        </w:rPr>
        <w:t>5.</w:t>
      </w:r>
      <w:r w:rsidRPr="00425303">
        <w:rPr>
          <w:sz w:val="22"/>
          <w:szCs w:val="22"/>
        </w:rPr>
        <w:tab/>
        <w:t>CONDIÇÕES DE PARTICIPAÇÃO</w:t>
      </w:r>
      <w:bookmarkEnd w:id="5"/>
    </w:p>
    <w:p w:rsidR="005870E1" w:rsidRDefault="005870E1" w:rsidP="005870E1">
      <w:pPr>
        <w:rPr>
          <w:sz w:val="22"/>
          <w:szCs w:val="22"/>
        </w:rPr>
      </w:pPr>
      <w:r w:rsidRPr="005870E1">
        <w:rPr>
          <w:sz w:val="22"/>
          <w:szCs w:val="22"/>
        </w:rPr>
        <w:t>5.1.</w:t>
      </w:r>
      <w:r w:rsidRPr="005870E1">
        <w:rPr>
          <w:sz w:val="22"/>
          <w:szCs w:val="22"/>
        </w:rPr>
        <w:tab/>
        <w:t>Poderão participar da licitação pessoas físicas e jurídicas, que atendam às exigências do Edital de Licitação e seus Anexos.</w:t>
      </w:r>
    </w:p>
    <w:p w:rsidR="00911AB2" w:rsidRDefault="00911AB2" w:rsidP="005870E1">
      <w:pPr>
        <w:rPr>
          <w:sz w:val="22"/>
          <w:szCs w:val="22"/>
        </w:rPr>
      </w:pPr>
    </w:p>
    <w:p w:rsidR="00911AB2" w:rsidRPr="005870E1" w:rsidRDefault="00911AB2" w:rsidP="005870E1">
      <w:pPr>
        <w:rPr>
          <w:sz w:val="22"/>
          <w:szCs w:val="22"/>
        </w:rPr>
      </w:pPr>
      <w:r>
        <w:rPr>
          <w:sz w:val="22"/>
          <w:szCs w:val="22"/>
        </w:rPr>
        <w:t xml:space="preserve">5.1.2. Os ocupantes de unidade parcelar integrantes de Projetos Públicos de Irrigação implantados pela CODEVASF poderão participar da licitação, </w:t>
      </w:r>
      <w:r w:rsidRPr="00911AB2">
        <w:rPr>
          <w:sz w:val="22"/>
          <w:szCs w:val="22"/>
        </w:rPr>
        <w:t>porém, a assinatura da Escritura Pública de Compra e Venda ou do Contrato de Promessa de Compra e Venda</w:t>
      </w:r>
      <w:r>
        <w:rPr>
          <w:sz w:val="22"/>
          <w:szCs w:val="22"/>
        </w:rPr>
        <w:t xml:space="preserve"> estará condicionada a apresentação de certidão de adimplência junto a CODEVASF e Distrito de Irrigação ou entidade que administra o Projeto</w:t>
      </w:r>
      <w:r w:rsidR="00F814D3">
        <w:rPr>
          <w:sz w:val="22"/>
          <w:szCs w:val="22"/>
        </w:rPr>
        <w:t xml:space="preserve">, </w:t>
      </w:r>
      <w:r w:rsidR="00DE1EC9">
        <w:rPr>
          <w:sz w:val="22"/>
          <w:szCs w:val="22"/>
        </w:rPr>
        <w:t xml:space="preserve">observado o </w:t>
      </w:r>
      <w:r w:rsidR="00F814D3">
        <w:rPr>
          <w:sz w:val="22"/>
          <w:szCs w:val="22"/>
        </w:rPr>
        <w:t>subitem 16.5</w:t>
      </w:r>
      <w:r>
        <w:rPr>
          <w:sz w:val="22"/>
          <w:szCs w:val="22"/>
        </w:rPr>
        <w:t xml:space="preserve">. </w:t>
      </w:r>
    </w:p>
    <w:p w:rsidR="005870E1" w:rsidRPr="005870E1" w:rsidRDefault="005870E1" w:rsidP="005870E1">
      <w:pPr>
        <w:rPr>
          <w:sz w:val="22"/>
          <w:szCs w:val="22"/>
        </w:rPr>
      </w:pPr>
    </w:p>
    <w:p w:rsidR="005870E1" w:rsidRPr="00334376" w:rsidRDefault="005870E1" w:rsidP="005870E1">
      <w:pPr>
        <w:rPr>
          <w:sz w:val="22"/>
          <w:szCs w:val="22"/>
        </w:rPr>
      </w:pPr>
      <w:r w:rsidRPr="00334376">
        <w:rPr>
          <w:sz w:val="22"/>
          <w:szCs w:val="22"/>
        </w:rPr>
        <w:t>5.2.</w:t>
      </w:r>
      <w:r w:rsidRPr="00334376">
        <w:rPr>
          <w:sz w:val="22"/>
          <w:szCs w:val="22"/>
        </w:rPr>
        <w:tab/>
        <w:t>Os (As) proponentes poderão apresentar proposta financeira para aquisição de uma ou mais unidades parcelares, desde que haja compatibilidade com a sua capacidade econômico-financeira, a ser avaliada em</w:t>
      </w:r>
      <w:r w:rsidR="00FB09DA" w:rsidRPr="00334376">
        <w:rPr>
          <w:sz w:val="22"/>
          <w:szCs w:val="22"/>
        </w:rPr>
        <w:t xml:space="preserve"> conformidade com o subitem 12.2</w:t>
      </w:r>
      <w:r w:rsidR="0020134B">
        <w:rPr>
          <w:sz w:val="22"/>
          <w:szCs w:val="22"/>
        </w:rPr>
        <w:t>.3</w:t>
      </w:r>
      <w:r w:rsidRPr="00334376">
        <w:rPr>
          <w:sz w:val="22"/>
          <w:szCs w:val="22"/>
        </w:rPr>
        <w:t xml:space="preserve">, podendo a Comissão </w:t>
      </w:r>
      <w:r w:rsidR="00066A73" w:rsidRPr="00334376">
        <w:rPr>
          <w:sz w:val="22"/>
          <w:szCs w:val="22"/>
        </w:rPr>
        <w:t xml:space="preserve">Técnica </w:t>
      </w:r>
      <w:r w:rsidRPr="00334376">
        <w:rPr>
          <w:sz w:val="22"/>
          <w:szCs w:val="22"/>
        </w:rPr>
        <w:t>de Julgamento realizar as diligências necessárias visando aos esclarecimentos complementares.</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5.3.</w:t>
      </w:r>
      <w:r w:rsidRPr="005870E1">
        <w:rPr>
          <w:sz w:val="22"/>
          <w:szCs w:val="22"/>
        </w:rPr>
        <w:tab/>
        <w:t>Será obrigatório o recolhimento da quantia correspondente a 5% (cinco por cento) do valor total mínimo da (s) unidade (s)</w:t>
      </w:r>
      <w:r w:rsidR="00066A73">
        <w:rPr>
          <w:sz w:val="22"/>
          <w:szCs w:val="22"/>
        </w:rPr>
        <w:t xml:space="preserve"> parcelar (es)</w:t>
      </w:r>
      <w:r w:rsidRPr="005870E1">
        <w:rPr>
          <w:sz w:val="22"/>
          <w:szCs w:val="22"/>
        </w:rPr>
        <w:t xml:space="preserve"> pretendida (s), a título de caução conforme especificada no </w:t>
      </w:r>
      <w:r w:rsidRPr="007166DD">
        <w:rPr>
          <w:b/>
          <w:sz w:val="22"/>
          <w:szCs w:val="22"/>
        </w:rPr>
        <w:t>Anexo I</w:t>
      </w:r>
      <w:r w:rsidR="0020134B">
        <w:rPr>
          <w:b/>
          <w:sz w:val="22"/>
          <w:szCs w:val="22"/>
        </w:rPr>
        <w:t>I</w:t>
      </w:r>
      <w:r w:rsidRPr="007166DD">
        <w:rPr>
          <w:b/>
          <w:sz w:val="22"/>
          <w:szCs w:val="22"/>
        </w:rPr>
        <w:t xml:space="preserve">, Coluna </w:t>
      </w:r>
      <w:r w:rsidR="009A1DC4">
        <w:rPr>
          <w:b/>
          <w:sz w:val="22"/>
          <w:szCs w:val="22"/>
        </w:rPr>
        <w:t>8</w:t>
      </w:r>
      <w:r w:rsidRPr="005870E1">
        <w:rPr>
          <w:sz w:val="22"/>
          <w:szCs w:val="22"/>
        </w:rPr>
        <w:t xml:space="preserve">. </w:t>
      </w:r>
    </w:p>
    <w:p w:rsidR="00F67F69" w:rsidRPr="005870E1" w:rsidRDefault="00F67F69" w:rsidP="005870E1">
      <w:pPr>
        <w:rPr>
          <w:sz w:val="22"/>
          <w:szCs w:val="22"/>
        </w:rPr>
      </w:pPr>
    </w:p>
    <w:p w:rsidR="005870E1" w:rsidRPr="005870E1" w:rsidRDefault="0020134B" w:rsidP="005870E1">
      <w:pPr>
        <w:rPr>
          <w:sz w:val="22"/>
          <w:szCs w:val="22"/>
        </w:rPr>
      </w:pPr>
      <w:r>
        <w:rPr>
          <w:sz w:val="22"/>
          <w:szCs w:val="22"/>
        </w:rPr>
        <w:t>5.4</w:t>
      </w:r>
      <w:r w:rsidR="005870E1" w:rsidRPr="005870E1">
        <w:rPr>
          <w:sz w:val="22"/>
          <w:szCs w:val="22"/>
        </w:rPr>
        <w:t>.</w:t>
      </w:r>
      <w:r w:rsidR="005870E1" w:rsidRPr="005870E1">
        <w:rPr>
          <w:sz w:val="22"/>
          <w:szCs w:val="22"/>
        </w:rPr>
        <w:tab/>
        <w:t>Os (As) proponentes deverão estudar minuciosa e cuidadosamente as exigências prescritas no Edital de Licitação e seus Anexos, informando-se de todas as circunstâncias e detalhes que possam de algum modo afetar a apresentação da proposta, seus custos e prazos de execução.</w:t>
      </w:r>
    </w:p>
    <w:p w:rsidR="005870E1" w:rsidRPr="005870E1" w:rsidRDefault="005870E1" w:rsidP="005870E1">
      <w:pPr>
        <w:rPr>
          <w:sz w:val="22"/>
          <w:szCs w:val="22"/>
        </w:rPr>
      </w:pPr>
    </w:p>
    <w:p w:rsidR="005870E1" w:rsidRPr="005870E1" w:rsidRDefault="0020134B" w:rsidP="005870E1">
      <w:pPr>
        <w:rPr>
          <w:sz w:val="22"/>
          <w:szCs w:val="22"/>
        </w:rPr>
      </w:pPr>
      <w:r>
        <w:rPr>
          <w:sz w:val="22"/>
          <w:szCs w:val="22"/>
        </w:rPr>
        <w:t>5.5</w:t>
      </w:r>
      <w:r w:rsidR="005870E1" w:rsidRPr="005870E1">
        <w:rPr>
          <w:sz w:val="22"/>
          <w:szCs w:val="22"/>
        </w:rPr>
        <w:t>.</w:t>
      </w:r>
      <w:r w:rsidR="005870E1" w:rsidRPr="005870E1">
        <w:rPr>
          <w:sz w:val="22"/>
          <w:szCs w:val="22"/>
        </w:rPr>
        <w:tab/>
        <w:t>A participação na licitação implica na aceitação integral do ato convocatório, bem como na observância dos regulamentos e normas administrativas e técnicas aplicáveis, observand</w:t>
      </w:r>
      <w:r>
        <w:rPr>
          <w:sz w:val="22"/>
          <w:szCs w:val="22"/>
        </w:rPr>
        <w:t>o-se o disposto nos subitens 5.6 a 5.10</w:t>
      </w:r>
      <w:r w:rsidR="005870E1" w:rsidRPr="005870E1">
        <w:rPr>
          <w:sz w:val="22"/>
          <w:szCs w:val="22"/>
        </w:rPr>
        <w:t>.</w:t>
      </w:r>
    </w:p>
    <w:p w:rsidR="005870E1" w:rsidRPr="005870E1" w:rsidRDefault="005870E1" w:rsidP="005870E1">
      <w:pPr>
        <w:rPr>
          <w:sz w:val="22"/>
          <w:szCs w:val="22"/>
        </w:rPr>
      </w:pPr>
    </w:p>
    <w:p w:rsidR="005870E1" w:rsidRPr="005870E1" w:rsidRDefault="0020134B" w:rsidP="005870E1">
      <w:pPr>
        <w:rPr>
          <w:sz w:val="22"/>
          <w:szCs w:val="22"/>
        </w:rPr>
      </w:pPr>
      <w:r>
        <w:rPr>
          <w:sz w:val="22"/>
          <w:szCs w:val="22"/>
        </w:rPr>
        <w:t>5.6</w:t>
      </w:r>
      <w:r w:rsidR="005870E1" w:rsidRPr="005870E1">
        <w:rPr>
          <w:sz w:val="22"/>
          <w:szCs w:val="22"/>
        </w:rPr>
        <w:t>.</w:t>
      </w:r>
      <w:r w:rsidR="005870E1" w:rsidRPr="005870E1">
        <w:rPr>
          <w:sz w:val="22"/>
          <w:szCs w:val="22"/>
        </w:rPr>
        <w:tab/>
        <w:t xml:space="preserve">Quaisquer dúvidas de caráter técnico, formal ou legal na interpretação do Edital e seus Anexos serão dirimidas através </w:t>
      </w:r>
      <w:r w:rsidR="00EF0E58">
        <w:rPr>
          <w:sz w:val="22"/>
          <w:szCs w:val="22"/>
        </w:rPr>
        <w:t>do e-mail: 2</w:t>
      </w:r>
      <w:r w:rsidR="00693B69">
        <w:rPr>
          <w:sz w:val="22"/>
          <w:szCs w:val="22"/>
        </w:rPr>
        <w:t>a.sl</w:t>
      </w:r>
      <w:r w:rsidR="005870E1" w:rsidRPr="005870E1">
        <w:rPr>
          <w:sz w:val="22"/>
          <w:szCs w:val="22"/>
        </w:rPr>
        <w:t>@codevasf.gov.br ou ser entregue na Secre</w:t>
      </w:r>
      <w:r w:rsidR="00EF0E58">
        <w:rPr>
          <w:sz w:val="22"/>
          <w:szCs w:val="22"/>
        </w:rPr>
        <w:t>taria Regional de Licitações – 2</w:t>
      </w:r>
      <w:r w:rsidR="005870E1" w:rsidRPr="005870E1">
        <w:rPr>
          <w:sz w:val="22"/>
          <w:szCs w:val="22"/>
        </w:rPr>
        <w:t xml:space="preserve">ª/SL da CODEVASF, </w:t>
      </w:r>
      <w:r w:rsidR="00EF0E58">
        <w:rPr>
          <w:sz w:val="22"/>
          <w:szCs w:val="22"/>
        </w:rPr>
        <w:t>Av. Manoel Novaes s/n</w:t>
      </w:r>
      <w:r w:rsidR="00EF0E58" w:rsidRPr="005870E1">
        <w:rPr>
          <w:sz w:val="22"/>
          <w:szCs w:val="22"/>
        </w:rPr>
        <w:t xml:space="preserve"> – CEP </w:t>
      </w:r>
      <w:r w:rsidR="00EF0E58">
        <w:rPr>
          <w:sz w:val="22"/>
          <w:szCs w:val="22"/>
        </w:rPr>
        <w:t>47.600-000</w:t>
      </w:r>
      <w:r w:rsidR="00EF0E58" w:rsidRPr="005870E1">
        <w:rPr>
          <w:sz w:val="22"/>
          <w:szCs w:val="22"/>
        </w:rPr>
        <w:t xml:space="preserve">, Município de </w:t>
      </w:r>
      <w:r w:rsidR="00EF0E58">
        <w:rPr>
          <w:sz w:val="22"/>
          <w:szCs w:val="22"/>
        </w:rPr>
        <w:t xml:space="preserve">Bom Jesus da Lapa – BA, </w:t>
      </w:r>
      <w:r w:rsidR="005870E1" w:rsidRPr="005870E1">
        <w:rPr>
          <w:sz w:val="22"/>
          <w:szCs w:val="22"/>
        </w:rPr>
        <w:t>no hor</w:t>
      </w:r>
      <w:r w:rsidR="00BC18D6">
        <w:rPr>
          <w:sz w:val="22"/>
          <w:szCs w:val="22"/>
        </w:rPr>
        <w:t>ário de 08:00h às 12:00h e de 14:00h às 18:0</w:t>
      </w:r>
      <w:r w:rsidR="005870E1" w:rsidRPr="005870E1">
        <w:rPr>
          <w:sz w:val="22"/>
          <w:szCs w:val="22"/>
        </w:rPr>
        <w:t>0h, ouvidas a Gerência Regional de Empreendimentos de Irrigação – GRI e A</w:t>
      </w:r>
      <w:r w:rsidR="00EF0E58">
        <w:rPr>
          <w:sz w:val="22"/>
          <w:szCs w:val="22"/>
        </w:rPr>
        <w:t>ssessoria Jurídica da CODEVASF/2</w:t>
      </w:r>
      <w:r w:rsidR="005870E1" w:rsidRPr="005870E1">
        <w:rPr>
          <w:sz w:val="22"/>
          <w:szCs w:val="22"/>
        </w:rPr>
        <w:t>ªSR, no que couber, respeitado</w:t>
      </w:r>
      <w:r w:rsidR="00C27C82">
        <w:rPr>
          <w:sz w:val="22"/>
          <w:szCs w:val="22"/>
        </w:rPr>
        <w:t xml:space="preserve"> o prazo disposto no subitem 5.7</w:t>
      </w:r>
      <w:r w:rsidR="005870E1" w:rsidRPr="005870E1">
        <w:rPr>
          <w:sz w:val="22"/>
          <w:szCs w:val="22"/>
        </w:rPr>
        <w:t xml:space="preserve"> a seguir descrito. </w:t>
      </w:r>
    </w:p>
    <w:p w:rsidR="005870E1" w:rsidRPr="005870E1" w:rsidRDefault="005870E1" w:rsidP="005870E1">
      <w:pPr>
        <w:rPr>
          <w:sz w:val="22"/>
          <w:szCs w:val="22"/>
        </w:rPr>
      </w:pPr>
    </w:p>
    <w:p w:rsidR="005870E1" w:rsidRPr="005870E1" w:rsidRDefault="0020134B" w:rsidP="005870E1">
      <w:pPr>
        <w:rPr>
          <w:sz w:val="22"/>
          <w:szCs w:val="22"/>
        </w:rPr>
      </w:pPr>
      <w:r>
        <w:rPr>
          <w:sz w:val="22"/>
          <w:szCs w:val="22"/>
        </w:rPr>
        <w:t>5.7</w:t>
      </w:r>
      <w:r w:rsidR="005870E1" w:rsidRPr="005870E1">
        <w:rPr>
          <w:sz w:val="22"/>
          <w:szCs w:val="22"/>
        </w:rPr>
        <w:t>.</w:t>
      </w:r>
      <w:r w:rsidR="005870E1" w:rsidRPr="005870E1">
        <w:rPr>
          <w:sz w:val="22"/>
          <w:szCs w:val="22"/>
        </w:rPr>
        <w:tab/>
        <w:t xml:space="preserve">Os pedidos de esclarecimentos sobre quaisquer elementos somente serão atendidos quando solicitados por escrito até </w:t>
      </w:r>
      <w:r w:rsidR="005870E1" w:rsidRPr="007166DD">
        <w:rPr>
          <w:b/>
          <w:sz w:val="22"/>
          <w:szCs w:val="22"/>
        </w:rPr>
        <w:t>10 (dez) dias</w:t>
      </w:r>
      <w:r w:rsidR="005870E1" w:rsidRPr="005870E1">
        <w:rPr>
          <w:sz w:val="22"/>
          <w:szCs w:val="22"/>
        </w:rPr>
        <w:t xml:space="preserve"> anteriores à data estabelecida para o recebimento </w:t>
      </w:r>
      <w:r w:rsidR="00334376" w:rsidRPr="005870E1">
        <w:rPr>
          <w:sz w:val="22"/>
          <w:szCs w:val="22"/>
        </w:rPr>
        <w:t>da</w:t>
      </w:r>
      <w:r w:rsidR="00693B69">
        <w:rPr>
          <w:sz w:val="22"/>
          <w:szCs w:val="22"/>
        </w:rPr>
        <w:t xml:space="preserve"> </w:t>
      </w:r>
      <w:r w:rsidR="00334376" w:rsidRPr="00334376">
        <w:rPr>
          <w:b/>
          <w:sz w:val="22"/>
          <w:szCs w:val="22"/>
        </w:rPr>
        <w:t>“Proposta Financeira</w:t>
      </w:r>
      <w:r w:rsidR="00334376" w:rsidRPr="00334376">
        <w:rPr>
          <w:sz w:val="22"/>
          <w:szCs w:val="22"/>
        </w:rPr>
        <w:t>”</w:t>
      </w:r>
      <w:r w:rsidR="00334376">
        <w:rPr>
          <w:sz w:val="22"/>
          <w:szCs w:val="22"/>
        </w:rPr>
        <w:t xml:space="preserve"> e</w:t>
      </w:r>
      <w:r w:rsidR="005870E1" w:rsidRPr="005870E1">
        <w:rPr>
          <w:sz w:val="22"/>
          <w:szCs w:val="22"/>
        </w:rPr>
        <w:t xml:space="preserve"> “</w:t>
      </w:r>
      <w:r w:rsidR="005870E1" w:rsidRPr="003E4529">
        <w:rPr>
          <w:b/>
          <w:sz w:val="22"/>
          <w:szCs w:val="22"/>
        </w:rPr>
        <w:t>Documentação de Habilitação</w:t>
      </w:r>
      <w:r w:rsidR="00334376">
        <w:rPr>
          <w:sz w:val="22"/>
          <w:szCs w:val="22"/>
        </w:rPr>
        <w:t>”.</w:t>
      </w:r>
      <w:r w:rsidR="003D4DCA">
        <w:rPr>
          <w:sz w:val="22"/>
          <w:szCs w:val="22"/>
        </w:rPr>
        <w:t xml:space="preserve"> </w:t>
      </w:r>
      <w:r w:rsidR="00334376" w:rsidRPr="005870E1">
        <w:rPr>
          <w:sz w:val="22"/>
          <w:szCs w:val="22"/>
        </w:rPr>
        <w:t>A</w:t>
      </w:r>
      <w:r w:rsidR="00334376">
        <w:rPr>
          <w:sz w:val="22"/>
          <w:szCs w:val="22"/>
        </w:rPr>
        <w:t>s</w:t>
      </w:r>
      <w:r w:rsidR="00334376" w:rsidRPr="005870E1">
        <w:rPr>
          <w:sz w:val="22"/>
          <w:szCs w:val="22"/>
        </w:rPr>
        <w:t xml:space="preserve"> consulta</w:t>
      </w:r>
      <w:r w:rsidR="00334376">
        <w:rPr>
          <w:sz w:val="22"/>
          <w:szCs w:val="22"/>
        </w:rPr>
        <w:t xml:space="preserve">s formuladas </w:t>
      </w:r>
      <w:r w:rsidR="00334376" w:rsidRPr="005870E1">
        <w:rPr>
          <w:sz w:val="22"/>
          <w:szCs w:val="22"/>
        </w:rPr>
        <w:t>fora</w:t>
      </w:r>
      <w:r w:rsidR="005870E1" w:rsidRPr="005870E1">
        <w:rPr>
          <w:sz w:val="22"/>
          <w:szCs w:val="22"/>
        </w:rPr>
        <w:t xml:space="preserve"> deste prazo serão consideradas como não recebidas.</w:t>
      </w:r>
    </w:p>
    <w:p w:rsidR="005870E1" w:rsidRPr="005870E1" w:rsidRDefault="005870E1" w:rsidP="005870E1">
      <w:pPr>
        <w:rPr>
          <w:sz w:val="22"/>
          <w:szCs w:val="22"/>
        </w:rPr>
      </w:pPr>
    </w:p>
    <w:p w:rsidR="005870E1" w:rsidRPr="005870E1" w:rsidRDefault="0020134B" w:rsidP="005870E1">
      <w:pPr>
        <w:rPr>
          <w:sz w:val="22"/>
          <w:szCs w:val="22"/>
        </w:rPr>
      </w:pPr>
      <w:r>
        <w:rPr>
          <w:sz w:val="22"/>
          <w:szCs w:val="22"/>
        </w:rPr>
        <w:t>5.8</w:t>
      </w:r>
      <w:r w:rsidR="005870E1" w:rsidRPr="005870E1">
        <w:rPr>
          <w:sz w:val="22"/>
          <w:szCs w:val="22"/>
        </w:rPr>
        <w:t>.</w:t>
      </w:r>
      <w:r w:rsidR="005870E1" w:rsidRPr="005870E1">
        <w:rPr>
          <w:sz w:val="22"/>
          <w:szCs w:val="22"/>
        </w:rPr>
        <w:tab/>
        <w:t>Analisada as consultas, a CODEVASF deverá esclarecê-las e, acatando-as, alterar ou adequar os elementos constantes do Edital e seus Anexos, comunicando sua decisão, também por escrito, aos (às) demais proponentes.</w:t>
      </w:r>
    </w:p>
    <w:p w:rsidR="005870E1" w:rsidRPr="005870E1" w:rsidRDefault="005870E1" w:rsidP="005870E1">
      <w:pPr>
        <w:rPr>
          <w:sz w:val="22"/>
          <w:szCs w:val="22"/>
        </w:rPr>
      </w:pPr>
    </w:p>
    <w:p w:rsidR="005870E1" w:rsidRDefault="0020134B" w:rsidP="005870E1">
      <w:pPr>
        <w:rPr>
          <w:sz w:val="22"/>
          <w:szCs w:val="22"/>
        </w:rPr>
      </w:pPr>
      <w:r>
        <w:rPr>
          <w:sz w:val="22"/>
          <w:szCs w:val="22"/>
        </w:rPr>
        <w:t>5.9</w:t>
      </w:r>
      <w:r w:rsidR="005870E1" w:rsidRPr="005870E1">
        <w:rPr>
          <w:sz w:val="22"/>
          <w:szCs w:val="22"/>
        </w:rPr>
        <w:t>.</w:t>
      </w:r>
      <w:r w:rsidR="005870E1" w:rsidRPr="005870E1">
        <w:rPr>
          <w:sz w:val="22"/>
          <w:szCs w:val="22"/>
        </w:rPr>
        <w:tab/>
        <w:t>As eventuais alterações e esclarecimentos também estarão disponíveis no sítio da CODEVASF – www.codevasf.gov.br – para consulta dos interessados.</w:t>
      </w:r>
    </w:p>
    <w:p w:rsidR="00C40A62" w:rsidRPr="005870E1" w:rsidRDefault="00C40A62" w:rsidP="005870E1">
      <w:pPr>
        <w:rPr>
          <w:sz w:val="22"/>
          <w:szCs w:val="22"/>
        </w:rPr>
      </w:pPr>
    </w:p>
    <w:p w:rsidR="005870E1" w:rsidRPr="005870E1" w:rsidRDefault="0020134B" w:rsidP="005870E1">
      <w:pPr>
        <w:rPr>
          <w:sz w:val="22"/>
          <w:szCs w:val="22"/>
        </w:rPr>
      </w:pPr>
      <w:r>
        <w:rPr>
          <w:sz w:val="22"/>
          <w:szCs w:val="22"/>
        </w:rPr>
        <w:t>5.10</w:t>
      </w:r>
      <w:r w:rsidR="005870E1" w:rsidRPr="005870E1">
        <w:rPr>
          <w:sz w:val="22"/>
          <w:szCs w:val="22"/>
        </w:rPr>
        <w:t>.</w:t>
      </w:r>
      <w:r w:rsidR="005870E1" w:rsidRPr="005870E1">
        <w:rPr>
          <w:sz w:val="22"/>
          <w:szCs w:val="22"/>
        </w:rPr>
        <w:tab/>
        <w:t>A apresentação da proposta tornará evidente que o (a) proponente examinou minuciosamente toda a documentação do Edital e seus Anexos e que a encontrou correta. Evidenciará, também, que o (a) proponente obteve da CODEVASF, satisfatoriamente, todas as informações e esclarecimentos solicitados, tudo resultando suficiente para a elaboração da proposta, logo implicando na aceitação plena de suas condições, conforme o disp</w:t>
      </w:r>
      <w:r w:rsidR="00C27C82">
        <w:rPr>
          <w:sz w:val="22"/>
          <w:szCs w:val="22"/>
        </w:rPr>
        <w:t>osto no subitem 5.5</w:t>
      </w:r>
      <w:r w:rsidR="005870E1" w:rsidRPr="005870E1">
        <w:rPr>
          <w:sz w:val="22"/>
          <w:szCs w:val="22"/>
        </w:rPr>
        <w:t>.</w:t>
      </w:r>
    </w:p>
    <w:p w:rsidR="005870E1" w:rsidRPr="005870E1" w:rsidRDefault="005870E1" w:rsidP="005870E1">
      <w:pPr>
        <w:rPr>
          <w:sz w:val="22"/>
          <w:szCs w:val="22"/>
        </w:rPr>
      </w:pPr>
    </w:p>
    <w:p w:rsidR="005870E1" w:rsidRDefault="0020134B" w:rsidP="005870E1">
      <w:pPr>
        <w:rPr>
          <w:sz w:val="22"/>
          <w:szCs w:val="22"/>
        </w:rPr>
      </w:pPr>
      <w:r>
        <w:rPr>
          <w:sz w:val="22"/>
          <w:szCs w:val="22"/>
        </w:rPr>
        <w:t>5.11</w:t>
      </w:r>
      <w:r w:rsidR="005870E1" w:rsidRPr="005870E1">
        <w:rPr>
          <w:sz w:val="22"/>
          <w:szCs w:val="22"/>
        </w:rPr>
        <w:t>.</w:t>
      </w:r>
      <w:r w:rsidR="005870E1" w:rsidRPr="005870E1">
        <w:rPr>
          <w:sz w:val="22"/>
          <w:szCs w:val="22"/>
        </w:rPr>
        <w:tab/>
        <w:t>Fica entendido que o (a) proponente tem pleno conhecimento das condições locais onde se encontram as unidades parcelares objeto desta licitação, e que todas as dúvidas foram solucionadas antes da data da apresentação das propostas.</w:t>
      </w:r>
    </w:p>
    <w:p w:rsidR="001D4E9B" w:rsidRPr="00425303" w:rsidRDefault="005870E1" w:rsidP="00425303">
      <w:pPr>
        <w:pStyle w:val="Ttulo"/>
        <w:jc w:val="left"/>
        <w:rPr>
          <w:sz w:val="22"/>
          <w:szCs w:val="22"/>
        </w:rPr>
      </w:pPr>
      <w:bookmarkStart w:id="6" w:name="_Toc22202769"/>
      <w:r w:rsidRPr="00425303">
        <w:rPr>
          <w:sz w:val="22"/>
          <w:szCs w:val="22"/>
        </w:rPr>
        <w:t>6.</w:t>
      </w:r>
      <w:r w:rsidRPr="00425303">
        <w:rPr>
          <w:sz w:val="22"/>
          <w:szCs w:val="22"/>
        </w:rPr>
        <w:tab/>
        <w:t>IMPEDIMENTOS</w:t>
      </w:r>
      <w:bookmarkEnd w:id="6"/>
    </w:p>
    <w:p w:rsidR="005870E1" w:rsidRPr="005870E1" w:rsidRDefault="005870E1" w:rsidP="005870E1">
      <w:pPr>
        <w:rPr>
          <w:sz w:val="22"/>
          <w:szCs w:val="22"/>
        </w:rPr>
      </w:pPr>
      <w:r w:rsidRPr="005870E1">
        <w:rPr>
          <w:sz w:val="22"/>
          <w:szCs w:val="22"/>
        </w:rPr>
        <w:t>6.1.</w:t>
      </w:r>
      <w:r w:rsidRPr="005870E1">
        <w:rPr>
          <w:sz w:val="22"/>
          <w:szCs w:val="22"/>
        </w:rPr>
        <w:tab/>
      </w:r>
      <w:r w:rsidR="006D379C" w:rsidRPr="006D379C">
        <w:rPr>
          <w:sz w:val="22"/>
          <w:szCs w:val="22"/>
        </w:rPr>
        <w:t>Ocupante de cargo efetivo ou comissionado, integrante da alta administração e os empregados da CODEVASF, inclusive cônjuge, companheiro, filho, ou parente em linha reta ou colateral, por consanguinidade ou afinidade até o terceiro grau, não poderão concorrer às unidades parcelare</w:t>
      </w:r>
      <w:r w:rsidR="006D379C">
        <w:rPr>
          <w:sz w:val="22"/>
          <w:szCs w:val="22"/>
        </w:rPr>
        <w:t>s objeto do Edital de Licitação</w:t>
      </w:r>
      <w:r w:rsidRPr="005870E1">
        <w:rPr>
          <w:sz w:val="22"/>
          <w:szCs w:val="22"/>
        </w:rPr>
        <w:t xml:space="preserve">. </w:t>
      </w:r>
    </w:p>
    <w:p w:rsidR="005870E1" w:rsidRPr="005870E1" w:rsidRDefault="005870E1" w:rsidP="005870E1">
      <w:pPr>
        <w:rPr>
          <w:sz w:val="22"/>
          <w:szCs w:val="22"/>
        </w:rPr>
      </w:pPr>
    </w:p>
    <w:p w:rsidR="005870E1" w:rsidRDefault="005870E1" w:rsidP="005870E1">
      <w:pPr>
        <w:rPr>
          <w:sz w:val="22"/>
          <w:szCs w:val="22"/>
        </w:rPr>
      </w:pPr>
      <w:r w:rsidRPr="005870E1">
        <w:rPr>
          <w:sz w:val="22"/>
          <w:szCs w:val="22"/>
        </w:rPr>
        <w:t>6.1.1.</w:t>
      </w:r>
      <w:r w:rsidRPr="005870E1">
        <w:rPr>
          <w:sz w:val="22"/>
          <w:szCs w:val="22"/>
        </w:rPr>
        <w:tab/>
        <w:t xml:space="preserve">Empregados de Empresas Públicas, Sociedade de Economia Mista, funcionários ou servidores públicos federais, estaduais ou municipais, poderão participar do certame licitatório, porém, quando da convocação para a assinatura da Escritura Pública de Compra e Venda ou do Contrato de Promessa de Compra e Venda, estes deverão comprovar seu desligamento do órgão empregador. </w:t>
      </w:r>
    </w:p>
    <w:p w:rsidR="004D52D2" w:rsidRDefault="004D52D2" w:rsidP="005870E1">
      <w:pPr>
        <w:rPr>
          <w:sz w:val="22"/>
          <w:szCs w:val="22"/>
        </w:rPr>
      </w:pPr>
    </w:p>
    <w:p w:rsidR="004D52D2" w:rsidRDefault="004D52D2" w:rsidP="005870E1">
      <w:pPr>
        <w:rPr>
          <w:sz w:val="22"/>
          <w:szCs w:val="22"/>
        </w:rPr>
      </w:pPr>
      <w:r>
        <w:rPr>
          <w:sz w:val="22"/>
          <w:szCs w:val="22"/>
        </w:rPr>
        <w:t xml:space="preserve">6.1.2. Considerado </w:t>
      </w:r>
      <w:r w:rsidRPr="004D52D2">
        <w:rPr>
          <w:b/>
          <w:sz w:val="22"/>
          <w:szCs w:val="22"/>
        </w:rPr>
        <w:t>Irrigante Impedido</w:t>
      </w:r>
      <w:r>
        <w:rPr>
          <w:sz w:val="22"/>
          <w:szCs w:val="22"/>
        </w:rPr>
        <w:t>.</w:t>
      </w:r>
    </w:p>
    <w:p w:rsidR="005870E1" w:rsidRPr="005870E1" w:rsidRDefault="005870E1" w:rsidP="005870E1">
      <w:pPr>
        <w:rPr>
          <w:sz w:val="22"/>
          <w:szCs w:val="22"/>
        </w:rPr>
      </w:pPr>
    </w:p>
    <w:p w:rsidR="005870E1" w:rsidRDefault="003B7A5C" w:rsidP="005870E1">
      <w:pPr>
        <w:rPr>
          <w:sz w:val="22"/>
          <w:szCs w:val="22"/>
        </w:rPr>
      </w:pPr>
      <w:r>
        <w:rPr>
          <w:sz w:val="22"/>
          <w:szCs w:val="22"/>
        </w:rPr>
        <w:t>6.2</w:t>
      </w:r>
      <w:r w:rsidR="005870E1" w:rsidRPr="005870E1">
        <w:rPr>
          <w:sz w:val="22"/>
          <w:szCs w:val="22"/>
        </w:rPr>
        <w:t>.</w:t>
      </w:r>
      <w:r w:rsidR="005870E1" w:rsidRPr="005870E1">
        <w:rPr>
          <w:sz w:val="22"/>
          <w:szCs w:val="22"/>
        </w:rPr>
        <w:tab/>
        <w:t xml:space="preserve">Constatada </w:t>
      </w:r>
      <w:r w:rsidR="0088154C">
        <w:rPr>
          <w:sz w:val="22"/>
          <w:szCs w:val="22"/>
        </w:rPr>
        <w:t xml:space="preserve">em qualquer fase da licitação </w:t>
      </w:r>
      <w:r>
        <w:rPr>
          <w:sz w:val="22"/>
          <w:szCs w:val="22"/>
        </w:rPr>
        <w:t>a situação prevista</w:t>
      </w:r>
      <w:r w:rsidR="005870E1" w:rsidRPr="005870E1">
        <w:rPr>
          <w:sz w:val="22"/>
          <w:szCs w:val="22"/>
        </w:rPr>
        <w:t xml:space="preserve"> no subitem 6.</w:t>
      </w:r>
      <w:r>
        <w:rPr>
          <w:sz w:val="22"/>
          <w:szCs w:val="22"/>
        </w:rPr>
        <w:t>1.</w:t>
      </w:r>
      <w:r w:rsidR="005870E1" w:rsidRPr="005870E1">
        <w:rPr>
          <w:sz w:val="22"/>
          <w:szCs w:val="22"/>
        </w:rPr>
        <w:t xml:space="preserve">2 acima, o (a) proponente será considerado (a) desclassificado (a) e responderá judicialmente pela desconformidade das informações prestadas na declaração constante do </w:t>
      </w:r>
      <w:r w:rsidR="008523CD">
        <w:rPr>
          <w:b/>
          <w:sz w:val="22"/>
          <w:szCs w:val="22"/>
        </w:rPr>
        <w:t>Anexo IX</w:t>
      </w:r>
      <w:r w:rsidR="005870E1" w:rsidRPr="005870E1">
        <w:rPr>
          <w:sz w:val="22"/>
          <w:szCs w:val="22"/>
        </w:rPr>
        <w:t>.</w:t>
      </w:r>
    </w:p>
    <w:p w:rsidR="00334376" w:rsidRDefault="00334376" w:rsidP="005870E1">
      <w:pPr>
        <w:rPr>
          <w:sz w:val="22"/>
          <w:szCs w:val="22"/>
        </w:rPr>
      </w:pPr>
    </w:p>
    <w:p w:rsidR="00334376" w:rsidRPr="00334376" w:rsidRDefault="00334376" w:rsidP="00334376">
      <w:pPr>
        <w:rPr>
          <w:sz w:val="22"/>
          <w:szCs w:val="22"/>
        </w:rPr>
      </w:pPr>
      <w:r w:rsidRPr="00334376">
        <w:rPr>
          <w:sz w:val="22"/>
          <w:szCs w:val="22"/>
        </w:rPr>
        <w:t>6. 3. Empresas em processo de recuperação judicial ou em processo de falência, exceto se o plano de recuperação tenha sido homologado pelo juiz competente, sob concurso de credores, em dissolução ou em liquidação;</w:t>
      </w:r>
    </w:p>
    <w:p w:rsidR="00334376" w:rsidRPr="00334376" w:rsidRDefault="00334376" w:rsidP="00334376">
      <w:pPr>
        <w:rPr>
          <w:sz w:val="22"/>
          <w:szCs w:val="22"/>
        </w:rPr>
      </w:pPr>
    </w:p>
    <w:p w:rsidR="00334376" w:rsidRDefault="00334376" w:rsidP="00334376">
      <w:pPr>
        <w:rPr>
          <w:sz w:val="22"/>
          <w:szCs w:val="22"/>
        </w:rPr>
      </w:pPr>
      <w:r w:rsidRPr="00334376">
        <w:rPr>
          <w:sz w:val="22"/>
          <w:szCs w:val="22"/>
        </w:rPr>
        <w:t>6.3.1. Empresas que estejam com o direito de licitar e contratar suspenso com a C</w:t>
      </w:r>
      <w:r w:rsidR="00804BA7">
        <w:rPr>
          <w:sz w:val="22"/>
          <w:szCs w:val="22"/>
        </w:rPr>
        <w:t>ODEVASF</w:t>
      </w:r>
      <w:r w:rsidRPr="00334376">
        <w:rPr>
          <w:sz w:val="22"/>
          <w:szCs w:val="22"/>
        </w:rPr>
        <w:t xml:space="preserve"> e que tenham sido declaradas inidôneas pela União, por Estado ou pelo Distrito Federal, enquanto </w:t>
      </w:r>
      <w:r w:rsidR="008523CD">
        <w:rPr>
          <w:sz w:val="22"/>
          <w:szCs w:val="22"/>
        </w:rPr>
        <w:t>perdurarem os efeitos da sanção.</w:t>
      </w:r>
    </w:p>
    <w:p w:rsidR="001A58FA" w:rsidRDefault="001A58FA" w:rsidP="00334376">
      <w:pPr>
        <w:rPr>
          <w:sz w:val="22"/>
          <w:szCs w:val="22"/>
        </w:rPr>
      </w:pPr>
    </w:p>
    <w:p w:rsidR="001B1401" w:rsidRPr="001B1401" w:rsidRDefault="001A58FA" w:rsidP="001B1401">
      <w:pPr>
        <w:rPr>
          <w:sz w:val="22"/>
          <w:szCs w:val="22"/>
        </w:rPr>
      </w:pPr>
      <w:r>
        <w:rPr>
          <w:sz w:val="22"/>
          <w:szCs w:val="22"/>
        </w:rPr>
        <w:t>6.4.</w:t>
      </w:r>
      <w:r w:rsidR="002B4344" w:rsidRPr="002B4344">
        <w:rPr>
          <w:sz w:val="22"/>
          <w:szCs w:val="22"/>
        </w:rPr>
        <w:t>Estará impedida de participar de licitações e de ser contratada pela empresa pública ou sociedade de economia mista a empresa:</w:t>
      </w:r>
      <w:r w:rsidR="003D4DCA">
        <w:rPr>
          <w:sz w:val="22"/>
          <w:szCs w:val="22"/>
        </w:rPr>
        <w:t xml:space="preserve"> </w:t>
      </w:r>
      <w:r w:rsidR="001B1401" w:rsidRPr="002B4344">
        <w:rPr>
          <w:sz w:val="22"/>
          <w:szCs w:val="22"/>
        </w:rPr>
        <w:t>(</w:t>
      </w:r>
      <w:r w:rsidR="001B1401">
        <w:rPr>
          <w:sz w:val="22"/>
          <w:szCs w:val="22"/>
        </w:rPr>
        <w:t>Transcrito do Art. 38 da Lei nº 13.303, de 30/06/2016</w:t>
      </w:r>
      <w:r w:rsidR="00B46AF3">
        <w:rPr>
          <w:sz w:val="22"/>
          <w:szCs w:val="22"/>
        </w:rPr>
        <w:t>)</w:t>
      </w:r>
      <w:r w:rsidR="001B1401" w:rsidRPr="001B1401">
        <w:rPr>
          <w:sz w:val="22"/>
          <w:szCs w:val="22"/>
        </w:rPr>
        <w:t>:</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I - cujo administrador ou sócio detentor de mais de 5% (cinco por cento) do capital social seja diretor ou empregado da empresa pública ou sociedade de economia mista contratante;</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II - suspensa pela empresa pública ou sociedade de economia mista;</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III - declarada inidônea pela União, por Estado, pelo Distrito Federal ou pela unidade federativa a que está vinculada a empresa pública ou sociedade de economia mista, enquanto perdurarem os efeitos da sanção;</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IV - constituída por sócio de empresa que estiver suspensa, impedida ou declarada inidônea;</w:t>
      </w:r>
    </w:p>
    <w:p w:rsidR="001B1401" w:rsidRPr="001B1401" w:rsidRDefault="001B1401" w:rsidP="001B1401">
      <w:pPr>
        <w:rPr>
          <w:sz w:val="22"/>
          <w:szCs w:val="22"/>
        </w:rPr>
      </w:pPr>
    </w:p>
    <w:p w:rsidR="001B1401" w:rsidRDefault="001B1401" w:rsidP="001B1401">
      <w:pPr>
        <w:rPr>
          <w:sz w:val="22"/>
          <w:szCs w:val="22"/>
        </w:rPr>
      </w:pPr>
      <w:r w:rsidRPr="001B1401">
        <w:rPr>
          <w:sz w:val="22"/>
          <w:szCs w:val="22"/>
        </w:rPr>
        <w:t>V - cujo administrador seja sócio de empresa suspensa, impedida ou declarada inidônea;</w:t>
      </w:r>
    </w:p>
    <w:p w:rsidR="003D4DCA" w:rsidRPr="001B1401" w:rsidRDefault="003D4DCA" w:rsidP="001B1401">
      <w:pPr>
        <w:rPr>
          <w:sz w:val="22"/>
          <w:szCs w:val="22"/>
        </w:rPr>
      </w:pPr>
    </w:p>
    <w:p w:rsidR="001B1401" w:rsidRPr="001B1401" w:rsidRDefault="001B1401" w:rsidP="001B1401">
      <w:pPr>
        <w:rPr>
          <w:sz w:val="22"/>
          <w:szCs w:val="22"/>
        </w:rPr>
      </w:pPr>
      <w:r w:rsidRPr="001B1401">
        <w:rPr>
          <w:sz w:val="22"/>
          <w:szCs w:val="22"/>
        </w:rPr>
        <w:t>VI - constituída por sócio que tenha sido sócio ou administrador de empresa suspensa, impedida ou declarada inidônea, no período dos fatos que deram ensejo à sanção;</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VII - cujo administrador tenha sido sócio ou administrador de empresa suspensa, impedida ou declarada inidônea, no período dos fatos que deram ensejo à sanção;</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VIII - que tiver, nos seus quadros de diretoria, pessoa que participou, em razão de vínculo de mesma natureza, de empresa declarada inidônea.</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Parágrafo único. Aplica-se a vedação prevista no caput :</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I - à contratação do próprio empregado ou dirigente, como pessoa física, bem como à participação dele em procedimentos licitatórios, na condição de licitante;</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II - a quem tenha relação de parentesco, até o terceiro grau civil, com:</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a) dirigente de empresa pública ou sociedade de economia mista;</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b) empregado de empresa pública ou sociedade de economia mista cujas atribuições envolvam a atuação na área responsável pela licitação ou contratação;</w:t>
      </w:r>
    </w:p>
    <w:p w:rsidR="001B1401" w:rsidRPr="001B1401" w:rsidRDefault="001B1401" w:rsidP="001B1401">
      <w:pPr>
        <w:rPr>
          <w:sz w:val="22"/>
          <w:szCs w:val="22"/>
        </w:rPr>
      </w:pPr>
    </w:p>
    <w:p w:rsidR="001B1401" w:rsidRPr="001B1401" w:rsidRDefault="001B1401" w:rsidP="001B1401">
      <w:pPr>
        <w:rPr>
          <w:sz w:val="22"/>
          <w:szCs w:val="22"/>
        </w:rPr>
      </w:pPr>
      <w:r w:rsidRPr="001B1401">
        <w:rPr>
          <w:sz w:val="22"/>
          <w:szCs w:val="22"/>
        </w:rPr>
        <w:t>c) autoridade do ente público a que a empresa pública ou sociedade de economia mista esteja vinculada.</w:t>
      </w:r>
    </w:p>
    <w:p w:rsidR="001B1401" w:rsidRPr="001B1401" w:rsidRDefault="001B1401" w:rsidP="001B1401">
      <w:pPr>
        <w:rPr>
          <w:sz w:val="22"/>
          <w:szCs w:val="22"/>
        </w:rPr>
      </w:pPr>
    </w:p>
    <w:p w:rsidR="001A58FA" w:rsidRDefault="001B1401" w:rsidP="001B1401">
      <w:pPr>
        <w:rPr>
          <w:sz w:val="22"/>
          <w:szCs w:val="22"/>
        </w:rPr>
      </w:pPr>
      <w:r w:rsidRPr="001B1401">
        <w:rPr>
          <w:sz w:val="22"/>
          <w:szCs w:val="22"/>
        </w:rPr>
        <w:t>III - cujo proprietário, mesmo na condição de sócio, tenha terminado seu prazo de gestão ou rompido seu vínculo com a respectiva empresa pública ou sociedade de economia mista promotora da licitação ou contratante há menos de 6 (seis) meses.</w:t>
      </w:r>
    </w:p>
    <w:p w:rsidR="001D4E9B" w:rsidRPr="00425303" w:rsidRDefault="005870E1" w:rsidP="00425303">
      <w:pPr>
        <w:pStyle w:val="Ttulo"/>
        <w:jc w:val="left"/>
        <w:rPr>
          <w:sz w:val="22"/>
          <w:szCs w:val="22"/>
        </w:rPr>
      </w:pPr>
      <w:bookmarkStart w:id="7" w:name="_Toc22202770"/>
      <w:r w:rsidRPr="00425303">
        <w:rPr>
          <w:sz w:val="22"/>
          <w:szCs w:val="22"/>
        </w:rPr>
        <w:t>7.</w:t>
      </w:r>
      <w:r w:rsidRPr="00425303">
        <w:rPr>
          <w:sz w:val="22"/>
          <w:szCs w:val="22"/>
        </w:rPr>
        <w:tab/>
        <w:t>VISITA AO PROJETO E AS UNIDADES PARCELARES</w:t>
      </w:r>
      <w:bookmarkEnd w:id="7"/>
    </w:p>
    <w:p w:rsidR="005870E1" w:rsidRPr="005870E1" w:rsidRDefault="005870E1" w:rsidP="005870E1">
      <w:pPr>
        <w:rPr>
          <w:sz w:val="22"/>
          <w:szCs w:val="22"/>
        </w:rPr>
      </w:pPr>
      <w:r w:rsidRPr="005870E1">
        <w:rPr>
          <w:sz w:val="22"/>
          <w:szCs w:val="22"/>
        </w:rPr>
        <w:t>7.1.</w:t>
      </w:r>
      <w:r w:rsidRPr="005870E1">
        <w:rPr>
          <w:sz w:val="22"/>
          <w:szCs w:val="22"/>
        </w:rPr>
        <w:tab/>
        <w:t xml:space="preserve">A visita ao Projeto Público de Irrigação </w:t>
      </w:r>
      <w:r w:rsidR="00804BA7">
        <w:rPr>
          <w:sz w:val="22"/>
          <w:szCs w:val="22"/>
        </w:rPr>
        <w:t>Formoso – Setor H</w:t>
      </w:r>
      <w:r w:rsidRPr="005870E1">
        <w:rPr>
          <w:sz w:val="22"/>
          <w:szCs w:val="22"/>
        </w:rPr>
        <w:t xml:space="preserve"> e a (s) unidade (s) parcelar (es) desejada (s) será obrigatória, pelo licitante ou seu representante legal para conhecimento do estudo do solo, do sistema de condução e medição d’água, da topografia do terreno, das vazões disponíveis, para evitar reclamações futuras, uma vez que quaisquer dificuldades existentes na (s) área (s) pretendida (s), com relação à implantação do projeto e à exploração, serão de sua inteira responsabilidade e risco.  </w:t>
      </w:r>
    </w:p>
    <w:p w:rsidR="005870E1" w:rsidRPr="005870E1" w:rsidRDefault="005870E1" w:rsidP="005870E1">
      <w:pPr>
        <w:rPr>
          <w:sz w:val="22"/>
          <w:szCs w:val="22"/>
        </w:rPr>
      </w:pPr>
    </w:p>
    <w:p w:rsidR="005870E1" w:rsidRPr="00D81E01" w:rsidRDefault="005870E1" w:rsidP="005870E1">
      <w:pPr>
        <w:rPr>
          <w:color w:val="FF0000"/>
          <w:sz w:val="22"/>
          <w:szCs w:val="22"/>
        </w:rPr>
      </w:pPr>
      <w:r w:rsidRPr="005870E1">
        <w:rPr>
          <w:sz w:val="22"/>
          <w:szCs w:val="22"/>
        </w:rPr>
        <w:t>7.2.</w:t>
      </w:r>
      <w:r w:rsidRPr="005870E1">
        <w:rPr>
          <w:sz w:val="22"/>
          <w:szCs w:val="22"/>
        </w:rPr>
        <w:tab/>
        <w:t xml:space="preserve">A visita ao local onde serão desenvolvidas as atividades de produção deverá ser marcada com antecedência de pelo menos 48 (quarenta e oito) horas e deverá ser realizada </w:t>
      </w:r>
      <w:r w:rsidR="003B2625">
        <w:rPr>
          <w:sz w:val="22"/>
          <w:szCs w:val="22"/>
        </w:rPr>
        <w:t>no</w:t>
      </w:r>
      <w:r w:rsidRPr="005870E1">
        <w:rPr>
          <w:sz w:val="22"/>
          <w:szCs w:val="22"/>
        </w:rPr>
        <w:t xml:space="preserve"> horário </w:t>
      </w:r>
      <w:r w:rsidR="00BC18D6">
        <w:rPr>
          <w:sz w:val="22"/>
          <w:szCs w:val="22"/>
        </w:rPr>
        <w:t>de 08:00h às 12:00h e de 14:00h às 18:0</w:t>
      </w:r>
      <w:r w:rsidR="003B2625">
        <w:rPr>
          <w:sz w:val="22"/>
          <w:szCs w:val="22"/>
        </w:rPr>
        <w:t>0h.</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7.3.</w:t>
      </w:r>
      <w:r w:rsidRPr="005870E1">
        <w:rPr>
          <w:sz w:val="22"/>
          <w:szCs w:val="22"/>
        </w:rPr>
        <w:tab/>
        <w:t>Os custos de visita às unidades parcelares correrão por exclusiva conta do licitante.</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7.4.</w:t>
      </w:r>
      <w:r w:rsidRPr="005870E1">
        <w:rPr>
          <w:sz w:val="22"/>
          <w:szCs w:val="22"/>
        </w:rPr>
        <w:tab/>
        <w:t xml:space="preserve">Em caso de dúvidas sobre a visita ao local onde serão desenvolvidas as atividades de produção e o preenchimento da Declaração de Visita </w:t>
      </w:r>
      <w:r w:rsidR="00CA4E1B">
        <w:rPr>
          <w:b/>
          <w:sz w:val="22"/>
          <w:szCs w:val="22"/>
        </w:rPr>
        <w:t xml:space="preserve">(Anexo </w:t>
      </w:r>
      <w:r w:rsidRPr="00FC6233">
        <w:rPr>
          <w:b/>
          <w:sz w:val="22"/>
          <w:szCs w:val="22"/>
        </w:rPr>
        <w:t>V),</w:t>
      </w:r>
      <w:r w:rsidRPr="005870E1">
        <w:rPr>
          <w:sz w:val="22"/>
          <w:szCs w:val="22"/>
        </w:rPr>
        <w:t xml:space="preserve"> os licitantes deverão contatar com a </w:t>
      </w:r>
      <w:r w:rsidR="00804BA7">
        <w:rPr>
          <w:sz w:val="22"/>
          <w:szCs w:val="22"/>
        </w:rPr>
        <w:t>2ª Superintendência Regional no endereço constante do subitem 1.1</w:t>
      </w:r>
      <w:r w:rsidRPr="005870E1">
        <w:rPr>
          <w:sz w:val="22"/>
          <w:szCs w:val="22"/>
        </w:rPr>
        <w:t xml:space="preserve">. </w:t>
      </w:r>
    </w:p>
    <w:p w:rsidR="005870E1" w:rsidRPr="005870E1" w:rsidRDefault="005870E1" w:rsidP="005870E1">
      <w:pPr>
        <w:rPr>
          <w:sz w:val="22"/>
          <w:szCs w:val="22"/>
        </w:rPr>
      </w:pPr>
    </w:p>
    <w:p w:rsidR="005870E1" w:rsidRDefault="005870E1" w:rsidP="005870E1">
      <w:pPr>
        <w:rPr>
          <w:sz w:val="22"/>
          <w:szCs w:val="22"/>
        </w:rPr>
      </w:pPr>
      <w:r w:rsidRPr="005870E1">
        <w:rPr>
          <w:sz w:val="22"/>
          <w:szCs w:val="22"/>
        </w:rPr>
        <w:t>7.5.</w:t>
      </w:r>
      <w:r w:rsidRPr="005870E1">
        <w:rPr>
          <w:sz w:val="22"/>
          <w:szCs w:val="22"/>
        </w:rPr>
        <w:tab/>
        <w:t xml:space="preserve">Informações complementares: Encontram-se à disposição dos interessados para consulta, os estudos de viabilidade técnica, ambiental, hídrica e econômica ou social do Projeto </w:t>
      </w:r>
      <w:r w:rsidR="00FE4DB9">
        <w:rPr>
          <w:sz w:val="22"/>
          <w:szCs w:val="22"/>
        </w:rPr>
        <w:t>Formoso</w:t>
      </w:r>
      <w:r w:rsidRPr="005870E1">
        <w:rPr>
          <w:sz w:val="22"/>
          <w:szCs w:val="22"/>
        </w:rPr>
        <w:t xml:space="preserve"> disponíveis na Biblioteca, térreo do edifício sede da CODEVA</w:t>
      </w:r>
      <w:r w:rsidR="00FE4DB9">
        <w:rPr>
          <w:sz w:val="22"/>
          <w:szCs w:val="22"/>
        </w:rPr>
        <w:t>SF em Brasília-DF e na sede da 2</w:t>
      </w:r>
      <w:r w:rsidRPr="005870E1">
        <w:rPr>
          <w:sz w:val="22"/>
          <w:szCs w:val="22"/>
        </w:rPr>
        <w:t xml:space="preserve">ª Superintendência Regional em </w:t>
      </w:r>
      <w:r w:rsidR="00FE4DB9">
        <w:rPr>
          <w:sz w:val="22"/>
          <w:szCs w:val="22"/>
        </w:rPr>
        <w:t>Bom Jesus da Lapa-BA</w:t>
      </w:r>
      <w:r w:rsidRPr="005870E1">
        <w:rPr>
          <w:sz w:val="22"/>
          <w:szCs w:val="22"/>
        </w:rPr>
        <w:t>.</w:t>
      </w:r>
    </w:p>
    <w:p w:rsidR="00693F27" w:rsidRPr="005870E1" w:rsidRDefault="00693F27" w:rsidP="005870E1">
      <w:pPr>
        <w:rPr>
          <w:sz w:val="22"/>
          <w:szCs w:val="22"/>
        </w:rPr>
      </w:pPr>
    </w:p>
    <w:p w:rsidR="005870E1" w:rsidRPr="00425303" w:rsidRDefault="005870E1" w:rsidP="00425303">
      <w:pPr>
        <w:pStyle w:val="Ttulo"/>
        <w:jc w:val="left"/>
        <w:rPr>
          <w:sz w:val="22"/>
          <w:szCs w:val="22"/>
        </w:rPr>
      </w:pPr>
      <w:bookmarkStart w:id="8" w:name="_Toc22202771"/>
      <w:r w:rsidRPr="00425303">
        <w:rPr>
          <w:sz w:val="22"/>
          <w:szCs w:val="22"/>
        </w:rPr>
        <w:t>8.</w:t>
      </w:r>
      <w:r w:rsidRPr="00425303">
        <w:rPr>
          <w:sz w:val="22"/>
          <w:szCs w:val="22"/>
        </w:rPr>
        <w:tab/>
        <w:t>CONDIÇÕES DE PAGAMENTO</w:t>
      </w:r>
      <w:bookmarkEnd w:id="8"/>
    </w:p>
    <w:p w:rsidR="005870E1" w:rsidRDefault="005870E1" w:rsidP="005870E1">
      <w:pPr>
        <w:rPr>
          <w:sz w:val="22"/>
          <w:szCs w:val="22"/>
        </w:rPr>
      </w:pPr>
      <w:r w:rsidRPr="005870E1">
        <w:rPr>
          <w:sz w:val="22"/>
          <w:szCs w:val="22"/>
        </w:rPr>
        <w:t>8.1.</w:t>
      </w:r>
      <w:r w:rsidRPr="005870E1">
        <w:rPr>
          <w:sz w:val="22"/>
          <w:szCs w:val="22"/>
        </w:rPr>
        <w:tab/>
        <w:t xml:space="preserve">A CODEVASF procederá a venda das unidades parcelares </w:t>
      </w:r>
      <w:r w:rsidR="00651FCF" w:rsidRPr="002670DC">
        <w:rPr>
          <w:b/>
          <w:sz w:val="22"/>
          <w:szCs w:val="22"/>
        </w:rPr>
        <w:t>em até</w:t>
      </w:r>
      <w:r w:rsidR="001A58FA">
        <w:rPr>
          <w:b/>
          <w:sz w:val="22"/>
          <w:szCs w:val="22"/>
        </w:rPr>
        <w:t>12 (doze</w:t>
      </w:r>
      <w:r w:rsidR="00651FCF" w:rsidRPr="00651FCF">
        <w:rPr>
          <w:b/>
          <w:sz w:val="22"/>
          <w:szCs w:val="22"/>
        </w:rPr>
        <w:t>)</w:t>
      </w:r>
      <w:r w:rsidR="00017C9A">
        <w:rPr>
          <w:sz w:val="22"/>
          <w:szCs w:val="22"/>
        </w:rPr>
        <w:t>anos</w:t>
      </w:r>
      <w:r w:rsidR="00D23551">
        <w:rPr>
          <w:sz w:val="22"/>
          <w:szCs w:val="22"/>
        </w:rPr>
        <w:t xml:space="preserve">, incluídos </w:t>
      </w:r>
      <w:r w:rsidR="00D23551" w:rsidRPr="00693F27">
        <w:rPr>
          <w:b/>
          <w:sz w:val="22"/>
          <w:szCs w:val="22"/>
        </w:rPr>
        <w:t>até 03 (três)</w:t>
      </w:r>
      <w:r w:rsidR="00D23551">
        <w:rPr>
          <w:sz w:val="22"/>
          <w:szCs w:val="22"/>
        </w:rPr>
        <w:t xml:space="preserve"> anos de carência</w:t>
      </w:r>
      <w:r w:rsidRPr="005870E1">
        <w:rPr>
          <w:sz w:val="22"/>
          <w:szCs w:val="22"/>
        </w:rPr>
        <w:t>.</w:t>
      </w:r>
    </w:p>
    <w:p w:rsidR="00651FCF" w:rsidRDefault="00651FCF" w:rsidP="005870E1">
      <w:pPr>
        <w:rPr>
          <w:sz w:val="22"/>
          <w:szCs w:val="22"/>
        </w:rPr>
      </w:pPr>
    </w:p>
    <w:p w:rsidR="00693F27" w:rsidRDefault="00FA3E10" w:rsidP="005870E1">
      <w:pPr>
        <w:rPr>
          <w:sz w:val="22"/>
          <w:szCs w:val="22"/>
        </w:rPr>
      </w:pPr>
      <w:r>
        <w:rPr>
          <w:sz w:val="22"/>
          <w:szCs w:val="22"/>
        </w:rPr>
        <w:t>8.1.1</w:t>
      </w:r>
      <w:r w:rsidR="00651FCF">
        <w:rPr>
          <w:sz w:val="22"/>
          <w:szCs w:val="22"/>
        </w:rPr>
        <w:t>.</w:t>
      </w:r>
      <w:r w:rsidR="00651FCF">
        <w:rPr>
          <w:sz w:val="22"/>
          <w:szCs w:val="22"/>
        </w:rPr>
        <w:tab/>
      </w:r>
      <w:r>
        <w:rPr>
          <w:sz w:val="22"/>
          <w:szCs w:val="22"/>
        </w:rPr>
        <w:t>A carência</w:t>
      </w:r>
      <w:r w:rsidRPr="00693F27">
        <w:rPr>
          <w:b/>
          <w:sz w:val="22"/>
          <w:szCs w:val="22"/>
        </w:rPr>
        <w:t>para início do pagamento</w:t>
      </w:r>
      <w:r>
        <w:rPr>
          <w:sz w:val="22"/>
          <w:szCs w:val="22"/>
        </w:rPr>
        <w:t xml:space="preserve"> da unidade parcelar será a critério do licitante.</w:t>
      </w:r>
    </w:p>
    <w:p w:rsidR="00693F27" w:rsidRDefault="00693F27" w:rsidP="005870E1">
      <w:pPr>
        <w:rPr>
          <w:sz w:val="22"/>
          <w:szCs w:val="22"/>
        </w:rPr>
      </w:pPr>
    </w:p>
    <w:p w:rsidR="00651FCF" w:rsidRDefault="00693F27" w:rsidP="005870E1">
      <w:pPr>
        <w:rPr>
          <w:sz w:val="22"/>
          <w:szCs w:val="22"/>
        </w:rPr>
      </w:pPr>
      <w:r>
        <w:rPr>
          <w:sz w:val="22"/>
          <w:szCs w:val="22"/>
        </w:rPr>
        <w:t>8.1.1.2. Não será permitida a carência entre uma parcela e outra de pagamento.</w:t>
      </w:r>
    </w:p>
    <w:p w:rsidR="00FA3E10" w:rsidRDefault="00FA3E10" w:rsidP="005870E1">
      <w:pPr>
        <w:rPr>
          <w:sz w:val="22"/>
          <w:szCs w:val="22"/>
        </w:rPr>
      </w:pPr>
    </w:p>
    <w:p w:rsidR="00042708" w:rsidRPr="005870E1" w:rsidRDefault="00FA3E10" w:rsidP="00042708">
      <w:pPr>
        <w:rPr>
          <w:sz w:val="22"/>
          <w:szCs w:val="22"/>
        </w:rPr>
      </w:pPr>
      <w:r>
        <w:rPr>
          <w:sz w:val="22"/>
          <w:szCs w:val="22"/>
        </w:rPr>
        <w:t xml:space="preserve">8.1.2. </w:t>
      </w:r>
      <w:r w:rsidR="00042708">
        <w:rPr>
          <w:sz w:val="22"/>
          <w:szCs w:val="22"/>
        </w:rPr>
        <w:t>O licitante poderá optar pelo pagamento</w:t>
      </w:r>
      <w:r w:rsidR="00A815DA">
        <w:rPr>
          <w:sz w:val="22"/>
          <w:szCs w:val="22"/>
        </w:rPr>
        <w:t xml:space="preserve"> à vista</w:t>
      </w:r>
      <w:r w:rsidR="00042708">
        <w:rPr>
          <w:sz w:val="22"/>
          <w:szCs w:val="22"/>
        </w:rPr>
        <w:t xml:space="preserve"> do </w:t>
      </w:r>
      <w:r w:rsidR="00EF3928">
        <w:rPr>
          <w:sz w:val="22"/>
          <w:szCs w:val="22"/>
        </w:rPr>
        <w:t>preço</w:t>
      </w:r>
      <w:r w:rsidR="00A815DA">
        <w:rPr>
          <w:sz w:val="22"/>
          <w:szCs w:val="22"/>
        </w:rPr>
        <w:t xml:space="preserve"> total ofertado, a </w:t>
      </w:r>
      <w:r w:rsidR="00215EB9">
        <w:rPr>
          <w:sz w:val="22"/>
          <w:szCs w:val="22"/>
        </w:rPr>
        <w:t>ser quitado conforme o subitem 8.4</w:t>
      </w:r>
      <w:r w:rsidR="00A815DA">
        <w:rPr>
          <w:sz w:val="22"/>
          <w:szCs w:val="22"/>
        </w:rPr>
        <w:t>.</w:t>
      </w:r>
    </w:p>
    <w:p w:rsidR="005870E1" w:rsidRPr="005870E1" w:rsidRDefault="005870E1" w:rsidP="005870E1">
      <w:pPr>
        <w:rPr>
          <w:sz w:val="22"/>
          <w:szCs w:val="22"/>
        </w:rPr>
      </w:pPr>
    </w:p>
    <w:p w:rsidR="005870E1" w:rsidRDefault="005870E1" w:rsidP="005870E1">
      <w:pPr>
        <w:rPr>
          <w:sz w:val="22"/>
          <w:szCs w:val="22"/>
        </w:rPr>
      </w:pPr>
      <w:r w:rsidRPr="005870E1">
        <w:rPr>
          <w:sz w:val="22"/>
          <w:szCs w:val="22"/>
        </w:rPr>
        <w:t>8.2.</w:t>
      </w:r>
      <w:r w:rsidRPr="005870E1">
        <w:rPr>
          <w:sz w:val="22"/>
          <w:szCs w:val="22"/>
        </w:rPr>
        <w:tab/>
      </w:r>
      <w:r w:rsidR="00EF3928">
        <w:rPr>
          <w:sz w:val="22"/>
          <w:szCs w:val="22"/>
        </w:rPr>
        <w:t>O preço proposto para pagamento à vista e as parcelas anuais</w:t>
      </w:r>
      <w:r w:rsidR="00017C9A">
        <w:rPr>
          <w:sz w:val="22"/>
          <w:szCs w:val="22"/>
        </w:rPr>
        <w:t xml:space="preserve"> serão</w:t>
      </w:r>
      <w:r w:rsidR="00EF3928">
        <w:rPr>
          <w:sz w:val="22"/>
          <w:szCs w:val="22"/>
        </w:rPr>
        <w:t xml:space="preserve"> corrigido</w:t>
      </w:r>
      <w:r w:rsidR="00017C9A">
        <w:rPr>
          <w:sz w:val="22"/>
          <w:szCs w:val="22"/>
        </w:rPr>
        <w:t>s</w:t>
      </w:r>
      <w:r w:rsidR="000248CB">
        <w:rPr>
          <w:sz w:val="22"/>
          <w:szCs w:val="22"/>
        </w:rPr>
        <w:t xml:space="preserve"> nos respectivos vencimentos,</w:t>
      </w:r>
      <w:r w:rsidR="0092137C">
        <w:rPr>
          <w:sz w:val="22"/>
          <w:szCs w:val="22"/>
        </w:rPr>
        <w:t>aplicando-se o</w:t>
      </w:r>
      <w:r w:rsidRPr="005870E1">
        <w:rPr>
          <w:sz w:val="22"/>
          <w:szCs w:val="22"/>
        </w:rPr>
        <w:t xml:space="preserve"> INPC – Índice Nacional de Preços ao Consumidor, ou outro índice equivalente que venha a ser adotado pelo Governo Federal, acrescido de juros de 6% (seis por cento) ao ano, a partir da data de apresentação da </w:t>
      </w:r>
      <w:r w:rsidRPr="00FC6233">
        <w:rPr>
          <w:b/>
          <w:sz w:val="22"/>
          <w:szCs w:val="22"/>
        </w:rPr>
        <w:t>“Propo</w:t>
      </w:r>
      <w:r w:rsidR="00AD025E">
        <w:rPr>
          <w:b/>
          <w:sz w:val="22"/>
          <w:szCs w:val="22"/>
        </w:rPr>
        <w:t>sta Financeira” – Invólucro nº 1</w:t>
      </w:r>
      <w:r w:rsidR="000248CB">
        <w:rPr>
          <w:sz w:val="22"/>
          <w:szCs w:val="22"/>
        </w:rPr>
        <w:t>.</w:t>
      </w:r>
    </w:p>
    <w:p w:rsidR="005870E1" w:rsidRPr="005870E1" w:rsidRDefault="005870E1" w:rsidP="005870E1">
      <w:pPr>
        <w:rPr>
          <w:sz w:val="22"/>
          <w:szCs w:val="22"/>
        </w:rPr>
      </w:pPr>
    </w:p>
    <w:p w:rsidR="005870E1" w:rsidRDefault="005870E1" w:rsidP="005870E1">
      <w:pPr>
        <w:rPr>
          <w:sz w:val="22"/>
          <w:szCs w:val="22"/>
        </w:rPr>
      </w:pPr>
      <w:r w:rsidRPr="005870E1">
        <w:rPr>
          <w:sz w:val="22"/>
          <w:szCs w:val="22"/>
        </w:rPr>
        <w:t>8.3.</w:t>
      </w:r>
      <w:r w:rsidRPr="005870E1">
        <w:rPr>
          <w:sz w:val="22"/>
          <w:szCs w:val="22"/>
        </w:rPr>
        <w:tab/>
        <w:t>No caso de atraso de pagamento, incidirá multa de 2% (dois por cento) sobre o respectivo valor, acrescidos de juros de mora de 1% (um por cento) ao mês.</w:t>
      </w:r>
    </w:p>
    <w:p w:rsidR="00215EB9" w:rsidRDefault="00215EB9" w:rsidP="005870E1">
      <w:pPr>
        <w:rPr>
          <w:sz w:val="22"/>
          <w:szCs w:val="22"/>
        </w:rPr>
      </w:pPr>
    </w:p>
    <w:p w:rsidR="00215EB9" w:rsidRPr="005870E1" w:rsidRDefault="00215EB9" w:rsidP="005870E1">
      <w:pPr>
        <w:rPr>
          <w:sz w:val="22"/>
          <w:szCs w:val="22"/>
        </w:rPr>
      </w:pPr>
      <w:r>
        <w:rPr>
          <w:sz w:val="22"/>
          <w:szCs w:val="22"/>
        </w:rPr>
        <w:t xml:space="preserve">8.4.     </w:t>
      </w:r>
      <w:r w:rsidRPr="00215EB9">
        <w:rPr>
          <w:sz w:val="22"/>
          <w:szCs w:val="22"/>
        </w:rPr>
        <w:t>Os (As) proponentes que optarem pelo pagamento total da (s) unidade (s) parcelar (es) à vista, o fará no ato da assinatura da Escritura Pública de Compra e Venda ou do Contrato de Promessa de Compra e Venda</w:t>
      </w:r>
      <w:r w:rsidR="000C5B91">
        <w:rPr>
          <w:sz w:val="22"/>
          <w:szCs w:val="22"/>
        </w:rPr>
        <w:t>, neste ato será reajustado o preço para pagamento da unidade parcelar, conforme o subitem 8.2</w:t>
      </w:r>
      <w:r w:rsidRPr="00215EB9">
        <w:rPr>
          <w:sz w:val="22"/>
          <w:szCs w:val="22"/>
        </w:rPr>
        <w:t>.</w:t>
      </w:r>
    </w:p>
    <w:p w:rsidR="005870E1" w:rsidRPr="005870E1" w:rsidRDefault="005870E1" w:rsidP="005870E1">
      <w:pPr>
        <w:rPr>
          <w:sz w:val="22"/>
          <w:szCs w:val="22"/>
        </w:rPr>
      </w:pPr>
    </w:p>
    <w:p w:rsidR="005870E1" w:rsidRPr="005870E1" w:rsidRDefault="00042708" w:rsidP="005870E1">
      <w:pPr>
        <w:rPr>
          <w:sz w:val="22"/>
          <w:szCs w:val="22"/>
        </w:rPr>
      </w:pPr>
      <w:r>
        <w:rPr>
          <w:sz w:val="22"/>
          <w:szCs w:val="22"/>
        </w:rPr>
        <w:t>8.5</w:t>
      </w:r>
      <w:r w:rsidR="005870E1" w:rsidRPr="005870E1">
        <w:rPr>
          <w:sz w:val="22"/>
          <w:szCs w:val="22"/>
        </w:rPr>
        <w:t>.</w:t>
      </w:r>
      <w:r w:rsidR="005870E1" w:rsidRPr="005870E1">
        <w:rPr>
          <w:sz w:val="22"/>
          <w:szCs w:val="22"/>
        </w:rPr>
        <w:tab/>
        <w:t>A carência</w:t>
      </w:r>
      <w:r w:rsidR="00D23551">
        <w:rPr>
          <w:sz w:val="22"/>
          <w:szCs w:val="22"/>
        </w:rPr>
        <w:t xml:space="preserve"> para início do pagamento da unidade parcelar </w:t>
      </w:r>
      <w:r w:rsidR="005870E1" w:rsidRPr="005870E1">
        <w:rPr>
          <w:sz w:val="22"/>
          <w:szCs w:val="22"/>
        </w:rPr>
        <w:t>será contada a partir da data de assinatura da Escritura Pública de Compra e Venda ou do Contrato de Promessa de Compra e Venda.</w:t>
      </w:r>
    </w:p>
    <w:p w:rsidR="005870E1" w:rsidRPr="005870E1" w:rsidRDefault="005870E1" w:rsidP="005870E1">
      <w:pPr>
        <w:rPr>
          <w:sz w:val="22"/>
          <w:szCs w:val="22"/>
        </w:rPr>
      </w:pPr>
    </w:p>
    <w:p w:rsidR="005870E1" w:rsidRPr="005870E1" w:rsidRDefault="00042708" w:rsidP="005870E1">
      <w:pPr>
        <w:rPr>
          <w:sz w:val="22"/>
          <w:szCs w:val="22"/>
        </w:rPr>
      </w:pPr>
      <w:r>
        <w:rPr>
          <w:sz w:val="22"/>
          <w:szCs w:val="22"/>
        </w:rPr>
        <w:t>8.6</w:t>
      </w:r>
      <w:r w:rsidR="005870E1" w:rsidRPr="005870E1">
        <w:rPr>
          <w:sz w:val="22"/>
          <w:szCs w:val="22"/>
        </w:rPr>
        <w:t>.</w:t>
      </w:r>
      <w:r w:rsidR="005870E1" w:rsidRPr="005870E1">
        <w:rPr>
          <w:sz w:val="22"/>
          <w:szCs w:val="22"/>
        </w:rPr>
        <w:tab/>
        <w:t xml:space="preserve">As </w:t>
      </w:r>
      <w:r w:rsidR="00B716D8">
        <w:rPr>
          <w:sz w:val="22"/>
          <w:szCs w:val="22"/>
        </w:rPr>
        <w:t>parcelas de amortização</w:t>
      </w:r>
      <w:r w:rsidR="005870E1" w:rsidRPr="005870E1">
        <w:rPr>
          <w:sz w:val="22"/>
          <w:szCs w:val="22"/>
        </w:rPr>
        <w:t xml:space="preserve"> das unidades parcelares serão as definidas pelo (a)</w:t>
      </w:r>
      <w:r w:rsidR="00975C49">
        <w:rPr>
          <w:sz w:val="22"/>
          <w:szCs w:val="22"/>
        </w:rPr>
        <w:t xml:space="preserve"> proponente na </w:t>
      </w:r>
      <w:r w:rsidR="00975C49" w:rsidRPr="00975C49">
        <w:rPr>
          <w:b/>
          <w:sz w:val="22"/>
          <w:szCs w:val="22"/>
        </w:rPr>
        <w:t>Proposta Financeira (Anexo V</w:t>
      </w:r>
      <w:r w:rsidR="00CA4E1B">
        <w:rPr>
          <w:b/>
          <w:sz w:val="22"/>
          <w:szCs w:val="22"/>
        </w:rPr>
        <w:t>I</w:t>
      </w:r>
      <w:r w:rsidR="00975C49" w:rsidRPr="00975C49">
        <w:rPr>
          <w:b/>
          <w:sz w:val="22"/>
          <w:szCs w:val="22"/>
        </w:rPr>
        <w:t>),</w:t>
      </w:r>
      <w:r w:rsidR="005870E1" w:rsidRPr="005870E1">
        <w:rPr>
          <w:sz w:val="22"/>
          <w:szCs w:val="22"/>
        </w:rPr>
        <w:t xml:space="preserve">sendo quitadas nos </w:t>
      </w:r>
      <w:r w:rsidR="00975C49">
        <w:rPr>
          <w:sz w:val="22"/>
          <w:szCs w:val="22"/>
        </w:rPr>
        <w:t>vencimentos constantes na t</w:t>
      </w:r>
      <w:r w:rsidR="00CA4E1B">
        <w:rPr>
          <w:sz w:val="22"/>
          <w:szCs w:val="22"/>
        </w:rPr>
        <w:t>abela que integra o subitem 12.1.2</w:t>
      </w:r>
      <w:r w:rsidR="00975C49">
        <w:rPr>
          <w:sz w:val="22"/>
          <w:szCs w:val="22"/>
        </w:rPr>
        <w:t xml:space="preserve">, </w:t>
      </w:r>
      <w:r w:rsidR="005870E1" w:rsidRPr="005870E1">
        <w:rPr>
          <w:sz w:val="22"/>
          <w:szCs w:val="22"/>
        </w:rPr>
        <w:t>não se admitindo alterações após a pontuação classificatória.</w:t>
      </w:r>
    </w:p>
    <w:p w:rsidR="005870E1" w:rsidRPr="005870E1" w:rsidRDefault="005870E1" w:rsidP="005870E1">
      <w:pPr>
        <w:rPr>
          <w:sz w:val="22"/>
          <w:szCs w:val="22"/>
        </w:rPr>
      </w:pPr>
    </w:p>
    <w:p w:rsidR="005870E1" w:rsidRPr="005870E1" w:rsidRDefault="00042708" w:rsidP="005870E1">
      <w:pPr>
        <w:rPr>
          <w:sz w:val="22"/>
          <w:szCs w:val="22"/>
        </w:rPr>
      </w:pPr>
      <w:r>
        <w:rPr>
          <w:sz w:val="22"/>
          <w:szCs w:val="22"/>
        </w:rPr>
        <w:t>8.7</w:t>
      </w:r>
      <w:r w:rsidR="005870E1" w:rsidRPr="005870E1">
        <w:rPr>
          <w:sz w:val="22"/>
          <w:szCs w:val="22"/>
        </w:rPr>
        <w:t>.</w:t>
      </w:r>
      <w:r w:rsidR="005870E1" w:rsidRPr="005870E1">
        <w:rPr>
          <w:sz w:val="22"/>
          <w:szCs w:val="22"/>
        </w:rPr>
        <w:tab/>
        <w:t>Os pagamentos serão efetuados em moeda corrente, não sendo permitido a utilização de “créditos securitários do Tesouro Nacional”.</w:t>
      </w:r>
    </w:p>
    <w:p w:rsidR="005870E1" w:rsidRPr="00425303" w:rsidRDefault="005870E1" w:rsidP="00425303">
      <w:pPr>
        <w:pStyle w:val="Ttulo"/>
        <w:jc w:val="left"/>
        <w:rPr>
          <w:sz w:val="22"/>
          <w:szCs w:val="22"/>
        </w:rPr>
      </w:pPr>
      <w:bookmarkStart w:id="9" w:name="_Toc22202772"/>
      <w:r w:rsidRPr="00425303">
        <w:rPr>
          <w:sz w:val="22"/>
          <w:szCs w:val="22"/>
        </w:rPr>
        <w:t>9.</w:t>
      </w:r>
      <w:r w:rsidRPr="00425303">
        <w:rPr>
          <w:sz w:val="22"/>
          <w:szCs w:val="22"/>
        </w:rPr>
        <w:tab/>
        <w:t>CAUÇÃO</w:t>
      </w:r>
      <w:bookmarkEnd w:id="9"/>
    </w:p>
    <w:p w:rsidR="005870E1" w:rsidRPr="005870E1" w:rsidRDefault="005870E1" w:rsidP="005870E1">
      <w:pPr>
        <w:rPr>
          <w:sz w:val="22"/>
          <w:szCs w:val="22"/>
        </w:rPr>
      </w:pPr>
      <w:r w:rsidRPr="005870E1">
        <w:rPr>
          <w:sz w:val="22"/>
          <w:szCs w:val="22"/>
        </w:rPr>
        <w:t>9.1.</w:t>
      </w:r>
      <w:r w:rsidRPr="005870E1">
        <w:rPr>
          <w:sz w:val="22"/>
          <w:szCs w:val="22"/>
        </w:rPr>
        <w:tab/>
        <w:t>A quantia corres</w:t>
      </w:r>
      <w:r w:rsidR="00155AF2">
        <w:rPr>
          <w:sz w:val="22"/>
          <w:szCs w:val="22"/>
        </w:rPr>
        <w:t>pondente a 5% (cinco por cento)</w:t>
      </w:r>
      <w:r w:rsidR="003B2625">
        <w:rPr>
          <w:sz w:val="22"/>
          <w:szCs w:val="22"/>
        </w:rPr>
        <w:t>,</w:t>
      </w:r>
      <w:r w:rsidRPr="005870E1">
        <w:rPr>
          <w:sz w:val="22"/>
          <w:szCs w:val="22"/>
        </w:rPr>
        <w:t xml:space="preserve"> do valor total mínimo da (s) unidade (s) parcelar (es) pretendida (s), a título de caução,</w:t>
      </w:r>
      <w:r w:rsidR="003B2625">
        <w:rPr>
          <w:sz w:val="22"/>
          <w:szCs w:val="22"/>
        </w:rPr>
        <w:t xml:space="preserve"> prevista no art. 130, Inciso I do Regulamento de Licitações e Contrato da </w:t>
      </w:r>
      <w:r w:rsidR="001E4982">
        <w:rPr>
          <w:sz w:val="22"/>
          <w:szCs w:val="22"/>
        </w:rPr>
        <w:t>CODEVASF</w:t>
      </w:r>
      <w:r w:rsidR="003B2625">
        <w:rPr>
          <w:sz w:val="22"/>
          <w:szCs w:val="22"/>
        </w:rPr>
        <w:t>,</w:t>
      </w:r>
      <w:r w:rsidRPr="005870E1">
        <w:rPr>
          <w:sz w:val="22"/>
          <w:szCs w:val="22"/>
        </w:rPr>
        <w:t xml:space="preserve"> calculada no </w:t>
      </w:r>
      <w:r w:rsidR="00D06E1D">
        <w:rPr>
          <w:b/>
          <w:sz w:val="22"/>
          <w:szCs w:val="22"/>
        </w:rPr>
        <w:t>ANEXO I</w:t>
      </w:r>
      <w:r w:rsidR="001E4982">
        <w:rPr>
          <w:b/>
          <w:sz w:val="22"/>
          <w:szCs w:val="22"/>
        </w:rPr>
        <w:t>I</w:t>
      </w:r>
      <w:r w:rsidR="00FE4DB9">
        <w:rPr>
          <w:b/>
          <w:sz w:val="22"/>
          <w:szCs w:val="22"/>
        </w:rPr>
        <w:t>, Coluna 8</w:t>
      </w:r>
      <w:r w:rsidRPr="005870E1">
        <w:rPr>
          <w:sz w:val="22"/>
          <w:szCs w:val="22"/>
        </w:rPr>
        <w:t xml:space="preserve">, cuja cópia do recibo deverá integrar o conteúdo do </w:t>
      </w:r>
      <w:r w:rsidR="003B2625">
        <w:rPr>
          <w:b/>
          <w:sz w:val="22"/>
          <w:szCs w:val="22"/>
        </w:rPr>
        <w:t>Invólucro n.º 02</w:t>
      </w:r>
      <w:r w:rsidRPr="00FC6233">
        <w:rPr>
          <w:b/>
          <w:sz w:val="22"/>
          <w:szCs w:val="22"/>
        </w:rPr>
        <w:t xml:space="preserve"> – “Documentação de Habilitação”</w:t>
      </w:r>
      <w:r w:rsidRPr="005870E1">
        <w:rPr>
          <w:sz w:val="22"/>
          <w:szCs w:val="22"/>
        </w:rPr>
        <w:t>, será aceita nas seguintes modalidades:</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9.1.1.</w:t>
      </w:r>
      <w:r w:rsidRPr="005870E1">
        <w:rPr>
          <w:sz w:val="22"/>
          <w:szCs w:val="22"/>
        </w:rPr>
        <w:tab/>
      </w:r>
      <w:r w:rsidRPr="00FC6233">
        <w:rPr>
          <w:b/>
          <w:sz w:val="22"/>
          <w:szCs w:val="22"/>
        </w:rPr>
        <w:t>Depósito em conta remunerada</w:t>
      </w:r>
      <w:r w:rsidRPr="005870E1">
        <w:rPr>
          <w:sz w:val="22"/>
          <w:szCs w:val="22"/>
        </w:rPr>
        <w:t xml:space="preserve"> e em espécie, a ser efetuado na agência da Caixa Econômica Federal, definida pelo proponente, em favor da Companhia de Desenvolvimento dos Vales do São Franci</w:t>
      </w:r>
      <w:r w:rsidR="00FE4DB9">
        <w:rPr>
          <w:sz w:val="22"/>
          <w:szCs w:val="22"/>
        </w:rPr>
        <w:t>sco e do Parnaíba – CODEVASF – 2</w:t>
      </w:r>
      <w:r w:rsidRPr="005870E1">
        <w:rPr>
          <w:sz w:val="22"/>
          <w:szCs w:val="22"/>
        </w:rPr>
        <w:t>ª Superintendência Regional, CNPJ nº</w:t>
      </w:r>
      <w:r w:rsidR="006D6225">
        <w:rPr>
          <w:sz w:val="22"/>
          <w:szCs w:val="22"/>
        </w:rPr>
        <w:t xml:space="preserve"> </w:t>
      </w:r>
      <w:r w:rsidR="00031BE0">
        <w:rPr>
          <w:sz w:val="22"/>
          <w:szCs w:val="22"/>
        </w:rPr>
        <w:t>00</w:t>
      </w:r>
      <w:r w:rsidR="006D6225">
        <w:rPr>
          <w:sz w:val="22"/>
          <w:szCs w:val="22"/>
        </w:rPr>
        <w:t>.</w:t>
      </w:r>
      <w:r w:rsidR="00031BE0">
        <w:rPr>
          <w:sz w:val="22"/>
          <w:szCs w:val="22"/>
        </w:rPr>
        <w:t>399.857/0014-40</w:t>
      </w:r>
      <w:r w:rsidRPr="005870E1">
        <w:rPr>
          <w:sz w:val="22"/>
          <w:szCs w:val="22"/>
        </w:rPr>
        <w:t>, localizada à</w:t>
      </w:r>
      <w:r w:rsidR="00FE4DB9">
        <w:rPr>
          <w:sz w:val="22"/>
          <w:szCs w:val="22"/>
        </w:rPr>
        <w:t xml:space="preserve"> Av. Manoel Novaes s/n</w:t>
      </w:r>
      <w:r w:rsidR="00FE4DB9" w:rsidRPr="005870E1">
        <w:rPr>
          <w:sz w:val="22"/>
          <w:szCs w:val="22"/>
        </w:rPr>
        <w:t xml:space="preserve"> – CEP </w:t>
      </w:r>
      <w:r w:rsidR="00FE4DB9">
        <w:rPr>
          <w:sz w:val="22"/>
          <w:szCs w:val="22"/>
        </w:rPr>
        <w:t>47.600-000</w:t>
      </w:r>
      <w:r w:rsidR="00FE4DB9" w:rsidRPr="005870E1">
        <w:rPr>
          <w:sz w:val="22"/>
          <w:szCs w:val="22"/>
        </w:rPr>
        <w:t xml:space="preserve">, Município de </w:t>
      </w:r>
      <w:r w:rsidR="00FE4DB9">
        <w:rPr>
          <w:sz w:val="22"/>
          <w:szCs w:val="22"/>
        </w:rPr>
        <w:t>Bom Jesus da Lapa – BA</w:t>
      </w:r>
      <w:r w:rsidRPr="005870E1">
        <w:rPr>
          <w:sz w:val="22"/>
          <w:szCs w:val="22"/>
        </w:rPr>
        <w:t>, que poderá ser movimentada somente por ordem da estatal.</w:t>
      </w:r>
      <w:r w:rsidR="006D6225">
        <w:rPr>
          <w:sz w:val="22"/>
          <w:szCs w:val="22"/>
        </w:rPr>
        <w:t xml:space="preserve"> </w:t>
      </w:r>
      <w:r w:rsidRPr="005870E1">
        <w:rPr>
          <w:sz w:val="22"/>
          <w:szCs w:val="22"/>
        </w:rPr>
        <w:t>A conta será específica destinada unicamente à caução, e sua operação deve corresponder a 008 ou 010.</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9.1.2.</w:t>
      </w:r>
      <w:r w:rsidRPr="005870E1">
        <w:rPr>
          <w:sz w:val="22"/>
          <w:szCs w:val="22"/>
        </w:rPr>
        <w:tab/>
        <w:t xml:space="preserve">O proponente poderá apresentar a caução na forma de </w:t>
      </w:r>
      <w:r w:rsidRPr="00FC6233">
        <w:rPr>
          <w:b/>
          <w:sz w:val="22"/>
          <w:szCs w:val="22"/>
        </w:rPr>
        <w:t>seguro-garantia</w:t>
      </w:r>
      <w:r w:rsidRPr="005870E1">
        <w:rPr>
          <w:sz w:val="22"/>
          <w:szCs w:val="22"/>
        </w:rPr>
        <w:t xml:space="preserve"> em conformidade com a Circular SUSEP nº 477, de 30/09/2013.</w:t>
      </w:r>
      <w:r w:rsidR="006D6225">
        <w:rPr>
          <w:sz w:val="22"/>
          <w:szCs w:val="22"/>
        </w:rPr>
        <w:t xml:space="preserve"> </w:t>
      </w:r>
      <w:r w:rsidRPr="005870E1">
        <w:rPr>
          <w:sz w:val="22"/>
          <w:szCs w:val="22"/>
        </w:rPr>
        <w:t>A apólice correspondente deverá indicar a Codevasf como beneficiária. Não deverão ser acrescentadas cláusulas que eximam o Proponente de suas responsabilidades.</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9.1.3.</w:t>
      </w:r>
      <w:r w:rsidRPr="005870E1">
        <w:rPr>
          <w:sz w:val="22"/>
          <w:szCs w:val="22"/>
        </w:rPr>
        <w:tab/>
        <w:t xml:space="preserve">Serão aceitas </w:t>
      </w:r>
      <w:r w:rsidRPr="00FC6233">
        <w:rPr>
          <w:b/>
          <w:sz w:val="22"/>
          <w:szCs w:val="22"/>
        </w:rPr>
        <w:t>Cartas de Fiança Bancária</w:t>
      </w:r>
      <w:r w:rsidRPr="005870E1">
        <w:rPr>
          <w:sz w:val="22"/>
          <w:szCs w:val="22"/>
        </w:rPr>
        <w:t xml:space="preserve"> emitidas em moeda corrente nacional, emitidas por bancos comerciais, de investimento e múltiplos, autorizados a funcionar no Brasil, e deverão observar as disposições das Portarias 644/2009, 1378/2009 e 367/2014, emitidas pela Procuradoria Geral da Fazenda Nacional.</w:t>
      </w:r>
    </w:p>
    <w:p w:rsidR="005870E1" w:rsidRPr="005870E1" w:rsidRDefault="005870E1" w:rsidP="005870E1">
      <w:pPr>
        <w:rPr>
          <w:sz w:val="22"/>
          <w:szCs w:val="22"/>
        </w:rPr>
      </w:pPr>
    </w:p>
    <w:p w:rsidR="000F1934" w:rsidRDefault="000F1934" w:rsidP="000F1934">
      <w:pPr>
        <w:rPr>
          <w:sz w:val="22"/>
          <w:szCs w:val="22"/>
        </w:rPr>
      </w:pPr>
      <w:r w:rsidRPr="000F1934">
        <w:rPr>
          <w:sz w:val="22"/>
          <w:szCs w:val="22"/>
        </w:rPr>
        <w:t>9.1.4.</w:t>
      </w:r>
      <w:r w:rsidRPr="000F1934">
        <w:rPr>
          <w:sz w:val="22"/>
          <w:szCs w:val="22"/>
        </w:rPr>
        <w:tab/>
        <w:t xml:space="preserve">A caução </w:t>
      </w:r>
      <w:r w:rsidRPr="000F1934">
        <w:rPr>
          <w:b/>
          <w:sz w:val="22"/>
          <w:szCs w:val="22"/>
        </w:rPr>
        <w:t>será restituída</w:t>
      </w:r>
      <w:r w:rsidRPr="000F1934">
        <w:rPr>
          <w:sz w:val="22"/>
          <w:szCs w:val="22"/>
        </w:rPr>
        <w:t xml:space="preserve"> nos seguintes casos:</w:t>
      </w:r>
    </w:p>
    <w:p w:rsidR="006D6225" w:rsidRPr="000F1934" w:rsidRDefault="006D6225" w:rsidP="000F1934">
      <w:pPr>
        <w:rPr>
          <w:sz w:val="22"/>
          <w:szCs w:val="22"/>
        </w:rPr>
      </w:pPr>
    </w:p>
    <w:p w:rsidR="000F1934" w:rsidRPr="000F1934" w:rsidRDefault="000F1934" w:rsidP="000F1934">
      <w:pPr>
        <w:rPr>
          <w:sz w:val="22"/>
          <w:szCs w:val="22"/>
        </w:rPr>
      </w:pPr>
      <w:r w:rsidRPr="000F1934">
        <w:rPr>
          <w:sz w:val="22"/>
          <w:szCs w:val="22"/>
        </w:rPr>
        <w:t>a) Aos (Às) proponentes inabilitados (as) ou cujas propostas tenham sido desclassificadas, decorrido o prazo estabelecido para recurso ou sua denegação, em conta corrente especificada pelo proponente;</w:t>
      </w:r>
    </w:p>
    <w:p w:rsidR="000F1934" w:rsidRPr="000F1934" w:rsidRDefault="000F1934" w:rsidP="000F1934">
      <w:pPr>
        <w:rPr>
          <w:sz w:val="22"/>
          <w:szCs w:val="22"/>
        </w:rPr>
      </w:pPr>
    </w:p>
    <w:p w:rsidR="000F1934" w:rsidRPr="000F1934" w:rsidRDefault="000F1934" w:rsidP="000F1934">
      <w:pPr>
        <w:rPr>
          <w:sz w:val="22"/>
          <w:szCs w:val="22"/>
        </w:rPr>
      </w:pPr>
      <w:r w:rsidRPr="000F1934">
        <w:rPr>
          <w:sz w:val="22"/>
          <w:szCs w:val="22"/>
        </w:rPr>
        <w:t>b) Aos (Às) proponentes desclassificados, após a comunicação pela CODEVASF e decorrido o prazo de recurso ou após sua denegação, em conta corrente especificada pelo proponente;</w:t>
      </w:r>
    </w:p>
    <w:p w:rsidR="000F1934" w:rsidRPr="000F1934" w:rsidRDefault="000F1934" w:rsidP="000F1934">
      <w:pPr>
        <w:rPr>
          <w:sz w:val="22"/>
          <w:szCs w:val="22"/>
        </w:rPr>
      </w:pPr>
    </w:p>
    <w:p w:rsidR="000F1934" w:rsidRPr="000F1934" w:rsidRDefault="000F1934" w:rsidP="000F1934">
      <w:pPr>
        <w:rPr>
          <w:sz w:val="22"/>
          <w:szCs w:val="22"/>
        </w:rPr>
      </w:pPr>
      <w:r w:rsidRPr="000F1934">
        <w:rPr>
          <w:sz w:val="22"/>
          <w:szCs w:val="22"/>
        </w:rPr>
        <w:t>c) Aos (Às) proponentes classificados após a lavra, registro e apresentação à CODEVASF da Escritura Pública de Compra e Venda ou do Contrato de Promessa de Compra e Venda.</w:t>
      </w:r>
    </w:p>
    <w:p w:rsidR="000F1934" w:rsidRPr="000F1934" w:rsidRDefault="000F1934" w:rsidP="000F1934">
      <w:pPr>
        <w:rPr>
          <w:sz w:val="22"/>
          <w:szCs w:val="22"/>
        </w:rPr>
      </w:pPr>
    </w:p>
    <w:p w:rsidR="000F1934" w:rsidRPr="000F1934" w:rsidRDefault="000F1934" w:rsidP="000F1934">
      <w:pPr>
        <w:rPr>
          <w:sz w:val="22"/>
          <w:szCs w:val="22"/>
        </w:rPr>
      </w:pPr>
      <w:r w:rsidRPr="000F1934">
        <w:rPr>
          <w:sz w:val="22"/>
          <w:szCs w:val="22"/>
        </w:rPr>
        <w:t xml:space="preserve">d) Aos (Às) proponentes </w:t>
      </w:r>
      <w:r w:rsidR="00B03FA1">
        <w:rPr>
          <w:sz w:val="22"/>
          <w:szCs w:val="22"/>
        </w:rPr>
        <w:t>classificados</w:t>
      </w:r>
      <w:r w:rsidRPr="000F1934">
        <w:rPr>
          <w:sz w:val="22"/>
          <w:szCs w:val="22"/>
        </w:rPr>
        <w:t xml:space="preserve"> que formalizarem a desistência da compra dentro do prazo estabelecido no subitem 19.1.</w:t>
      </w:r>
    </w:p>
    <w:p w:rsidR="000F1934" w:rsidRPr="000F1934" w:rsidRDefault="000F1934" w:rsidP="000F1934">
      <w:pPr>
        <w:rPr>
          <w:sz w:val="22"/>
          <w:szCs w:val="22"/>
        </w:rPr>
      </w:pPr>
    </w:p>
    <w:p w:rsidR="000F1934" w:rsidRPr="000F1934" w:rsidRDefault="000F1934" w:rsidP="000F1934">
      <w:pPr>
        <w:rPr>
          <w:sz w:val="22"/>
          <w:szCs w:val="22"/>
        </w:rPr>
      </w:pPr>
      <w:r w:rsidRPr="000F1934">
        <w:rPr>
          <w:sz w:val="22"/>
          <w:szCs w:val="22"/>
        </w:rPr>
        <w:t>e) A restituição da caução em dinheiro dar-se-á com o envio ao proponente de uma Autorização para Levantamento de Caução por meio de carta assinada pela CODEVASF. A carta deverá ser apresentada pelo proponente à agência em que o depósito foi realizado para o saque do valor em seu favor.</w:t>
      </w:r>
    </w:p>
    <w:p w:rsidR="000F1934" w:rsidRPr="000F1934" w:rsidRDefault="000F1934" w:rsidP="000F1934">
      <w:pPr>
        <w:rPr>
          <w:sz w:val="22"/>
          <w:szCs w:val="22"/>
        </w:rPr>
      </w:pPr>
    </w:p>
    <w:p w:rsidR="000F1934" w:rsidRDefault="000F1934" w:rsidP="000F1934">
      <w:pPr>
        <w:rPr>
          <w:sz w:val="22"/>
          <w:szCs w:val="22"/>
        </w:rPr>
      </w:pPr>
      <w:r w:rsidRPr="000F1934">
        <w:rPr>
          <w:sz w:val="22"/>
          <w:szCs w:val="22"/>
        </w:rPr>
        <w:t>9.1.5.</w:t>
      </w:r>
      <w:r w:rsidRPr="000F1934">
        <w:rPr>
          <w:sz w:val="22"/>
          <w:szCs w:val="22"/>
        </w:rPr>
        <w:tab/>
        <w:t xml:space="preserve">A caução </w:t>
      </w:r>
      <w:r w:rsidRPr="000F1934">
        <w:rPr>
          <w:b/>
          <w:sz w:val="22"/>
          <w:szCs w:val="22"/>
        </w:rPr>
        <w:t>não será restituída</w:t>
      </w:r>
      <w:r w:rsidRPr="000F1934">
        <w:rPr>
          <w:sz w:val="22"/>
          <w:szCs w:val="22"/>
        </w:rPr>
        <w:t xml:space="preserve"> ao licitante vencedor:</w:t>
      </w:r>
    </w:p>
    <w:p w:rsidR="006D6225" w:rsidRPr="000F1934" w:rsidRDefault="006D6225" w:rsidP="000F1934">
      <w:pPr>
        <w:rPr>
          <w:sz w:val="22"/>
          <w:szCs w:val="22"/>
        </w:rPr>
      </w:pPr>
    </w:p>
    <w:p w:rsidR="000F1934" w:rsidRPr="000F1934" w:rsidRDefault="000F1934" w:rsidP="000F1934">
      <w:pPr>
        <w:rPr>
          <w:sz w:val="22"/>
          <w:szCs w:val="22"/>
        </w:rPr>
      </w:pPr>
      <w:r w:rsidRPr="000F1934">
        <w:rPr>
          <w:sz w:val="22"/>
          <w:szCs w:val="22"/>
        </w:rPr>
        <w:t>a) Que não atender à convocação da CODEVASF para início dos procedimentos de lavratura da respectiva escritura pública de compra e venda ou do contrato de promessa de compra e venda;</w:t>
      </w:r>
    </w:p>
    <w:p w:rsidR="000F1934" w:rsidRPr="000F1934" w:rsidRDefault="000F1934" w:rsidP="000F1934">
      <w:pPr>
        <w:rPr>
          <w:sz w:val="22"/>
          <w:szCs w:val="22"/>
        </w:rPr>
      </w:pPr>
    </w:p>
    <w:p w:rsidR="000F1934" w:rsidRPr="000F1934" w:rsidRDefault="000F1934" w:rsidP="000F1934">
      <w:pPr>
        <w:rPr>
          <w:sz w:val="22"/>
          <w:szCs w:val="22"/>
        </w:rPr>
      </w:pPr>
      <w:r w:rsidRPr="000F1934">
        <w:rPr>
          <w:sz w:val="22"/>
          <w:szCs w:val="22"/>
        </w:rPr>
        <w:t>b) Que não efetuar o pagamento do valor total ofertado à vista ou da parcela de amortização correspondente ao Ano 1 (um);</w:t>
      </w:r>
    </w:p>
    <w:p w:rsidR="000F1934" w:rsidRPr="000F1934" w:rsidRDefault="000F1934" w:rsidP="000F1934">
      <w:pPr>
        <w:rPr>
          <w:sz w:val="22"/>
          <w:szCs w:val="22"/>
        </w:rPr>
      </w:pPr>
    </w:p>
    <w:p w:rsidR="008203DD" w:rsidRDefault="000F1934" w:rsidP="000F1934">
      <w:pPr>
        <w:rPr>
          <w:sz w:val="22"/>
          <w:szCs w:val="22"/>
        </w:rPr>
      </w:pPr>
      <w:r w:rsidRPr="000F1934">
        <w:rPr>
          <w:sz w:val="22"/>
          <w:szCs w:val="22"/>
        </w:rPr>
        <w:t>c) Que deixar de cumprir o prazo estabelecido no subitem 16.1.2.</w:t>
      </w:r>
    </w:p>
    <w:p w:rsidR="000F1934" w:rsidRDefault="000F1934" w:rsidP="000F1934">
      <w:pPr>
        <w:rPr>
          <w:sz w:val="22"/>
          <w:szCs w:val="22"/>
        </w:rPr>
      </w:pPr>
    </w:p>
    <w:p w:rsidR="008203DD" w:rsidRPr="005870E1" w:rsidRDefault="008203DD" w:rsidP="005870E1">
      <w:pPr>
        <w:rPr>
          <w:sz w:val="22"/>
          <w:szCs w:val="22"/>
        </w:rPr>
      </w:pPr>
      <w:r>
        <w:rPr>
          <w:sz w:val="22"/>
          <w:szCs w:val="22"/>
        </w:rPr>
        <w:t xml:space="preserve">9.2. </w:t>
      </w:r>
      <w:r w:rsidRPr="008203DD">
        <w:rPr>
          <w:sz w:val="22"/>
          <w:szCs w:val="22"/>
        </w:rPr>
        <w:t>O proponente poderá apresentar proposta específica para uma ou mais unidades parcelares, devendo recolher o valor individual das respectivas cauções.</w:t>
      </w:r>
    </w:p>
    <w:p w:rsidR="00777648" w:rsidRPr="00425303" w:rsidRDefault="005870E1" w:rsidP="00425303">
      <w:pPr>
        <w:pStyle w:val="Ttulo"/>
        <w:jc w:val="left"/>
        <w:rPr>
          <w:sz w:val="22"/>
          <w:szCs w:val="22"/>
        </w:rPr>
      </w:pPr>
      <w:bookmarkStart w:id="10" w:name="_Toc22202773"/>
      <w:r w:rsidRPr="00425303">
        <w:rPr>
          <w:sz w:val="22"/>
          <w:szCs w:val="22"/>
        </w:rPr>
        <w:t>10.</w:t>
      </w:r>
      <w:r w:rsidRPr="00425303">
        <w:rPr>
          <w:sz w:val="22"/>
          <w:szCs w:val="22"/>
        </w:rPr>
        <w:tab/>
        <w:t xml:space="preserve">APRESENTAÇÃO DA </w:t>
      </w:r>
      <w:r w:rsidR="008631BE">
        <w:rPr>
          <w:sz w:val="22"/>
          <w:szCs w:val="22"/>
        </w:rPr>
        <w:t xml:space="preserve">PROPOSTA FINANCEIRA E </w:t>
      </w:r>
      <w:r w:rsidRPr="00425303">
        <w:rPr>
          <w:sz w:val="22"/>
          <w:szCs w:val="22"/>
        </w:rPr>
        <w:t xml:space="preserve">DOCUMENTAÇÃO DE HABILITAÇÃO </w:t>
      </w:r>
      <w:bookmarkEnd w:id="10"/>
    </w:p>
    <w:p w:rsidR="005870E1" w:rsidRPr="005870E1" w:rsidRDefault="005870E1" w:rsidP="005870E1">
      <w:pPr>
        <w:rPr>
          <w:sz w:val="22"/>
          <w:szCs w:val="22"/>
        </w:rPr>
      </w:pPr>
      <w:r w:rsidRPr="005870E1">
        <w:rPr>
          <w:sz w:val="22"/>
          <w:szCs w:val="22"/>
        </w:rPr>
        <w:t>10.1.</w:t>
      </w:r>
      <w:r w:rsidRPr="005870E1">
        <w:rPr>
          <w:sz w:val="22"/>
          <w:szCs w:val="22"/>
        </w:rPr>
        <w:tab/>
        <w:t xml:space="preserve">Os (As) proponentes (s) deverão fazer entrega no dia, horário e local mencionados no </w:t>
      </w:r>
      <w:r w:rsidR="0054116A">
        <w:rPr>
          <w:sz w:val="22"/>
          <w:szCs w:val="22"/>
        </w:rPr>
        <w:t>sub</w:t>
      </w:r>
      <w:r w:rsidRPr="005870E1">
        <w:rPr>
          <w:sz w:val="22"/>
          <w:szCs w:val="22"/>
        </w:rPr>
        <w:t>item 1</w:t>
      </w:r>
      <w:r w:rsidR="0054116A">
        <w:rPr>
          <w:sz w:val="22"/>
          <w:szCs w:val="22"/>
        </w:rPr>
        <w:t>.1</w:t>
      </w:r>
      <w:r w:rsidRPr="005870E1">
        <w:rPr>
          <w:sz w:val="22"/>
          <w:szCs w:val="22"/>
        </w:rPr>
        <w:t>, de 02 (dois) invólucros, fechados e numerados, contendo:</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w:t>
      </w:r>
      <w:r w:rsidRPr="005870E1">
        <w:rPr>
          <w:sz w:val="22"/>
          <w:szCs w:val="22"/>
        </w:rPr>
        <w:tab/>
      </w:r>
      <w:r w:rsidRPr="00425303">
        <w:rPr>
          <w:b/>
          <w:sz w:val="22"/>
          <w:szCs w:val="22"/>
        </w:rPr>
        <w:t xml:space="preserve">Invólucro </w:t>
      </w:r>
      <w:r w:rsidR="00B2191F" w:rsidRPr="00425303">
        <w:rPr>
          <w:b/>
          <w:sz w:val="22"/>
          <w:szCs w:val="22"/>
        </w:rPr>
        <w:t>n. º</w:t>
      </w:r>
      <w:r w:rsidRPr="00425303">
        <w:rPr>
          <w:b/>
          <w:sz w:val="22"/>
          <w:szCs w:val="22"/>
        </w:rPr>
        <w:t xml:space="preserve"> 01 – “</w:t>
      </w:r>
      <w:r w:rsidR="002B6607">
        <w:rPr>
          <w:b/>
          <w:sz w:val="22"/>
          <w:szCs w:val="22"/>
        </w:rPr>
        <w:t>Proposta Financeira</w:t>
      </w:r>
      <w:r w:rsidRPr="00425303">
        <w:rPr>
          <w:b/>
          <w:sz w:val="22"/>
          <w:szCs w:val="22"/>
        </w:rPr>
        <w:t>”</w:t>
      </w:r>
    </w:p>
    <w:p w:rsidR="005870E1" w:rsidRPr="005870E1" w:rsidRDefault="005870E1" w:rsidP="005870E1">
      <w:pPr>
        <w:rPr>
          <w:sz w:val="22"/>
          <w:szCs w:val="22"/>
        </w:rPr>
      </w:pPr>
      <w:r w:rsidRPr="005870E1">
        <w:rPr>
          <w:sz w:val="22"/>
          <w:szCs w:val="22"/>
        </w:rPr>
        <w:t>•</w:t>
      </w:r>
      <w:r w:rsidRPr="005870E1">
        <w:rPr>
          <w:sz w:val="22"/>
          <w:szCs w:val="22"/>
        </w:rPr>
        <w:tab/>
      </w:r>
      <w:r w:rsidRPr="00425303">
        <w:rPr>
          <w:b/>
          <w:sz w:val="22"/>
          <w:szCs w:val="22"/>
        </w:rPr>
        <w:t xml:space="preserve">Invólucro </w:t>
      </w:r>
      <w:r w:rsidR="00B2191F" w:rsidRPr="00425303">
        <w:rPr>
          <w:b/>
          <w:sz w:val="22"/>
          <w:szCs w:val="22"/>
        </w:rPr>
        <w:t>n. º</w:t>
      </w:r>
      <w:r w:rsidR="002B6607">
        <w:rPr>
          <w:b/>
          <w:sz w:val="22"/>
          <w:szCs w:val="22"/>
        </w:rPr>
        <w:t xml:space="preserve"> 02 – “Documentação de Habilitação</w:t>
      </w:r>
      <w:r w:rsidRPr="00425303">
        <w:rPr>
          <w:b/>
          <w:sz w:val="22"/>
          <w:szCs w:val="22"/>
        </w:rPr>
        <w:t>”</w:t>
      </w:r>
    </w:p>
    <w:p w:rsidR="005870E1" w:rsidRPr="005870E1" w:rsidRDefault="005870E1" w:rsidP="005870E1">
      <w:pPr>
        <w:rPr>
          <w:sz w:val="22"/>
          <w:szCs w:val="22"/>
        </w:rPr>
      </w:pPr>
    </w:p>
    <w:p w:rsidR="005870E1" w:rsidRPr="005870E1" w:rsidRDefault="009B01E3" w:rsidP="005870E1">
      <w:pPr>
        <w:rPr>
          <w:sz w:val="22"/>
          <w:szCs w:val="22"/>
        </w:rPr>
      </w:pPr>
      <w:r>
        <w:rPr>
          <w:sz w:val="22"/>
          <w:szCs w:val="22"/>
        </w:rPr>
        <w:t>10.1.1.</w:t>
      </w:r>
      <w:r>
        <w:rPr>
          <w:sz w:val="22"/>
          <w:szCs w:val="22"/>
        </w:rPr>
        <w:tab/>
        <w:t>A (s) Proposta (s) Financeira (s) e Documentação de Habilitação</w:t>
      </w:r>
      <w:r w:rsidR="005870E1" w:rsidRPr="005870E1">
        <w:rPr>
          <w:sz w:val="22"/>
          <w:szCs w:val="22"/>
        </w:rPr>
        <w:t xml:space="preserve"> serão entregues pessoalmente </w:t>
      </w:r>
      <w:r w:rsidR="00666AED" w:rsidRPr="005870E1">
        <w:rPr>
          <w:sz w:val="22"/>
          <w:szCs w:val="22"/>
        </w:rPr>
        <w:t xml:space="preserve">no dia e hora estabelecidos para realização da sessão pública </w:t>
      </w:r>
      <w:r w:rsidR="005870E1" w:rsidRPr="005870E1">
        <w:rPr>
          <w:sz w:val="22"/>
          <w:szCs w:val="22"/>
        </w:rPr>
        <w:t>ou encaminhadas por via postal</w:t>
      </w:r>
      <w:r w:rsidR="00777648">
        <w:rPr>
          <w:sz w:val="22"/>
          <w:szCs w:val="22"/>
        </w:rPr>
        <w:t xml:space="preserve"> </w:t>
      </w:r>
      <w:r w:rsidR="00666AED" w:rsidRPr="00666AED">
        <w:rPr>
          <w:color w:val="000000" w:themeColor="text1"/>
          <w:sz w:val="22"/>
          <w:szCs w:val="22"/>
        </w:rPr>
        <w:t xml:space="preserve">no </w:t>
      </w:r>
      <w:r w:rsidR="00666AED" w:rsidRPr="005870E1">
        <w:rPr>
          <w:sz w:val="22"/>
          <w:szCs w:val="22"/>
        </w:rPr>
        <w:t>e</w:t>
      </w:r>
      <w:r w:rsidR="00666AED">
        <w:rPr>
          <w:sz w:val="22"/>
          <w:szCs w:val="22"/>
        </w:rPr>
        <w:t>ndereço indicado no subitem 1.1</w:t>
      </w:r>
      <w:r w:rsidR="005870E1" w:rsidRPr="005870E1">
        <w:rPr>
          <w:sz w:val="22"/>
          <w:szCs w:val="22"/>
        </w:rPr>
        <w:t xml:space="preserve">e serão recebidas pela CODEVASF </w:t>
      </w:r>
      <w:r w:rsidR="00755917">
        <w:rPr>
          <w:sz w:val="22"/>
          <w:szCs w:val="22"/>
        </w:rPr>
        <w:t>por meio da 2</w:t>
      </w:r>
      <w:r w:rsidR="00666AED">
        <w:rPr>
          <w:sz w:val="22"/>
          <w:szCs w:val="22"/>
        </w:rPr>
        <w:t>ª SL e encaminhada</w:t>
      </w:r>
      <w:r>
        <w:rPr>
          <w:sz w:val="22"/>
          <w:szCs w:val="22"/>
        </w:rPr>
        <w:t>s</w:t>
      </w:r>
      <w:r w:rsidR="00666AED">
        <w:rPr>
          <w:sz w:val="22"/>
          <w:szCs w:val="22"/>
        </w:rPr>
        <w:t xml:space="preserve"> à </w:t>
      </w:r>
      <w:r w:rsidR="005870E1" w:rsidRPr="005870E1">
        <w:rPr>
          <w:sz w:val="22"/>
          <w:szCs w:val="22"/>
        </w:rPr>
        <w:t>Comissão Técnica de Julgamento</w:t>
      </w:r>
      <w:r w:rsidR="00666AED">
        <w:rPr>
          <w:sz w:val="22"/>
          <w:szCs w:val="22"/>
        </w:rPr>
        <w:t>,</w:t>
      </w:r>
      <w:r w:rsidR="00777648">
        <w:rPr>
          <w:sz w:val="22"/>
          <w:szCs w:val="22"/>
        </w:rPr>
        <w:t xml:space="preserve"> </w:t>
      </w:r>
      <w:r w:rsidR="005870E1" w:rsidRPr="009B01E3">
        <w:rPr>
          <w:sz w:val="22"/>
          <w:szCs w:val="22"/>
        </w:rPr>
        <w:t>designada</w:t>
      </w:r>
      <w:r w:rsidR="00777648">
        <w:rPr>
          <w:sz w:val="22"/>
          <w:szCs w:val="22"/>
        </w:rPr>
        <w:t xml:space="preserve"> </w:t>
      </w:r>
      <w:r w:rsidR="005870E1" w:rsidRPr="009B01E3">
        <w:rPr>
          <w:sz w:val="22"/>
          <w:szCs w:val="22"/>
        </w:rPr>
        <w:t>para este fim</w:t>
      </w:r>
      <w:r w:rsidR="00666AED">
        <w:rPr>
          <w:sz w:val="22"/>
          <w:szCs w:val="22"/>
        </w:rPr>
        <w:t>. N</w:t>
      </w:r>
      <w:r w:rsidR="005870E1" w:rsidRPr="005870E1">
        <w:rPr>
          <w:sz w:val="22"/>
          <w:szCs w:val="22"/>
        </w:rPr>
        <w:t>ão se</w:t>
      </w:r>
      <w:r w:rsidR="00666AED">
        <w:rPr>
          <w:sz w:val="22"/>
          <w:szCs w:val="22"/>
        </w:rPr>
        <w:t>rá</w:t>
      </w:r>
      <w:r w:rsidR="005870E1" w:rsidRPr="005870E1">
        <w:rPr>
          <w:sz w:val="22"/>
          <w:szCs w:val="22"/>
        </w:rPr>
        <w:t xml:space="preserve"> a</w:t>
      </w:r>
      <w:r w:rsidR="001B6580">
        <w:rPr>
          <w:sz w:val="22"/>
          <w:szCs w:val="22"/>
        </w:rPr>
        <w:t>dmitida</w:t>
      </w:r>
      <w:r w:rsidR="005870E1" w:rsidRPr="005870E1">
        <w:rPr>
          <w:sz w:val="22"/>
          <w:szCs w:val="22"/>
        </w:rPr>
        <w:t xml:space="preserve"> sua apresentação via correio eletrônico (e-mail).</w:t>
      </w:r>
    </w:p>
    <w:p w:rsidR="005870E1" w:rsidRPr="005870E1" w:rsidRDefault="005870E1" w:rsidP="005870E1">
      <w:pPr>
        <w:rPr>
          <w:sz w:val="22"/>
          <w:szCs w:val="22"/>
        </w:rPr>
      </w:pPr>
    </w:p>
    <w:p w:rsidR="005870E1" w:rsidRPr="005870E1" w:rsidRDefault="003833EB" w:rsidP="005870E1">
      <w:pPr>
        <w:rPr>
          <w:sz w:val="22"/>
          <w:szCs w:val="22"/>
        </w:rPr>
      </w:pPr>
      <w:r>
        <w:rPr>
          <w:sz w:val="22"/>
          <w:szCs w:val="22"/>
        </w:rPr>
        <w:t xml:space="preserve">10.1.1.1. </w:t>
      </w:r>
      <w:r w:rsidR="005870E1" w:rsidRPr="005870E1">
        <w:rPr>
          <w:sz w:val="22"/>
          <w:szCs w:val="22"/>
        </w:rPr>
        <w:t xml:space="preserve">Na hipótese de </w:t>
      </w:r>
      <w:r w:rsidR="00755917">
        <w:rPr>
          <w:sz w:val="22"/>
          <w:szCs w:val="22"/>
        </w:rPr>
        <w:t>o (</w:t>
      </w:r>
      <w:r w:rsidR="005870E1" w:rsidRPr="005870E1">
        <w:rPr>
          <w:sz w:val="22"/>
          <w:szCs w:val="22"/>
        </w:rPr>
        <w:t>a</w:t>
      </w:r>
      <w:r w:rsidR="00755917">
        <w:rPr>
          <w:sz w:val="22"/>
          <w:szCs w:val="22"/>
        </w:rPr>
        <w:t>)</w:t>
      </w:r>
      <w:r w:rsidR="005870E1" w:rsidRPr="005870E1">
        <w:rPr>
          <w:sz w:val="22"/>
          <w:szCs w:val="22"/>
        </w:rPr>
        <w:t xml:space="preserve"> proponente optar por entregar sua “</w:t>
      </w:r>
      <w:r w:rsidR="004F5033" w:rsidRPr="008631BE">
        <w:rPr>
          <w:b/>
          <w:sz w:val="22"/>
          <w:szCs w:val="22"/>
        </w:rPr>
        <w:t>Proposta Financeira</w:t>
      </w:r>
      <w:r w:rsidR="005870E1" w:rsidRPr="005870E1">
        <w:rPr>
          <w:sz w:val="22"/>
          <w:szCs w:val="22"/>
        </w:rPr>
        <w:t>” e “</w:t>
      </w:r>
      <w:r w:rsidR="008631BE" w:rsidRPr="008631BE">
        <w:rPr>
          <w:b/>
          <w:sz w:val="22"/>
          <w:szCs w:val="22"/>
        </w:rPr>
        <w:t>Documentação de Habilitação</w:t>
      </w:r>
      <w:r w:rsidR="005870E1" w:rsidRPr="005870E1">
        <w:rPr>
          <w:sz w:val="22"/>
          <w:szCs w:val="22"/>
        </w:rPr>
        <w:t>” antes do dia e hora estabelecidos para a sessão pública a que se refere o subitem 10.1, deverá fazê-lo até 24 (vinte e quatro) horas antes de sua realização, diretamente na Secre</w:t>
      </w:r>
      <w:r w:rsidR="00CA4115">
        <w:rPr>
          <w:sz w:val="22"/>
          <w:szCs w:val="22"/>
        </w:rPr>
        <w:t>taria Regional de Licitações – 2</w:t>
      </w:r>
      <w:r w:rsidR="005870E1" w:rsidRPr="005870E1">
        <w:rPr>
          <w:sz w:val="22"/>
          <w:szCs w:val="22"/>
        </w:rPr>
        <w:t>ª/SL da CODEVASF, no endereço indicado no subitem 1.1, sob pena de ser considerada como não recebida caso seja entregue em local diverso do então estabelecido.</w:t>
      </w:r>
    </w:p>
    <w:p w:rsidR="005870E1" w:rsidRPr="005870E1" w:rsidRDefault="005870E1" w:rsidP="005870E1">
      <w:pPr>
        <w:rPr>
          <w:sz w:val="22"/>
          <w:szCs w:val="22"/>
        </w:rPr>
      </w:pPr>
    </w:p>
    <w:p w:rsidR="005870E1" w:rsidRPr="005870E1" w:rsidRDefault="003833EB" w:rsidP="005870E1">
      <w:pPr>
        <w:rPr>
          <w:sz w:val="22"/>
          <w:szCs w:val="22"/>
        </w:rPr>
      </w:pPr>
      <w:r>
        <w:rPr>
          <w:sz w:val="22"/>
          <w:szCs w:val="22"/>
        </w:rPr>
        <w:t xml:space="preserve">10.1.1.2. </w:t>
      </w:r>
      <w:r w:rsidR="005870E1" w:rsidRPr="005870E1">
        <w:rPr>
          <w:sz w:val="22"/>
          <w:szCs w:val="22"/>
        </w:rPr>
        <w:t>É de inteira responsabilidade do (a) proponente a entrega tempestiva da “</w:t>
      </w:r>
      <w:r w:rsidR="008631BE" w:rsidRPr="008631BE">
        <w:rPr>
          <w:b/>
          <w:sz w:val="22"/>
          <w:szCs w:val="22"/>
        </w:rPr>
        <w:t>Proposta Financeira</w:t>
      </w:r>
      <w:r w:rsidR="005870E1" w:rsidRPr="005870E1">
        <w:rPr>
          <w:sz w:val="22"/>
          <w:szCs w:val="22"/>
        </w:rPr>
        <w:t>” e “</w:t>
      </w:r>
      <w:r w:rsidR="008631BE" w:rsidRPr="008631BE">
        <w:rPr>
          <w:b/>
          <w:sz w:val="22"/>
          <w:szCs w:val="22"/>
        </w:rPr>
        <w:t>Documentação de Habilitação</w:t>
      </w:r>
      <w:r w:rsidR="005870E1" w:rsidRPr="005870E1">
        <w:rPr>
          <w:sz w:val="22"/>
          <w:szCs w:val="22"/>
        </w:rPr>
        <w:t>” enviadas por via postal, de forma que, caso venham a ser entregues após o horário estabelecido no subitem 1.1, serão consideradas como não recebidas.</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10.1.2.</w:t>
      </w:r>
      <w:r w:rsidRPr="005870E1">
        <w:rPr>
          <w:sz w:val="22"/>
          <w:szCs w:val="22"/>
        </w:rPr>
        <w:tab/>
        <w:t>A (s) proposta (s), toda a correspondência e documentos trocados entre o (a) proponente e a CODEVASF serão escritos em português, e os preços deverão ser cotados em reais.</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10.1.3.</w:t>
      </w:r>
      <w:r w:rsidRPr="005870E1">
        <w:rPr>
          <w:sz w:val="22"/>
          <w:szCs w:val="22"/>
        </w:rPr>
        <w:tab/>
        <w:t xml:space="preserve">Na parte externa dos respectivos invólucros deverão constar as inscrições: </w:t>
      </w:r>
      <w:r w:rsidRPr="00FC6233">
        <w:rPr>
          <w:b/>
          <w:sz w:val="22"/>
          <w:szCs w:val="22"/>
        </w:rPr>
        <w:t xml:space="preserve">"INVÓLUCRO I </w:t>
      </w:r>
      <w:r w:rsidR="00653F5E">
        <w:rPr>
          <w:b/>
          <w:sz w:val="22"/>
          <w:szCs w:val="22"/>
        </w:rPr>
        <w:t>–PROPOSTA FINANCEIRA</w:t>
      </w:r>
      <w:r w:rsidRPr="00FC6233">
        <w:rPr>
          <w:b/>
          <w:sz w:val="22"/>
          <w:szCs w:val="22"/>
        </w:rPr>
        <w:t>"</w:t>
      </w:r>
      <w:r w:rsidRPr="005870E1">
        <w:rPr>
          <w:sz w:val="22"/>
          <w:szCs w:val="22"/>
        </w:rPr>
        <w:t xml:space="preserve"> e </w:t>
      </w:r>
      <w:r w:rsidRPr="00FC6233">
        <w:rPr>
          <w:b/>
          <w:sz w:val="22"/>
          <w:szCs w:val="22"/>
        </w:rPr>
        <w:t xml:space="preserve">"INVÓLUCRO II </w:t>
      </w:r>
      <w:r w:rsidR="00653F5E">
        <w:rPr>
          <w:b/>
          <w:sz w:val="22"/>
          <w:szCs w:val="22"/>
        </w:rPr>
        <w:t>–DOCUMENTAÇÃO DE HABILITAÇÃO</w:t>
      </w:r>
      <w:r w:rsidRPr="00FC6233">
        <w:rPr>
          <w:b/>
          <w:sz w:val="22"/>
          <w:szCs w:val="22"/>
        </w:rPr>
        <w:t>"</w:t>
      </w:r>
      <w:r w:rsidRPr="005870E1">
        <w:rPr>
          <w:sz w:val="22"/>
          <w:szCs w:val="22"/>
        </w:rPr>
        <w:t>, o nome, telefone e endereço completo do (a) proponente, endereço eletrônico (e-mail) se possuir, o número do Edital e seu objeto.</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10.1.4.</w:t>
      </w:r>
      <w:r w:rsidRPr="005870E1">
        <w:rPr>
          <w:sz w:val="22"/>
          <w:szCs w:val="22"/>
        </w:rPr>
        <w:tab/>
        <w:t>Todos os documentos deverão ser apresentados na ordem indicada no Edital, numerados sequencialmente e rubricados pelo (a) proponente, seu representante legal ou procurador, sem rasuras, emendas ou repetições.</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10.1.5.</w:t>
      </w:r>
      <w:r w:rsidRPr="005870E1">
        <w:rPr>
          <w:sz w:val="22"/>
          <w:szCs w:val="22"/>
        </w:rPr>
        <w:tab/>
        <w:t xml:space="preserve">Os documentos </w:t>
      </w:r>
      <w:r w:rsidR="008631BE">
        <w:rPr>
          <w:sz w:val="22"/>
          <w:szCs w:val="22"/>
        </w:rPr>
        <w:t xml:space="preserve">serão apresentados em original ou </w:t>
      </w:r>
      <w:r w:rsidRPr="005870E1">
        <w:rPr>
          <w:sz w:val="22"/>
          <w:szCs w:val="22"/>
        </w:rPr>
        <w:t>por qualquer processo de cópia autenticada por cartório competente ou por servidor da Secretaria Regi</w:t>
      </w:r>
      <w:r w:rsidR="00CA4115">
        <w:rPr>
          <w:sz w:val="22"/>
          <w:szCs w:val="22"/>
        </w:rPr>
        <w:t>onal de Licitações – 2</w:t>
      </w:r>
      <w:r w:rsidRPr="005870E1">
        <w:rPr>
          <w:sz w:val="22"/>
          <w:szCs w:val="22"/>
        </w:rPr>
        <w:t>ª SL, ou ainda publicação em órgão da imprensa oficial.</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10.1.6.</w:t>
      </w:r>
      <w:r w:rsidRPr="005870E1">
        <w:rPr>
          <w:sz w:val="22"/>
          <w:szCs w:val="22"/>
        </w:rPr>
        <w:tab/>
        <w:t>A “</w:t>
      </w:r>
      <w:r w:rsidR="00653F5E">
        <w:rPr>
          <w:b/>
          <w:sz w:val="22"/>
          <w:szCs w:val="22"/>
        </w:rPr>
        <w:t xml:space="preserve">Proposta Financeira </w:t>
      </w:r>
      <w:r w:rsidR="00653F5E">
        <w:rPr>
          <w:sz w:val="22"/>
          <w:szCs w:val="22"/>
        </w:rPr>
        <w:t xml:space="preserve">e a </w:t>
      </w:r>
      <w:r w:rsidR="00653F5E">
        <w:rPr>
          <w:b/>
          <w:sz w:val="22"/>
          <w:szCs w:val="22"/>
        </w:rPr>
        <w:t>Documentação de Habilitação</w:t>
      </w:r>
      <w:r w:rsidRPr="005870E1">
        <w:rPr>
          <w:sz w:val="22"/>
          <w:szCs w:val="22"/>
        </w:rPr>
        <w:t>”, no que couber, deverão estar impressas por processo eletrônico em papel timbrado, em se tratando de pessoa jurídica, em língua portuguesa, salvo quanto a expressões técnicas de uso corrente, com clareza, sem emendas, entrelinhas, rasuras ou borrões que dificultem o entendimento, e terão de estar numeradas e rubricadas em todas as suas folhas e assinada na última pelo (a) proponente, seu representante legal ou procurador.</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10.1.7.</w:t>
      </w:r>
      <w:r w:rsidRPr="005870E1">
        <w:rPr>
          <w:sz w:val="22"/>
          <w:szCs w:val="22"/>
        </w:rPr>
        <w:tab/>
        <w:t>Cada proponente só poderá ser representado por um (a) único (a) procurador (a), sendo vedado o credenciamento de uma mesma pessoa como representante de 02 (dois) ou mais proponentes. Se ocorrer, implicará em desclassificação sumária.</w:t>
      </w:r>
    </w:p>
    <w:p w:rsidR="005870E1" w:rsidRPr="005870E1" w:rsidRDefault="005870E1" w:rsidP="005870E1">
      <w:pPr>
        <w:rPr>
          <w:sz w:val="22"/>
          <w:szCs w:val="22"/>
        </w:rPr>
      </w:pPr>
      <w:r w:rsidRPr="005870E1">
        <w:rPr>
          <w:sz w:val="22"/>
          <w:szCs w:val="22"/>
        </w:rPr>
        <w:tab/>
      </w:r>
      <w:r w:rsidRPr="005870E1">
        <w:rPr>
          <w:sz w:val="22"/>
          <w:szCs w:val="22"/>
        </w:rPr>
        <w:tab/>
      </w:r>
    </w:p>
    <w:p w:rsidR="005870E1" w:rsidRDefault="005870E1" w:rsidP="005870E1">
      <w:pPr>
        <w:rPr>
          <w:sz w:val="22"/>
          <w:szCs w:val="22"/>
        </w:rPr>
      </w:pPr>
      <w:r w:rsidRPr="005870E1">
        <w:rPr>
          <w:sz w:val="22"/>
          <w:szCs w:val="22"/>
        </w:rPr>
        <w:t>10.1.8.</w:t>
      </w:r>
      <w:r w:rsidRPr="005870E1">
        <w:rPr>
          <w:sz w:val="22"/>
          <w:szCs w:val="22"/>
        </w:rPr>
        <w:tab/>
        <w:t xml:space="preserve">O (a) representante do (a) proponente deverá apresentar à Comissão </w:t>
      </w:r>
      <w:r w:rsidR="00915124">
        <w:rPr>
          <w:sz w:val="22"/>
          <w:szCs w:val="22"/>
        </w:rPr>
        <w:t>Técnica de Julgamento</w:t>
      </w:r>
      <w:r w:rsidRPr="005870E1">
        <w:rPr>
          <w:sz w:val="22"/>
          <w:szCs w:val="22"/>
        </w:rPr>
        <w:t xml:space="preserve"> documento de identificação civil e a respectiva procuração, ou cópia do contrato social quando se tratar de diretor ou sócio da empresa com poderes para responder pelos direitos e obrigações da mesma.</w:t>
      </w:r>
    </w:p>
    <w:p w:rsidR="00446D26" w:rsidRDefault="00446D26" w:rsidP="005870E1">
      <w:pPr>
        <w:rPr>
          <w:b/>
          <w:sz w:val="22"/>
          <w:szCs w:val="22"/>
        </w:rPr>
      </w:pPr>
    </w:p>
    <w:p w:rsidR="005870E1" w:rsidRDefault="005870E1" w:rsidP="005870E1">
      <w:pPr>
        <w:rPr>
          <w:b/>
          <w:sz w:val="22"/>
          <w:szCs w:val="22"/>
        </w:rPr>
      </w:pPr>
      <w:r w:rsidRPr="00425303">
        <w:rPr>
          <w:b/>
          <w:sz w:val="22"/>
          <w:szCs w:val="22"/>
        </w:rPr>
        <w:t>10.2.</w:t>
      </w:r>
      <w:r w:rsidRPr="00425303">
        <w:rPr>
          <w:b/>
          <w:sz w:val="22"/>
          <w:szCs w:val="22"/>
        </w:rPr>
        <w:tab/>
      </w:r>
      <w:r w:rsidR="009379C3">
        <w:rPr>
          <w:b/>
          <w:sz w:val="22"/>
          <w:szCs w:val="22"/>
        </w:rPr>
        <w:t>PROPOSTA FINANCEIRA</w:t>
      </w:r>
      <w:r w:rsidRPr="00425303">
        <w:rPr>
          <w:b/>
          <w:sz w:val="22"/>
          <w:szCs w:val="22"/>
        </w:rPr>
        <w:t xml:space="preserve"> – INVÓLUCRO N. º 1:</w:t>
      </w:r>
    </w:p>
    <w:p w:rsidR="00777648" w:rsidRPr="00425303" w:rsidRDefault="00777648" w:rsidP="005870E1">
      <w:pPr>
        <w:rPr>
          <w:b/>
          <w:sz w:val="22"/>
          <w:szCs w:val="22"/>
        </w:rPr>
      </w:pPr>
    </w:p>
    <w:p w:rsidR="009379C3" w:rsidRPr="009379C3" w:rsidRDefault="002A23C6" w:rsidP="009379C3">
      <w:pPr>
        <w:rPr>
          <w:sz w:val="22"/>
          <w:szCs w:val="22"/>
        </w:rPr>
      </w:pPr>
      <w:r>
        <w:rPr>
          <w:sz w:val="22"/>
          <w:szCs w:val="22"/>
        </w:rPr>
        <w:t>10.2</w:t>
      </w:r>
      <w:r w:rsidR="009379C3" w:rsidRPr="009379C3">
        <w:rPr>
          <w:sz w:val="22"/>
          <w:szCs w:val="22"/>
        </w:rPr>
        <w:t>.1 A (s) “</w:t>
      </w:r>
      <w:r w:rsidR="009379C3" w:rsidRPr="009379C3">
        <w:rPr>
          <w:b/>
          <w:sz w:val="22"/>
          <w:szCs w:val="22"/>
        </w:rPr>
        <w:t>Proposta (s) Financeira (s)</w:t>
      </w:r>
      <w:r w:rsidR="009379C3" w:rsidRPr="009379C3">
        <w:rPr>
          <w:sz w:val="22"/>
          <w:szCs w:val="22"/>
        </w:rPr>
        <w:t xml:space="preserve">”, </w:t>
      </w:r>
      <w:r w:rsidR="00E27D5E">
        <w:rPr>
          <w:sz w:val="22"/>
          <w:szCs w:val="22"/>
        </w:rPr>
        <w:t>será (</w:t>
      </w:r>
      <w:r w:rsidR="009379C3" w:rsidRPr="009379C3">
        <w:rPr>
          <w:sz w:val="22"/>
          <w:szCs w:val="22"/>
        </w:rPr>
        <w:t>ão</w:t>
      </w:r>
      <w:r w:rsidR="00E27D5E">
        <w:rPr>
          <w:sz w:val="22"/>
          <w:szCs w:val="22"/>
        </w:rPr>
        <w:t>)</w:t>
      </w:r>
      <w:r w:rsidR="009379C3" w:rsidRPr="009379C3">
        <w:rPr>
          <w:sz w:val="22"/>
          <w:szCs w:val="22"/>
        </w:rPr>
        <w:t xml:space="preserve"> apresentada</w:t>
      </w:r>
      <w:r w:rsidR="00E27D5E">
        <w:rPr>
          <w:sz w:val="22"/>
          <w:szCs w:val="22"/>
        </w:rPr>
        <w:t xml:space="preserve"> (</w:t>
      </w:r>
      <w:r w:rsidR="009379C3" w:rsidRPr="009379C3">
        <w:rPr>
          <w:sz w:val="22"/>
          <w:szCs w:val="22"/>
        </w:rPr>
        <w:t>s</w:t>
      </w:r>
      <w:r w:rsidR="00E27D5E">
        <w:rPr>
          <w:sz w:val="22"/>
          <w:szCs w:val="22"/>
        </w:rPr>
        <w:t>)</w:t>
      </w:r>
      <w:r w:rsidR="009379C3" w:rsidRPr="009379C3">
        <w:rPr>
          <w:sz w:val="22"/>
          <w:szCs w:val="22"/>
        </w:rPr>
        <w:t xml:space="preserve"> em conformidade com o </w:t>
      </w:r>
      <w:r w:rsidR="009379C3" w:rsidRPr="009379C3">
        <w:rPr>
          <w:b/>
          <w:sz w:val="22"/>
          <w:szCs w:val="22"/>
        </w:rPr>
        <w:t>Anexo V</w:t>
      </w:r>
      <w:r>
        <w:rPr>
          <w:b/>
          <w:sz w:val="22"/>
          <w:szCs w:val="22"/>
        </w:rPr>
        <w:t>I</w:t>
      </w:r>
      <w:r w:rsidR="009379C3" w:rsidRPr="009379C3">
        <w:rPr>
          <w:sz w:val="22"/>
          <w:szCs w:val="22"/>
        </w:rPr>
        <w:t>, contendo:</w:t>
      </w:r>
    </w:p>
    <w:p w:rsidR="009379C3" w:rsidRPr="009379C3" w:rsidRDefault="009379C3" w:rsidP="009379C3">
      <w:pPr>
        <w:rPr>
          <w:sz w:val="22"/>
          <w:szCs w:val="22"/>
        </w:rPr>
      </w:pPr>
    </w:p>
    <w:p w:rsidR="009379C3" w:rsidRPr="009379C3" w:rsidRDefault="009379C3" w:rsidP="009379C3">
      <w:pPr>
        <w:rPr>
          <w:sz w:val="22"/>
          <w:szCs w:val="22"/>
        </w:rPr>
      </w:pPr>
      <w:r w:rsidRPr="009379C3">
        <w:rPr>
          <w:sz w:val="22"/>
          <w:szCs w:val="22"/>
        </w:rPr>
        <w:t xml:space="preserve">a) Identificação do (a) proponente (nome, endereço completo, </w:t>
      </w:r>
      <w:r w:rsidR="00777648">
        <w:rPr>
          <w:sz w:val="22"/>
          <w:szCs w:val="22"/>
        </w:rPr>
        <w:t>e-mail (se possuir), telefone, CPF/CNPJ</w:t>
      </w:r>
      <w:r w:rsidRPr="009379C3">
        <w:rPr>
          <w:sz w:val="22"/>
          <w:szCs w:val="22"/>
        </w:rPr>
        <w:t>.</w:t>
      </w:r>
    </w:p>
    <w:p w:rsidR="009379C3" w:rsidRPr="009379C3" w:rsidRDefault="009379C3" w:rsidP="009379C3">
      <w:pPr>
        <w:rPr>
          <w:sz w:val="22"/>
          <w:szCs w:val="22"/>
        </w:rPr>
      </w:pPr>
    </w:p>
    <w:p w:rsidR="009379C3" w:rsidRPr="009379C3" w:rsidRDefault="009379C3" w:rsidP="009379C3">
      <w:pPr>
        <w:rPr>
          <w:sz w:val="22"/>
          <w:szCs w:val="22"/>
        </w:rPr>
      </w:pPr>
      <w:r w:rsidRPr="009379C3">
        <w:rPr>
          <w:sz w:val="22"/>
          <w:szCs w:val="22"/>
        </w:rPr>
        <w:t>b) Identificação da unidade parcelar pretendida.</w:t>
      </w:r>
    </w:p>
    <w:p w:rsidR="009379C3" w:rsidRPr="009379C3" w:rsidRDefault="009379C3" w:rsidP="009379C3">
      <w:pPr>
        <w:rPr>
          <w:sz w:val="22"/>
          <w:szCs w:val="22"/>
        </w:rPr>
      </w:pPr>
    </w:p>
    <w:p w:rsidR="009379C3" w:rsidRPr="009379C3" w:rsidRDefault="009379C3" w:rsidP="009379C3">
      <w:pPr>
        <w:rPr>
          <w:sz w:val="22"/>
          <w:szCs w:val="22"/>
        </w:rPr>
      </w:pPr>
      <w:r w:rsidRPr="009379C3">
        <w:rPr>
          <w:sz w:val="22"/>
          <w:szCs w:val="22"/>
        </w:rPr>
        <w:t xml:space="preserve">c) Preço ofertado por hectare </w:t>
      </w:r>
      <w:r w:rsidR="004E09C0">
        <w:rPr>
          <w:sz w:val="22"/>
          <w:szCs w:val="22"/>
        </w:rPr>
        <w:t>e total</w:t>
      </w:r>
      <w:r w:rsidRPr="009379C3">
        <w:rPr>
          <w:sz w:val="22"/>
          <w:szCs w:val="22"/>
        </w:rPr>
        <w:t xml:space="preserve">, em algarismo e por extenso, sem rasuras ou repetições, em conformidade com o modelo constante do </w:t>
      </w:r>
      <w:r w:rsidRPr="009379C3">
        <w:rPr>
          <w:b/>
          <w:sz w:val="22"/>
          <w:szCs w:val="22"/>
        </w:rPr>
        <w:t>Anexo V</w:t>
      </w:r>
      <w:r w:rsidR="002A23C6">
        <w:rPr>
          <w:b/>
          <w:sz w:val="22"/>
          <w:szCs w:val="22"/>
        </w:rPr>
        <w:t>I</w:t>
      </w:r>
      <w:r w:rsidRPr="009379C3">
        <w:rPr>
          <w:sz w:val="22"/>
          <w:szCs w:val="22"/>
        </w:rPr>
        <w:t>.</w:t>
      </w:r>
    </w:p>
    <w:p w:rsidR="009379C3" w:rsidRPr="009379C3" w:rsidRDefault="009379C3" w:rsidP="009379C3">
      <w:pPr>
        <w:rPr>
          <w:sz w:val="22"/>
          <w:szCs w:val="22"/>
        </w:rPr>
      </w:pPr>
    </w:p>
    <w:p w:rsidR="009379C3" w:rsidRPr="009379C3" w:rsidRDefault="009379C3" w:rsidP="009379C3">
      <w:pPr>
        <w:rPr>
          <w:sz w:val="22"/>
          <w:szCs w:val="22"/>
        </w:rPr>
      </w:pPr>
      <w:r w:rsidRPr="009379C3">
        <w:rPr>
          <w:sz w:val="22"/>
          <w:szCs w:val="22"/>
        </w:rPr>
        <w:t>c-1) Na hipótese de discordância entre a expressão numérica e o valor por extenso oferecido, prevalecerá este último.</w:t>
      </w:r>
    </w:p>
    <w:p w:rsidR="009379C3" w:rsidRPr="009379C3" w:rsidRDefault="009379C3" w:rsidP="009379C3">
      <w:pPr>
        <w:rPr>
          <w:sz w:val="22"/>
          <w:szCs w:val="22"/>
        </w:rPr>
      </w:pPr>
    </w:p>
    <w:p w:rsidR="009379C3" w:rsidRPr="009379C3" w:rsidRDefault="00E57B3A" w:rsidP="009379C3">
      <w:pPr>
        <w:rPr>
          <w:sz w:val="22"/>
          <w:szCs w:val="22"/>
        </w:rPr>
      </w:pPr>
      <w:r>
        <w:rPr>
          <w:sz w:val="22"/>
          <w:szCs w:val="22"/>
        </w:rPr>
        <w:t>d) Indicação da forma de</w:t>
      </w:r>
      <w:r w:rsidR="009379C3" w:rsidRPr="009379C3">
        <w:rPr>
          <w:sz w:val="22"/>
          <w:szCs w:val="22"/>
        </w:rPr>
        <w:t xml:space="preserve"> pagamento para aquisição da (s) unidade</w:t>
      </w:r>
      <w:r>
        <w:rPr>
          <w:sz w:val="22"/>
          <w:szCs w:val="22"/>
        </w:rPr>
        <w:t xml:space="preserve"> (s), parcelar (es),</w:t>
      </w:r>
      <w:r w:rsidR="00215EB9">
        <w:rPr>
          <w:sz w:val="22"/>
          <w:szCs w:val="22"/>
        </w:rPr>
        <w:t xml:space="preserve"> inclusive os anos de carência,</w:t>
      </w:r>
      <w:r>
        <w:rPr>
          <w:sz w:val="22"/>
          <w:szCs w:val="22"/>
        </w:rPr>
        <w:t xml:space="preserve"> observado os subitens 8.1 a 8.1.2</w:t>
      </w:r>
      <w:r w:rsidR="009379C3" w:rsidRPr="009379C3">
        <w:rPr>
          <w:sz w:val="22"/>
          <w:szCs w:val="22"/>
        </w:rPr>
        <w:t>, sob pena de desclassificação da proposta.</w:t>
      </w:r>
    </w:p>
    <w:p w:rsidR="009379C3" w:rsidRPr="009379C3" w:rsidRDefault="009379C3" w:rsidP="009379C3">
      <w:pPr>
        <w:rPr>
          <w:sz w:val="22"/>
          <w:szCs w:val="22"/>
        </w:rPr>
      </w:pPr>
    </w:p>
    <w:p w:rsidR="009379C3" w:rsidRDefault="002A23C6" w:rsidP="009379C3">
      <w:pPr>
        <w:rPr>
          <w:sz w:val="22"/>
          <w:szCs w:val="22"/>
        </w:rPr>
      </w:pPr>
      <w:r>
        <w:rPr>
          <w:sz w:val="22"/>
          <w:szCs w:val="22"/>
        </w:rPr>
        <w:t>10.2</w:t>
      </w:r>
      <w:r w:rsidR="00867A84">
        <w:rPr>
          <w:sz w:val="22"/>
          <w:szCs w:val="22"/>
        </w:rPr>
        <w:t>.1.2</w:t>
      </w:r>
      <w:r w:rsidR="009379C3" w:rsidRPr="009379C3">
        <w:rPr>
          <w:sz w:val="22"/>
          <w:szCs w:val="22"/>
        </w:rPr>
        <w:t xml:space="preserve">. Os (As) proponentes que concorrerem à aquisição de mais de uma unidade parcelar, apresentarão suas </w:t>
      </w:r>
      <w:r w:rsidR="009379C3" w:rsidRPr="009379C3">
        <w:rPr>
          <w:b/>
          <w:sz w:val="22"/>
          <w:szCs w:val="22"/>
        </w:rPr>
        <w:t>Propostas Financeiras</w:t>
      </w:r>
      <w:r w:rsidR="009379C3" w:rsidRPr="009379C3">
        <w:rPr>
          <w:sz w:val="22"/>
          <w:szCs w:val="22"/>
        </w:rPr>
        <w:t xml:space="preserve"> e o respectivo </w:t>
      </w:r>
      <w:r w:rsidR="009379C3" w:rsidRPr="009379C3">
        <w:rPr>
          <w:b/>
          <w:sz w:val="22"/>
          <w:szCs w:val="22"/>
        </w:rPr>
        <w:t>Anexo V</w:t>
      </w:r>
      <w:r>
        <w:rPr>
          <w:b/>
          <w:sz w:val="22"/>
          <w:szCs w:val="22"/>
        </w:rPr>
        <w:t>I</w:t>
      </w:r>
      <w:r w:rsidR="009379C3" w:rsidRPr="009379C3">
        <w:rPr>
          <w:sz w:val="22"/>
          <w:szCs w:val="22"/>
        </w:rPr>
        <w:t xml:space="preserve"> para cada uma das unidades parcelares pretendidas de forma individual.</w:t>
      </w:r>
    </w:p>
    <w:p w:rsidR="00A25F70" w:rsidRDefault="00A25F70" w:rsidP="009379C3">
      <w:pPr>
        <w:rPr>
          <w:sz w:val="22"/>
          <w:szCs w:val="22"/>
        </w:rPr>
      </w:pPr>
    </w:p>
    <w:p w:rsidR="00A25F70" w:rsidRPr="00D247D3" w:rsidRDefault="00A25F70" w:rsidP="00A25F70">
      <w:pPr>
        <w:rPr>
          <w:b/>
          <w:color w:val="FF0000"/>
          <w:sz w:val="22"/>
          <w:szCs w:val="22"/>
        </w:rPr>
      </w:pPr>
      <w:r w:rsidRPr="002D3BCD">
        <w:rPr>
          <w:b/>
          <w:sz w:val="22"/>
          <w:szCs w:val="22"/>
        </w:rPr>
        <w:t>10.3.</w:t>
      </w:r>
      <w:r w:rsidRPr="002D3BCD">
        <w:rPr>
          <w:b/>
          <w:sz w:val="22"/>
          <w:szCs w:val="22"/>
        </w:rPr>
        <w:tab/>
        <w:t>DOCUMENTAÇÃO DE HABILITAÇÃO – INVÓLUCRO N. º 2:</w:t>
      </w:r>
    </w:p>
    <w:p w:rsidR="009379C3" w:rsidRDefault="009379C3" w:rsidP="005870E1">
      <w:pPr>
        <w:rPr>
          <w:sz w:val="22"/>
          <w:szCs w:val="22"/>
        </w:rPr>
      </w:pPr>
    </w:p>
    <w:p w:rsidR="005870E1" w:rsidRPr="00425303" w:rsidRDefault="00A25F70" w:rsidP="005870E1">
      <w:pPr>
        <w:rPr>
          <w:b/>
          <w:sz w:val="22"/>
          <w:szCs w:val="22"/>
        </w:rPr>
      </w:pPr>
      <w:r>
        <w:rPr>
          <w:sz w:val="22"/>
          <w:szCs w:val="22"/>
        </w:rPr>
        <w:t>10.3</w:t>
      </w:r>
      <w:r w:rsidR="005870E1" w:rsidRPr="00FC6233">
        <w:rPr>
          <w:sz w:val="22"/>
          <w:szCs w:val="22"/>
        </w:rPr>
        <w:t>.1.</w:t>
      </w:r>
      <w:r w:rsidR="005870E1" w:rsidRPr="00425303">
        <w:rPr>
          <w:b/>
          <w:sz w:val="22"/>
          <w:szCs w:val="22"/>
        </w:rPr>
        <w:tab/>
      </w:r>
      <w:r w:rsidR="005870E1" w:rsidRPr="00FC6233">
        <w:rPr>
          <w:sz w:val="22"/>
          <w:szCs w:val="22"/>
        </w:rPr>
        <w:t>Quando se tratar de</w:t>
      </w:r>
      <w:r w:rsidR="005870E1" w:rsidRPr="00425303">
        <w:rPr>
          <w:b/>
          <w:sz w:val="22"/>
          <w:szCs w:val="22"/>
        </w:rPr>
        <w:t xml:space="preserve"> PESSOA FÍSICA:</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a)</w:t>
      </w:r>
      <w:r w:rsidRPr="005870E1">
        <w:rPr>
          <w:sz w:val="22"/>
          <w:szCs w:val="22"/>
        </w:rPr>
        <w:t xml:space="preserve"> Endereço</w:t>
      </w:r>
      <w:r w:rsidR="005870E1" w:rsidRPr="005870E1">
        <w:rPr>
          <w:sz w:val="22"/>
          <w:szCs w:val="22"/>
        </w:rPr>
        <w:t xml:space="preserve"> de domicílio com apresentação de comprovante de residência (conta de água, energia elétrica</w:t>
      </w:r>
      <w:r w:rsidR="007F4549">
        <w:rPr>
          <w:sz w:val="22"/>
          <w:szCs w:val="22"/>
        </w:rPr>
        <w:t>,</w:t>
      </w:r>
      <w:r w:rsidR="005870E1" w:rsidRPr="005870E1">
        <w:rPr>
          <w:sz w:val="22"/>
          <w:szCs w:val="22"/>
        </w:rPr>
        <w:t xml:space="preserve"> telefone ou outros) e endereço eletrônico (e-mail), se possuir.</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b)</w:t>
      </w:r>
      <w:r w:rsidRPr="005870E1">
        <w:rPr>
          <w:sz w:val="22"/>
          <w:szCs w:val="22"/>
        </w:rPr>
        <w:t xml:space="preserve"> Documento</w:t>
      </w:r>
      <w:r w:rsidR="007F4549">
        <w:rPr>
          <w:sz w:val="22"/>
          <w:szCs w:val="22"/>
        </w:rPr>
        <w:t xml:space="preserve"> de i</w:t>
      </w:r>
      <w:r w:rsidR="005870E1" w:rsidRPr="005870E1">
        <w:rPr>
          <w:sz w:val="22"/>
          <w:szCs w:val="22"/>
        </w:rPr>
        <w:t>dentificação civil (carteira de identidade, carteira de trabalho, carteira profissional, passaporte, carteira de identificação funcional, outro documento público que permita a identificação do proponente).</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c) Q</w:t>
      </w:r>
      <w:r w:rsidRPr="005870E1">
        <w:rPr>
          <w:sz w:val="22"/>
          <w:szCs w:val="22"/>
        </w:rPr>
        <w:t>uando</w:t>
      </w:r>
      <w:r w:rsidR="005870E1" w:rsidRPr="005870E1">
        <w:rPr>
          <w:sz w:val="22"/>
          <w:szCs w:val="22"/>
        </w:rPr>
        <w:t xml:space="preserve"> menor de idade, cópia da sentença ou certidão comprobatória de emancipação.</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d)</w:t>
      </w:r>
      <w:r w:rsidRPr="005870E1">
        <w:rPr>
          <w:sz w:val="22"/>
          <w:szCs w:val="22"/>
        </w:rPr>
        <w:t xml:space="preserve"> Cópia</w:t>
      </w:r>
      <w:r w:rsidR="005870E1" w:rsidRPr="005870E1">
        <w:rPr>
          <w:sz w:val="22"/>
          <w:szCs w:val="22"/>
        </w:rPr>
        <w:t xml:space="preserve"> do Cadastro de Pessoa Física (CPF), com comprovante da situação cadastral regular.</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e)</w:t>
      </w:r>
      <w:r w:rsidRPr="005870E1">
        <w:rPr>
          <w:sz w:val="22"/>
          <w:szCs w:val="22"/>
        </w:rPr>
        <w:t xml:space="preserve"> Comprovante</w:t>
      </w:r>
      <w:r w:rsidR="005870E1" w:rsidRPr="005870E1">
        <w:rPr>
          <w:sz w:val="22"/>
          <w:szCs w:val="22"/>
        </w:rPr>
        <w:t xml:space="preserve"> de recolhimento da quantia correspondente a 5% (cinco por cento) do valor mínimo da (s) unidade (s) pretendida (s), a título de caução, calculada no </w:t>
      </w:r>
      <w:r w:rsidR="00ED1286">
        <w:rPr>
          <w:b/>
          <w:sz w:val="22"/>
          <w:szCs w:val="22"/>
        </w:rPr>
        <w:t>Anexo I</w:t>
      </w:r>
      <w:r w:rsidR="00A25F70">
        <w:rPr>
          <w:b/>
          <w:sz w:val="22"/>
          <w:szCs w:val="22"/>
        </w:rPr>
        <w:t>I</w:t>
      </w:r>
      <w:r w:rsidR="00437FF8">
        <w:rPr>
          <w:b/>
          <w:sz w:val="22"/>
          <w:szCs w:val="22"/>
        </w:rPr>
        <w:t>, Coluna 8</w:t>
      </w:r>
      <w:r w:rsidR="005870E1" w:rsidRPr="005870E1">
        <w:rPr>
          <w:sz w:val="22"/>
          <w:szCs w:val="22"/>
        </w:rPr>
        <w:t>.</w:t>
      </w:r>
    </w:p>
    <w:p w:rsidR="005870E1" w:rsidRPr="005870E1" w:rsidRDefault="005870E1" w:rsidP="005870E1">
      <w:pPr>
        <w:rPr>
          <w:sz w:val="22"/>
          <w:szCs w:val="22"/>
        </w:rPr>
      </w:pPr>
    </w:p>
    <w:p w:rsidR="005870E1" w:rsidRPr="005870E1" w:rsidRDefault="00FC6233" w:rsidP="005870E1">
      <w:pPr>
        <w:rPr>
          <w:sz w:val="22"/>
          <w:szCs w:val="22"/>
        </w:rPr>
      </w:pPr>
      <w:r>
        <w:rPr>
          <w:sz w:val="22"/>
          <w:szCs w:val="22"/>
        </w:rPr>
        <w:t>f)</w:t>
      </w:r>
      <w:r w:rsidRPr="005870E1">
        <w:rPr>
          <w:sz w:val="22"/>
          <w:szCs w:val="22"/>
        </w:rPr>
        <w:t xml:space="preserve"> Prova</w:t>
      </w:r>
      <w:r w:rsidR="005870E1" w:rsidRPr="005870E1">
        <w:rPr>
          <w:sz w:val="22"/>
          <w:szCs w:val="22"/>
        </w:rPr>
        <w:t xml:space="preserve"> de regularidade junto às Fazendas Federal, Estadual e Municipal.</w:t>
      </w:r>
    </w:p>
    <w:p w:rsidR="005870E1" w:rsidRPr="005870E1" w:rsidRDefault="005870E1" w:rsidP="005870E1">
      <w:pPr>
        <w:rPr>
          <w:sz w:val="22"/>
          <w:szCs w:val="22"/>
        </w:rPr>
      </w:pPr>
    </w:p>
    <w:p w:rsidR="005870E1" w:rsidRPr="005870E1" w:rsidRDefault="00ED1286" w:rsidP="005870E1">
      <w:pPr>
        <w:rPr>
          <w:sz w:val="22"/>
          <w:szCs w:val="22"/>
        </w:rPr>
      </w:pPr>
      <w:r>
        <w:rPr>
          <w:sz w:val="22"/>
          <w:szCs w:val="22"/>
        </w:rPr>
        <w:t>g</w:t>
      </w:r>
      <w:r w:rsidR="00FC6233">
        <w:rPr>
          <w:sz w:val="22"/>
          <w:szCs w:val="22"/>
        </w:rPr>
        <w:t>)</w:t>
      </w:r>
      <w:r w:rsidR="00FC6233" w:rsidRPr="005870E1">
        <w:rPr>
          <w:sz w:val="22"/>
          <w:szCs w:val="22"/>
        </w:rPr>
        <w:t xml:space="preserve"> Declaração</w:t>
      </w:r>
      <w:r w:rsidR="005870E1" w:rsidRPr="005870E1">
        <w:rPr>
          <w:sz w:val="22"/>
          <w:szCs w:val="22"/>
        </w:rPr>
        <w:t xml:space="preserve"> de Visita ao Projeto Público de Irrigação </w:t>
      </w:r>
      <w:r w:rsidR="00437FF8">
        <w:rPr>
          <w:sz w:val="22"/>
          <w:szCs w:val="22"/>
        </w:rPr>
        <w:t>Formoso – Setor H</w:t>
      </w:r>
      <w:r w:rsidR="005870E1" w:rsidRPr="005870E1">
        <w:rPr>
          <w:sz w:val="22"/>
          <w:szCs w:val="22"/>
        </w:rPr>
        <w:t xml:space="preserve">, </w:t>
      </w:r>
      <w:r w:rsidR="00F3720C" w:rsidRPr="005870E1">
        <w:rPr>
          <w:sz w:val="22"/>
          <w:szCs w:val="22"/>
        </w:rPr>
        <w:t xml:space="preserve">conforme </w:t>
      </w:r>
      <w:r w:rsidR="00F3720C">
        <w:rPr>
          <w:b/>
          <w:sz w:val="22"/>
          <w:szCs w:val="22"/>
        </w:rPr>
        <w:t>anexo</w:t>
      </w:r>
      <w:r w:rsidR="005870E1" w:rsidRPr="00FC6233">
        <w:rPr>
          <w:b/>
          <w:sz w:val="22"/>
          <w:szCs w:val="22"/>
        </w:rPr>
        <w:t>V</w:t>
      </w:r>
      <w:r w:rsidR="005870E1" w:rsidRPr="005870E1">
        <w:rPr>
          <w:sz w:val="22"/>
          <w:szCs w:val="22"/>
        </w:rPr>
        <w:t xml:space="preserve"> integrante deste instrumento, a ser emitida pelo (a) própria (a) proponente</w:t>
      </w:r>
      <w:r w:rsidR="008150F9">
        <w:rPr>
          <w:sz w:val="22"/>
          <w:szCs w:val="22"/>
        </w:rPr>
        <w:t xml:space="preserve"> ou seu representante legal</w:t>
      </w:r>
      <w:r w:rsidR="005870E1" w:rsidRPr="005870E1">
        <w:rPr>
          <w:sz w:val="22"/>
          <w:szCs w:val="22"/>
        </w:rPr>
        <w:t>.</w:t>
      </w:r>
    </w:p>
    <w:p w:rsidR="005870E1" w:rsidRPr="005870E1" w:rsidRDefault="005870E1" w:rsidP="005870E1">
      <w:pPr>
        <w:rPr>
          <w:sz w:val="22"/>
          <w:szCs w:val="22"/>
        </w:rPr>
      </w:pPr>
    </w:p>
    <w:p w:rsidR="005870E1" w:rsidRPr="005870E1" w:rsidRDefault="00ED1286" w:rsidP="005870E1">
      <w:pPr>
        <w:rPr>
          <w:sz w:val="22"/>
          <w:szCs w:val="22"/>
        </w:rPr>
      </w:pPr>
      <w:r>
        <w:rPr>
          <w:sz w:val="22"/>
          <w:szCs w:val="22"/>
        </w:rPr>
        <w:t>h</w:t>
      </w:r>
      <w:r w:rsidR="00FC6233">
        <w:rPr>
          <w:sz w:val="22"/>
          <w:szCs w:val="22"/>
        </w:rPr>
        <w:t>)</w:t>
      </w:r>
      <w:r w:rsidR="00FC6233" w:rsidRPr="005870E1">
        <w:rPr>
          <w:sz w:val="22"/>
          <w:szCs w:val="22"/>
        </w:rPr>
        <w:t xml:space="preserve"> Declaração</w:t>
      </w:r>
      <w:r w:rsidR="005870E1" w:rsidRPr="005870E1">
        <w:rPr>
          <w:sz w:val="22"/>
          <w:szCs w:val="22"/>
        </w:rPr>
        <w:t xml:space="preserve">, emitida pelo (a) próprio (a) proponente, de não ser </w:t>
      </w:r>
      <w:r w:rsidR="005870E1" w:rsidRPr="00FC6233">
        <w:rPr>
          <w:b/>
          <w:sz w:val="22"/>
          <w:szCs w:val="22"/>
        </w:rPr>
        <w:t>irrigante impedido</w:t>
      </w:r>
      <w:r w:rsidR="005870E1" w:rsidRPr="005870E1">
        <w:rPr>
          <w:sz w:val="22"/>
          <w:szCs w:val="22"/>
        </w:rPr>
        <w:t xml:space="preserve">, conforme modelo constante do </w:t>
      </w:r>
      <w:r w:rsidR="00A25F70">
        <w:rPr>
          <w:b/>
          <w:sz w:val="22"/>
          <w:szCs w:val="22"/>
        </w:rPr>
        <w:t>Anexo IX</w:t>
      </w:r>
      <w:r w:rsidR="005870E1" w:rsidRPr="005870E1">
        <w:rPr>
          <w:sz w:val="22"/>
          <w:szCs w:val="22"/>
        </w:rPr>
        <w:t>.</w:t>
      </w:r>
    </w:p>
    <w:p w:rsidR="005870E1" w:rsidRPr="005870E1" w:rsidRDefault="005870E1" w:rsidP="005870E1">
      <w:pPr>
        <w:rPr>
          <w:sz w:val="22"/>
          <w:szCs w:val="22"/>
        </w:rPr>
      </w:pPr>
    </w:p>
    <w:p w:rsidR="005870E1" w:rsidRPr="00FC6233" w:rsidRDefault="00ED1286" w:rsidP="005870E1">
      <w:pPr>
        <w:rPr>
          <w:b/>
          <w:sz w:val="22"/>
          <w:szCs w:val="22"/>
        </w:rPr>
      </w:pPr>
      <w:r>
        <w:rPr>
          <w:sz w:val="22"/>
          <w:szCs w:val="22"/>
        </w:rPr>
        <w:t>i</w:t>
      </w:r>
      <w:r w:rsidR="00FC6233">
        <w:rPr>
          <w:sz w:val="22"/>
          <w:szCs w:val="22"/>
        </w:rPr>
        <w:t>)</w:t>
      </w:r>
      <w:r w:rsidR="00FC6233" w:rsidRPr="005870E1">
        <w:rPr>
          <w:sz w:val="22"/>
          <w:szCs w:val="22"/>
        </w:rPr>
        <w:t xml:space="preserve"> Plano</w:t>
      </w:r>
      <w:r w:rsidR="005870E1" w:rsidRPr="005870E1">
        <w:rPr>
          <w:sz w:val="22"/>
          <w:szCs w:val="22"/>
        </w:rPr>
        <w:t xml:space="preserve"> de Exploração da</w:t>
      </w:r>
      <w:r w:rsidR="00F3720C">
        <w:rPr>
          <w:sz w:val="22"/>
          <w:szCs w:val="22"/>
        </w:rPr>
        <w:t xml:space="preserve"> (s)</w:t>
      </w:r>
      <w:r w:rsidR="005870E1" w:rsidRPr="005870E1">
        <w:rPr>
          <w:sz w:val="22"/>
          <w:szCs w:val="22"/>
        </w:rPr>
        <w:t xml:space="preserve"> Unidade (s</w:t>
      </w:r>
      <w:r w:rsidR="00F3720C">
        <w:rPr>
          <w:sz w:val="22"/>
          <w:szCs w:val="22"/>
        </w:rPr>
        <w:t>) P</w:t>
      </w:r>
      <w:r w:rsidR="00F3720C" w:rsidRPr="005870E1">
        <w:rPr>
          <w:sz w:val="22"/>
          <w:szCs w:val="22"/>
        </w:rPr>
        <w:t>arcelar</w:t>
      </w:r>
      <w:r w:rsidR="005870E1" w:rsidRPr="005870E1">
        <w:rPr>
          <w:sz w:val="22"/>
          <w:szCs w:val="22"/>
        </w:rPr>
        <w:t xml:space="preserve"> (es) pretendida (s), conforme modelo do </w:t>
      </w:r>
      <w:r w:rsidR="00A25F70">
        <w:rPr>
          <w:b/>
          <w:sz w:val="22"/>
          <w:szCs w:val="22"/>
        </w:rPr>
        <w:t>Anexo IV</w:t>
      </w:r>
      <w:r w:rsidR="005870E1" w:rsidRPr="00FC6233">
        <w:rPr>
          <w:b/>
          <w:sz w:val="22"/>
          <w:szCs w:val="22"/>
        </w:rPr>
        <w:t>.</w:t>
      </w:r>
    </w:p>
    <w:p w:rsidR="005870E1" w:rsidRPr="005870E1" w:rsidRDefault="005870E1" w:rsidP="005870E1">
      <w:pPr>
        <w:rPr>
          <w:sz w:val="22"/>
          <w:szCs w:val="22"/>
        </w:rPr>
      </w:pPr>
    </w:p>
    <w:p w:rsidR="005870E1" w:rsidRPr="005870E1" w:rsidRDefault="00ED1286" w:rsidP="005870E1">
      <w:pPr>
        <w:rPr>
          <w:sz w:val="22"/>
          <w:szCs w:val="22"/>
        </w:rPr>
      </w:pPr>
      <w:r>
        <w:rPr>
          <w:sz w:val="22"/>
          <w:szCs w:val="22"/>
        </w:rPr>
        <w:t>i</w:t>
      </w:r>
      <w:r w:rsidR="005870E1" w:rsidRPr="005870E1">
        <w:rPr>
          <w:sz w:val="22"/>
          <w:szCs w:val="22"/>
        </w:rPr>
        <w:t xml:space="preserve">-1) O Plano de Exploração da Unidade Parcelar deverá ser composto de Planilha de Despesas, baseadas em orçamentos de implantação de </w:t>
      </w:r>
      <w:r>
        <w:rPr>
          <w:sz w:val="22"/>
          <w:szCs w:val="22"/>
        </w:rPr>
        <w:t>culturas</w:t>
      </w:r>
      <w:r w:rsidR="005870E1" w:rsidRPr="005870E1">
        <w:rPr>
          <w:sz w:val="22"/>
          <w:szCs w:val="22"/>
        </w:rPr>
        <w:t>, exploração pecuária e de investimentos de obras originados de Bancos Públicos Oficiais, Embrapa, ou outras fontes desde que devidamente citadas.</w:t>
      </w:r>
    </w:p>
    <w:p w:rsidR="005870E1" w:rsidRPr="005870E1" w:rsidRDefault="005870E1" w:rsidP="005870E1">
      <w:pPr>
        <w:rPr>
          <w:sz w:val="22"/>
          <w:szCs w:val="22"/>
        </w:rPr>
      </w:pPr>
    </w:p>
    <w:p w:rsidR="005870E1" w:rsidRDefault="00ED1286" w:rsidP="005870E1">
      <w:pPr>
        <w:rPr>
          <w:sz w:val="22"/>
          <w:szCs w:val="22"/>
        </w:rPr>
      </w:pPr>
      <w:r>
        <w:rPr>
          <w:sz w:val="22"/>
          <w:szCs w:val="22"/>
        </w:rPr>
        <w:t>i</w:t>
      </w:r>
      <w:r w:rsidR="005870E1" w:rsidRPr="005870E1">
        <w:rPr>
          <w:sz w:val="22"/>
          <w:szCs w:val="22"/>
        </w:rPr>
        <w:t xml:space="preserve">-2) O Plano de Exploração da Unidade Parcelar deverá contemplar as </w:t>
      </w:r>
      <w:r>
        <w:rPr>
          <w:sz w:val="22"/>
          <w:szCs w:val="22"/>
        </w:rPr>
        <w:t xml:space="preserve">culturas e </w:t>
      </w:r>
      <w:r w:rsidR="005870E1" w:rsidRPr="005870E1">
        <w:rPr>
          <w:sz w:val="22"/>
          <w:szCs w:val="22"/>
        </w:rPr>
        <w:t>os investimentos a serem implementados (sistema de irrigação, cercas, galpões</w:t>
      </w:r>
      <w:r w:rsidR="00972E04">
        <w:rPr>
          <w:sz w:val="22"/>
          <w:szCs w:val="22"/>
        </w:rPr>
        <w:t>,</w:t>
      </w:r>
      <w:r w:rsidR="005870E1" w:rsidRPr="005870E1">
        <w:rPr>
          <w:sz w:val="22"/>
          <w:szCs w:val="22"/>
        </w:rPr>
        <w:t xml:space="preserve"> etc.) e origens dos recursos (próprios ou de terceiros).</w:t>
      </w:r>
    </w:p>
    <w:p w:rsidR="00A25F70" w:rsidRDefault="00A25F70" w:rsidP="005870E1">
      <w:pPr>
        <w:rPr>
          <w:sz w:val="22"/>
          <w:szCs w:val="22"/>
        </w:rPr>
      </w:pPr>
    </w:p>
    <w:p w:rsidR="00A25F70" w:rsidRPr="00A25F70" w:rsidRDefault="008F6856" w:rsidP="00A25F70">
      <w:pPr>
        <w:rPr>
          <w:sz w:val="22"/>
          <w:szCs w:val="22"/>
        </w:rPr>
      </w:pPr>
      <w:r>
        <w:rPr>
          <w:sz w:val="22"/>
          <w:szCs w:val="22"/>
        </w:rPr>
        <w:t>j</w:t>
      </w:r>
      <w:r w:rsidR="00005B5E">
        <w:rPr>
          <w:sz w:val="22"/>
          <w:szCs w:val="22"/>
        </w:rPr>
        <w:t xml:space="preserve">) </w:t>
      </w:r>
      <w:r w:rsidR="00A25F70" w:rsidRPr="00A25F70">
        <w:rPr>
          <w:sz w:val="22"/>
          <w:szCs w:val="22"/>
        </w:rPr>
        <w:t xml:space="preserve"> Declaração de Bens, atualizada, </w:t>
      </w:r>
      <w:r w:rsidR="00005B5E">
        <w:rPr>
          <w:sz w:val="22"/>
          <w:szCs w:val="22"/>
        </w:rPr>
        <w:t>limitada a bens mó</w:t>
      </w:r>
      <w:r w:rsidR="00A25F70" w:rsidRPr="00A25F70">
        <w:rPr>
          <w:sz w:val="22"/>
          <w:szCs w:val="22"/>
        </w:rPr>
        <w:t>veis e imóveis devidamente comprovados por meio de registro imobiliário, registro de propriedade em nome da pessoa física</w:t>
      </w:r>
      <w:r w:rsidR="00777648">
        <w:rPr>
          <w:sz w:val="22"/>
          <w:szCs w:val="22"/>
        </w:rPr>
        <w:t xml:space="preserve"> </w:t>
      </w:r>
      <w:r w:rsidR="00A25F70" w:rsidRPr="00A25F70">
        <w:rPr>
          <w:sz w:val="22"/>
          <w:szCs w:val="22"/>
        </w:rPr>
        <w:t>ou mediante apresentação da Declaração de Imposto de Renda Pessoa Física</w:t>
      </w:r>
      <w:r w:rsidR="00ED6B1D">
        <w:rPr>
          <w:sz w:val="22"/>
          <w:szCs w:val="22"/>
        </w:rPr>
        <w:t>,</w:t>
      </w:r>
      <w:r w:rsidR="00D115BA">
        <w:rPr>
          <w:sz w:val="22"/>
          <w:szCs w:val="22"/>
        </w:rPr>
        <w:t xml:space="preserve"> acompanhada do recibo de entrega à Receita Federal</w:t>
      </w:r>
      <w:r w:rsidR="00ED6B1D">
        <w:rPr>
          <w:sz w:val="22"/>
          <w:szCs w:val="22"/>
        </w:rPr>
        <w:t>,</w:t>
      </w:r>
      <w:r w:rsidR="00D115BA">
        <w:rPr>
          <w:sz w:val="22"/>
          <w:szCs w:val="22"/>
        </w:rPr>
        <w:t xml:space="preserve"> referente a</w:t>
      </w:r>
      <w:r w:rsidR="00A25F70" w:rsidRPr="00A25F70">
        <w:rPr>
          <w:sz w:val="22"/>
          <w:szCs w:val="22"/>
        </w:rPr>
        <w:t>o último exercício, a critério do licitante, com valores que permitam a avaliação de sua capacidade econômico-fin</w:t>
      </w:r>
      <w:r w:rsidR="00F3720C">
        <w:rPr>
          <w:sz w:val="22"/>
          <w:szCs w:val="22"/>
        </w:rPr>
        <w:t>anceira, conforme subitem 12.2.2</w:t>
      </w:r>
      <w:r w:rsidR="00A25F70" w:rsidRPr="00A25F70">
        <w:rPr>
          <w:sz w:val="22"/>
          <w:szCs w:val="22"/>
        </w:rPr>
        <w:t>, na form</w:t>
      </w:r>
      <w:r w:rsidR="00005B5E">
        <w:rPr>
          <w:sz w:val="22"/>
          <w:szCs w:val="22"/>
        </w:rPr>
        <w:t xml:space="preserve">a do modelo constante no </w:t>
      </w:r>
      <w:r w:rsidR="00005B5E" w:rsidRPr="00005B5E">
        <w:rPr>
          <w:b/>
          <w:sz w:val="22"/>
          <w:szCs w:val="22"/>
        </w:rPr>
        <w:t xml:space="preserve">Anexo </w:t>
      </w:r>
      <w:r w:rsidR="00A25F70" w:rsidRPr="00005B5E">
        <w:rPr>
          <w:b/>
          <w:sz w:val="22"/>
          <w:szCs w:val="22"/>
        </w:rPr>
        <w:t>X</w:t>
      </w:r>
      <w:r w:rsidR="00A25F70" w:rsidRPr="00A25F70">
        <w:rPr>
          <w:sz w:val="22"/>
          <w:szCs w:val="22"/>
        </w:rPr>
        <w:t>.</w:t>
      </w:r>
    </w:p>
    <w:p w:rsidR="00A25F70" w:rsidRPr="00A25F70" w:rsidRDefault="00A25F70" w:rsidP="00A25F70">
      <w:pPr>
        <w:rPr>
          <w:sz w:val="22"/>
          <w:szCs w:val="22"/>
        </w:rPr>
      </w:pPr>
    </w:p>
    <w:p w:rsidR="00A25F70" w:rsidRPr="00A25F70" w:rsidRDefault="006C20D6" w:rsidP="00A25F70">
      <w:pPr>
        <w:rPr>
          <w:sz w:val="22"/>
          <w:szCs w:val="22"/>
        </w:rPr>
      </w:pPr>
      <w:r>
        <w:rPr>
          <w:sz w:val="22"/>
          <w:szCs w:val="22"/>
        </w:rPr>
        <w:t>j</w:t>
      </w:r>
      <w:r w:rsidR="005749D0">
        <w:rPr>
          <w:sz w:val="22"/>
          <w:szCs w:val="22"/>
        </w:rPr>
        <w:t>-1</w:t>
      </w:r>
      <w:r w:rsidR="00ED6B1D">
        <w:rPr>
          <w:sz w:val="22"/>
          <w:szCs w:val="22"/>
        </w:rPr>
        <w:t xml:space="preserve">) </w:t>
      </w:r>
      <w:r w:rsidR="005749D0" w:rsidRPr="00A25F70">
        <w:rPr>
          <w:sz w:val="22"/>
          <w:szCs w:val="22"/>
        </w:rPr>
        <w:t xml:space="preserve"> Quando</w:t>
      </w:r>
      <w:r w:rsidR="005749D0">
        <w:rPr>
          <w:sz w:val="22"/>
          <w:szCs w:val="22"/>
        </w:rPr>
        <w:t xml:space="preserve"> os comprovantes dos</w:t>
      </w:r>
      <w:r w:rsidR="00F3720C">
        <w:rPr>
          <w:sz w:val="22"/>
          <w:szCs w:val="22"/>
        </w:rPr>
        <w:t xml:space="preserve"> bens informados </w:t>
      </w:r>
      <w:r w:rsidR="00A25F70" w:rsidRPr="00A25F70">
        <w:rPr>
          <w:sz w:val="22"/>
          <w:szCs w:val="22"/>
        </w:rPr>
        <w:t>discriminar valor</w:t>
      </w:r>
      <w:r w:rsidR="005749D0">
        <w:rPr>
          <w:sz w:val="22"/>
          <w:szCs w:val="22"/>
        </w:rPr>
        <w:t xml:space="preserve">es que não </w:t>
      </w:r>
      <w:r w:rsidR="00CA2CFF">
        <w:rPr>
          <w:sz w:val="22"/>
          <w:szCs w:val="22"/>
        </w:rPr>
        <w:t>se encontrem atualizados</w:t>
      </w:r>
      <w:r w:rsidR="00A25F70" w:rsidRPr="00A25F70">
        <w:rPr>
          <w:sz w:val="22"/>
          <w:szCs w:val="22"/>
        </w:rPr>
        <w:t xml:space="preserve">, </w:t>
      </w:r>
      <w:r w:rsidR="00627072">
        <w:rPr>
          <w:sz w:val="22"/>
          <w:szCs w:val="22"/>
        </w:rPr>
        <w:t xml:space="preserve">a Declaração de Bens </w:t>
      </w:r>
      <w:r w:rsidR="00A25F70" w:rsidRPr="00A25F70">
        <w:rPr>
          <w:sz w:val="22"/>
          <w:szCs w:val="22"/>
        </w:rPr>
        <w:t>deverá ser acompanhada com Laudos de Evolução Patrimoniais ou Laudos de Avaliações emitidos por Profissionais habilitados e de acordo com os preços atuais de mercado. (Exemplo – avaliação de imóvel rural realizada por agrônomos, imóveis urbanos por Corretores Imobiliários ou engenheiro civil de avaliações; etc.).</w:t>
      </w:r>
    </w:p>
    <w:p w:rsidR="00A25F70" w:rsidRPr="00A25F70" w:rsidRDefault="00A25F70" w:rsidP="00A25F70">
      <w:pPr>
        <w:rPr>
          <w:sz w:val="22"/>
          <w:szCs w:val="22"/>
        </w:rPr>
      </w:pPr>
    </w:p>
    <w:p w:rsidR="00A25F70" w:rsidRPr="005870E1" w:rsidRDefault="00005B5E" w:rsidP="00A25F70">
      <w:pPr>
        <w:rPr>
          <w:sz w:val="22"/>
          <w:szCs w:val="22"/>
        </w:rPr>
      </w:pPr>
      <w:r>
        <w:rPr>
          <w:sz w:val="22"/>
          <w:szCs w:val="22"/>
        </w:rPr>
        <w:t>l)</w:t>
      </w:r>
      <w:r w:rsidR="00A25F70" w:rsidRPr="00A25F70">
        <w:rPr>
          <w:sz w:val="22"/>
          <w:szCs w:val="22"/>
        </w:rPr>
        <w:t>Certidão negativa de execuções patrimoniais, expedida pelo Cartório da Comarca de seu domicílio e dos municípios onde estão localizad</w:t>
      </w:r>
      <w:r w:rsidR="00916598">
        <w:rPr>
          <w:sz w:val="22"/>
          <w:szCs w:val="22"/>
        </w:rPr>
        <w:t xml:space="preserve">os os bens declarados no </w:t>
      </w:r>
      <w:r w:rsidR="00916598" w:rsidRPr="00916598">
        <w:rPr>
          <w:b/>
          <w:sz w:val="22"/>
          <w:szCs w:val="22"/>
        </w:rPr>
        <w:t xml:space="preserve">Anexo </w:t>
      </w:r>
      <w:r w:rsidR="00A25F70" w:rsidRPr="00916598">
        <w:rPr>
          <w:b/>
          <w:sz w:val="22"/>
          <w:szCs w:val="22"/>
        </w:rPr>
        <w:t>X</w:t>
      </w:r>
      <w:r w:rsidR="00A25F70" w:rsidRPr="00A25F70">
        <w:rPr>
          <w:sz w:val="22"/>
          <w:szCs w:val="22"/>
        </w:rPr>
        <w:t>, observado os prazos de validade referidos no Edital.</w:t>
      </w:r>
    </w:p>
    <w:p w:rsidR="00425303" w:rsidRPr="005870E1" w:rsidRDefault="00425303" w:rsidP="005870E1">
      <w:pPr>
        <w:rPr>
          <w:sz w:val="22"/>
          <w:szCs w:val="22"/>
        </w:rPr>
      </w:pPr>
    </w:p>
    <w:p w:rsidR="005870E1" w:rsidRPr="00425303" w:rsidRDefault="00AC3CFB" w:rsidP="005870E1">
      <w:pPr>
        <w:rPr>
          <w:b/>
          <w:sz w:val="22"/>
          <w:szCs w:val="22"/>
        </w:rPr>
      </w:pPr>
      <w:r>
        <w:rPr>
          <w:sz w:val="22"/>
          <w:szCs w:val="22"/>
        </w:rPr>
        <w:t>10.3</w:t>
      </w:r>
      <w:r w:rsidR="005870E1" w:rsidRPr="00F37F6C">
        <w:rPr>
          <w:sz w:val="22"/>
          <w:szCs w:val="22"/>
        </w:rPr>
        <w:t>.2.</w:t>
      </w:r>
      <w:r w:rsidR="005870E1" w:rsidRPr="00F37F6C">
        <w:rPr>
          <w:sz w:val="22"/>
          <w:szCs w:val="22"/>
        </w:rPr>
        <w:tab/>
        <w:t>Quando se tratar de</w:t>
      </w:r>
      <w:r w:rsidR="005870E1" w:rsidRPr="00425303">
        <w:rPr>
          <w:b/>
          <w:sz w:val="22"/>
          <w:szCs w:val="22"/>
        </w:rPr>
        <w:t xml:space="preserve"> PESSOA JURÍDICA:</w:t>
      </w:r>
    </w:p>
    <w:p w:rsidR="005870E1" w:rsidRPr="005870E1" w:rsidRDefault="005870E1" w:rsidP="005870E1">
      <w:pPr>
        <w:rPr>
          <w:sz w:val="22"/>
          <w:szCs w:val="22"/>
        </w:rPr>
      </w:pPr>
    </w:p>
    <w:p w:rsidR="005870E1" w:rsidRPr="005870E1" w:rsidRDefault="00425303" w:rsidP="005870E1">
      <w:pPr>
        <w:rPr>
          <w:sz w:val="22"/>
          <w:szCs w:val="22"/>
        </w:rPr>
      </w:pPr>
      <w:r>
        <w:rPr>
          <w:sz w:val="22"/>
          <w:szCs w:val="22"/>
        </w:rPr>
        <w:t xml:space="preserve">a) </w:t>
      </w:r>
      <w:r w:rsidR="005870E1" w:rsidRPr="005870E1">
        <w:rPr>
          <w:sz w:val="22"/>
          <w:szCs w:val="22"/>
        </w:rPr>
        <w:t xml:space="preserve">Comprovante de recolhimento da quantia correspondente a 5% (cinco por cento) do valor mínimo da (s) unidade (s) pretendida (s), a título de caução, calculada no </w:t>
      </w:r>
      <w:r w:rsidR="008150F9">
        <w:rPr>
          <w:b/>
          <w:sz w:val="22"/>
          <w:szCs w:val="22"/>
        </w:rPr>
        <w:t>Anexo I</w:t>
      </w:r>
      <w:r w:rsidR="002E5991">
        <w:rPr>
          <w:b/>
          <w:sz w:val="22"/>
          <w:szCs w:val="22"/>
        </w:rPr>
        <w:t>I</w:t>
      </w:r>
      <w:r w:rsidR="00287EB0">
        <w:rPr>
          <w:b/>
          <w:sz w:val="22"/>
          <w:szCs w:val="22"/>
        </w:rPr>
        <w:t>, Coluna 8</w:t>
      </w:r>
      <w:r w:rsidR="005870E1" w:rsidRPr="005870E1">
        <w:rPr>
          <w:sz w:val="22"/>
          <w:szCs w:val="22"/>
        </w:rPr>
        <w:t>.</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b) Cópia do Cadastro Nacional de Pessoa Jurídica – CNPJ, com comprovante da situação cadastral regular.</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c) Ato constitutivo, estatuto ou contrato social em vigor, devidamente registrado, em se tratando de sociedades comerciais, e, no caso de sociedades por ações, acompanhado de documentos de eleição de seus administradores.</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d) Inscrição do ato constitutivo, no caso de sociedades civis, acompanhada de prova de diretoria em exercício.</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e) Decreto de autorização, em se tratando de empresa ou sociedade estrangeira em funcionamento no país, e ato do registro de autorização para funcionamento expedido pelo órgão competente, quando a atividade assim o exigir.</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 xml:space="preserve">f) Declaração da inexistência de fato superveniente à expedição do SICAF que impeça a sua habilitação, de acordo com o art. 72 do Regulamento da CODEVASF (transcrito abaixo), de que não foi declarada inidônea por qualquer órgão da Administração Pública, e que não está impedida de licitar ou contratar com a CODEVASF, bem como de que cumpre o disposto no inciso XXXIII, do Art. 7º da Constituição Federal, conforme modelo constante do </w:t>
      </w:r>
      <w:r w:rsidRPr="00F37F6C">
        <w:rPr>
          <w:b/>
          <w:sz w:val="22"/>
          <w:szCs w:val="22"/>
        </w:rPr>
        <w:t>Anexo X</w:t>
      </w:r>
      <w:r w:rsidR="002E5991">
        <w:rPr>
          <w:b/>
          <w:sz w:val="22"/>
          <w:szCs w:val="22"/>
        </w:rPr>
        <w:t>I</w:t>
      </w:r>
      <w:r w:rsidRPr="005870E1">
        <w:rPr>
          <w:sz w:val="22"/>
          <w:szCs w:val="22"/>
        </w:rPr>
        <w:t>, sendo que a CODEVASF procederá à verificação junto ao sítio www.portaldatransparencia.gov.br no intuito de verificar a inexistência de impedimento da empresa participante em licitar e contratar com a Administração Pública. Transcreve-se abaixo:</w:t>
      </w:r>
    </w:p>
    <w:p w:rsidR="005870E1" w:rsidRPr="005870E1" w:rsidRDefault="005870E1" w:rsidP="005870E1">
      <w:pPr>
        <w:rPr>
          <w:sz w:val="22"/>
          <w:szCs w:val="22"/>
        </w:rPr>
      </w:pPr>
      <w:r w:rsidRPr="005870E1">
        <w:rPr>
          <w:sz w:val="22"/>
          <w:szCs w:val="22"/>
        </w:rPr>
        <w:tab/>
      </w:r>
      <w:r w:rsidRPr="005870E1">
        <w:rPr>
          <w:sz w:val="22"/>
          <w:szCs w:val="22"/>
        </w:rPr>
        <w:tab/>
      </w:r>
      <w:r w:rsidRPr="005870E1">
        <w:rPr>
          <w:sz w:val="22"/>
          <w:szCs w:val="22"/>
        </w:rPr>
        <w:tab/>
      </w:r>
      <w:r w:rsidRPr="005870E1">
        <w:rPr>
          <w:sz w:val="22"/>
          <w:szCs w:val="22"/>
        </w:rPr>
        <w:tab/>
        <w:t>...</w:t>
      </w:r>
    </w:p>
    <w:p w:rsidR="005870E1" w:rsidRPr="00F37F6C" w:rsidRDefault="005870E1" w:rsidP="00F37F6C">
      <w:pPr>
        <w:ind w:left="2552"/>
        <w:rPr>
          <w:b/>
          <w:i/>
          <w:sz w:val="22"/>
          <w:szCs w:val="22"/>
        </w:rPr>
      </w:pPr>
      <w:r w:rsidRPr="00F37F6C">
        <w:rPr>
          <w:b/>
          <w:i/>
          <w:sz w:val="22"/>
          <w:szCs w:val="22"/>
        </w:rPr>
        <w:t xml:space="preserve">Seção IX </w:t>
      </w:r>
    </w:p>
    <w:p w:rsidR="005870E1" w:rsidRPr="00F37F6C" w:rsidRDefault="005870E1" w:rsidP="00F37F6C">
      <w:pPr>
        <w:ind w:left="2552"/>
        <w:rPr>
          <w:b/>
          <w:i/>
          <w:sz w:val="22"/>
          <w:szCs w:val="22"/>
        </w:rPr>
      </w:pPr>
      <w:r w:rsidRPr="00F37F6C">
        <w:rPr>
          <w:b/>
          <w:i/>
          <w:sz w:val="22"/>
          <w:szCs w:val="22"/>
        </w:rPr>
        <w:t xml:space="preserve">Da Habilitação </w:t>
      </w:r>
    </w:p>
    <w:p w:rsidR="005870E1" w:rsidRPr="00F37F6C" w:rsidRDefault="005870E1" w:rsidP="00F37F6C">
      <w:pPr>
        <w:ind w:left="2552"/>
        <w:rPr>
          <w:i/>
          <w:sz w:val="22"/>
          <w:szCs w:val="22"/>
        </w:rPr>
      </w:pPr>
      <w:r w:rsidRPr="00F37F6C">
        <w:rPr>
          <w:i/>
          <w:sz w:val="22"/>
          <w:szCs w:val="22"/>
        </w:rPr>
        <w:t xml:space="preserve">Art. 72. Os critérios de habilitação serão definidos de acordo com o objeto a ser contratado pela Codevasf. </w:t>
      </w:r>
    </w:p>
    <w:p w:rsidR="005870E1" w:rsidRPr="00F37F6C" w:rsidRDefault="005870E1" w:rsidP="00F37F6C">
      <w:pPr>
        <w:ind w:left="2552"/>
        <w:rPr>
          <w:i/>
          <w:sz w:val="22"/>
          <w:szCs w:val="22"/>
        </w:rPr>
      </w:pPr>
      <w:r w:rsidRPr="00F37F6C">
        <w:rPr>
          <w:i/>
          <w:sz w:val="22"/>
          <w:szCs w:val="22"/>
        </w:rPr>
        <w:t xml:space="preserve">§ 1º Os seguintes critérios de habilitação deverão ser exigidos nas contratações da Codevasf: </w:t>
      </w:r>
    </w:p>
    <w:p w:rsidR="005870E1" w:rsidRPr="00F37F6C" w:rsidRDefault="005870E1" w:rsidP="00F37F6C">
      <w:pPr>
        <w:ind w:left="2552"/>
        <w:rPr>
          <w:i/>
          <w:sz w:val="22"/>
          <w:szCs w:val="22"/>
        </w:rPr>
      </w:pPr>
      <w:r w:rsidRPr="00F37F6C">
        <w:rPr>
          <w:i/>
          <w:sz w:val="22"/>
          <w:szCs w:val="22"/>
        </w:rPr>
        <w:t xml:space="preserve">I - Habilitação jurídica; </w:t>
      </w:r>
    </w:p>
    <w:p w:rsidR="005870E1" w:rsidRPr="00F37F6C" w:rsidRDefault="005870E1" w:rsidP="00F37F6C">
      <w:pPr>
        <w:ind w:left="2552"/>
        <w:rPr>
          <w:i/>
          <w:sz w:val="22"/>
          <w:szCs w:val="22"/>
        </w:rPr>
      </w:pPr>
      <w:r w:rsidRPr="00F37F6C">
        <w:rPr>
          <w:i/>
          <w:sz w:val="22"/>
          <w:szCs w:val="22"/>
        </w:rPr>
        <w:t xml:space="preserve">II - Regularidade perante a Seguridade Social e o Fundo de Garantia por Tempo de Serviço (FGTS), comprovada mediante a apresentação, respectivamente, de Certidão de Débitos Relativos a Créditos Tributários Federais e à Dívida Ativa da União e Certificado de Regularidade do FGTS (CRF); </w:t>
      </w:r>
    </w:p>
    <w:p w:rsidR="005870E1" w:rsidRPr="00F37F6C" w:rsidRDefault="005870E1" w:rsidP="00F37F6C">
      <w:pPr>
        <w:ind w:left="2552"/>
        <w:rPr>
          <w:i/>
          <w:sz w:val="22"/>
          <w:szCs w:val="22"/>
        </w:rPr>
      </w:pPr>
      <w:r w:rsidRPr="00F37F6C">
        <w:rPr>
          <w:i/>
          <w:sz w:val="22"/>
          <w:szCs w:val="22"/>
        </w:rPr>
        <w:t xml:space="preserve">III - regularidade fiscal e trabalhista; </w:t>
      </w:r>
    </w:p>
    <w:p w:rsidR="005870E1" w:rsidRPr="00F37F6C" w:rsidRDefault="005870E1" w:rsidP="00F37F6C">
      <w:pPr>
        <w:ind w:left="2552"/>
        <w:rPr>
          <w:i/>
          <w:sz w:val="22"/>
          <w:szCs w:val="22"/>
        </w:rPr>
      </w:pPr>
      <w:r w:rsidRPr="00F37F6C">
        <w:rPr>
          <w:i/>
          <w:sz w:val="22"/>
          <w:szCs w:val="22"/>
        </w:rPr>
        <w:t xml:space="preserve">IV - Cumprimento do disposto no inciso XXXIII, do art. 7º, da Constituição Federal, mediante declaração emitida pelo licitante; e </w:t>
      </w:r>
    </w:p>
    <w:p w:rsidR="005870E1" w:rsidRPr="00F37F6C" w:rsidRDefault="005870E1" w:rsidP="00F37F6C">
      <w:pPr>
        <w:ind w:left="2552"/>
        <w:rPr>
          <w:i/>
          <w:sz w:val="22"/>
          <w:szCs w:val="22"/>
        </w:rPr>
      </w:pPr>
      <w:r w:rsidRPr="00F37F6C">
        <w:rPr>
          <w:i/>
          <w:sz w:val="22"/>
          <w:szCs w:val="22"/>
        </w:rPr>
        <w:t xml:space="preserve">V - Declaração de que não adota relação trabalhista caracterizando trabalho forçado ou análogo a trabalho escravo, conforme disposto nas Leis n º 9.777, de 30 de dezembro de 1998, nº 10.803, de 11 de dezembro de 2003 e Lei Complementar Federal nº 75, de 20 de maio de 1993. </w:t>
      </w:r>
    </w:p>
    <w:p w:rsidR="005870E1" w:rsidRPr="005870E1" w:rsidRDefault="005870E1" w:rsidP="005870E1">
      <w:pPr>
        <w:rPr>
          <w:sz w:val="22"/>
          <w:szCs w:val="22"/>
        </w:rPr>
      </w:pPr>
      <w:r w:rsidRPr="005870E1">
        <w:rPr>
          <w:sz w:val="22"/>
          <w:szCs w:val="22"/>
        </w:rPr>
        <w:t>...</w:t>
      </w:r>
    </w:p>
    <w:p w:rsidR="005870E1" w:rsidRPr="005870E1" w:rsidRDefault="00F37F6C" w:rsidP="005870E1">
      <w:pPr>
        <w:rPr>
          <w:sz w:val="22"/>
          <w:szCs w:val="22"/>
        </w:rPr>
      </w:pPr>
      <w:r>
        <w:rPr>
          <w:sz w:val="22"/>
          <w:szCs w:val="22"/>
        </w:rPr>
        <w:t>g)</w:t>
      </w:r>
      <w:r w:rsidRPr="005870E1">
        <w:rPr>
          <w:sz w:val="22"/>
          <w:szCs w:val="22"/>
        </w:rPr>
        <w:t xml:space="preserve"> Prova</w:t>
      </w:r>
      <w:r w:rsidR="005870E1" w:rsidRPr="005870E1">
        <w:rPr>
          <w:sz w:val="22"/>
          <w:szCs w:val="22"/>
        </w:rPr>
        <w:t xml:space="preserve"> de inscrição no cadastro de contribuintes estadual e municipal, se houver relativo ao domicílio ou sede do (a) proponente, pertinente a seu ramo de atividade e compatível com o objetivo contratual.</w:t>
      </w:r>
    </w:p>
    <w:p w:rsidR="005870E1" w:rsidRPr="005870E1" w:rsidRDefault="005870E1" w:rsidP="005870E1">
      <w:pPr>
        <w:rPr>
          <w:sz w:val="22"/>
          <w:szCs w:val="22"/>
        </w:rPr>
      </w:pPr>
    </w:p>
    <w:p w:rsidR="005870E1" w:rsidRPr="005870E1" w:rsidRDefault="00F37F6C" w:rsidP="005870E1">
      <w:pPr>
        <w:rPr>
          <w:sz w:val="22"/>
          <w:szCs w:val="22"/>
        </w:rPr>
      </w:pPr>
      <w:r>
        <w:rPr>
          <w:sz w:val="22"/>
          <w:szCs w:val="22"/>
        </w:rPr>
        <w:t>h)</w:t>
      </w:r>
      <w:r w:rsidRPr="005870E1">
        <w:rPr>
          <w:sz w:val="22"/>
          <w:szCs w:val="22"/>
        </w:rPr>
        <w:t xml:space="preserve"> Prova</w:t>
      </w:r>
      <w:r w:rsidR="005870E1" w:rsidRPr="005870E1">
        <w:rPr>
          <w:sz w:val="22"/>
          <w:szCs w:val="22"/>
        </w:rPr>
        <w:t xml:space="preserve"> de regularidade para com as Fazendas Federal/Certidão Quanto à Dívida Ativa da União, Estadual e Municipal do domicílio ou sede do (a) proponente, ou outra equivalente na forma da lei, em vigor.</w:t>
      </w:r>
    </w:p>
    <w:p w:rsidR="005870E1" w:rsidRPr="005870E1" w:rsidRDefault="005870E1" w:rsidP="005870E1">
      <w:pPr>
        <w:rPr>
          <w:sz w:val="22"/>
          <w:szCs w:val="22"/>
        </w:rPr>
      </w:pPr>
    </w:p>
    <w:p w:rsidR="005870E1" w:rsidRPr="005870E1" w:rsidRDefault="00F37F6C" w:rsidP="005870E1">
      <w:pPr>
        <w:rPr>
          <w:sz w:val="22"/>
          <w:szCs w:val="22"/>
        </w:rPr>
      </w:pPr>
      <w:r>
        <w:rPr>
          <w:sz w:val="22"/>
          <w:szCs w:val="22"/>
        </w:rPr>
        <w:t>i)</w:t>
      </w:r>
      <w:r w:rsidRPr="005870E1">
        <w:rPr>
          <w:sz w:val="22"/>
          <w:szCs w:val="22"/>
        </w:rPr>
        <w:t xml:space="preserve"> Prova</w:t>
      </w:r>
      <w:r w:rsidR="005870E1" w:rsidRPr="005870E1">
        <w:rPr>
          <w:sz w:val="22"/>
          <w:szCs w:val="22"/>
        </w:rPr>
        <w:t xml:space="preserve"> de regularidade relativa à Seguridade Social, demonstrando o cumprimento dos encargos sociais instituídos por lei, mediante Certidão Negativa de Débitos com a Previdência Social (CND), com validade em vigor.</w:t>
      </w:r>
    </w:p>
    <w:p w:rsidR="005870E1" w:rsidRPr="005870E1" w:rsidRDefault="005870E1" w:rsidP="005870E1">
      <w:pPr>
        <w:rPr>
          <w:sz w:val="22"/>
          <w:szCs w:val="22"/>
        </w:rPr>
      </w:pPr>
    </w:p>
    <w:p w:rsidR="005870E1" w:rsidRPr="005870E1" w:rsidRDefault="00F37F6C" w:rsidP="005870E1">
      <w:pPr>
        <w:rPr>
          <w:sz w:val="22"/>
          <w:szCs w:val="22"/>
        </w:rPr>
      </w:pPr>
      <w:r>
        <w:rPr>
          <w:sz w:val="22"/>
          <w:szCs w:val="22"/>
        </w:rPr>
        <w:t>j)</w:t>
      </w:r>
      <w:r w:rsidRPr="005870E1">
        <w:rPr>
          <w:sz w:val="22"/>
          <w:szCs w:val="22"/>
        </w:rPr>
        <w:t xml:space="preserve"> Prova</w:t>
      </w:r>
      <w:r w:rsidR="005870E1" w:rsidRPr="005870E1">
        <w:rPr>
          <w:sz w:val="22"/>
          <w:szCs w:val="22"/>
        </w:rPr>
        <w:t xml:space="preserve"> de situação regular perante o Fundo de Garantia por Tempo de Serviço - FGTS emitida pela Caixa Econômica Federal, com validade em vigor.</w:t>
      </w:r>
    </w:p>
    <w:p w:rsidR="005870E1" w:rsidRPr="005870E1" w:rsidRDefault="005870E1" w:rsidP="005870E1">
      <w:pPr>
        <w:rPr>
          <w:sz w:val="22"/>
          <w:szCs w:val="22"/>
        </w:rPr>
      </w:pPr>
    </w:p>
    <w:p w:rsidR="005870E1" w:rsidRPr="005870E1" w:rsidRDefault="009C33E0" w:rsidP="005870E1">
      <w:pPr>
        <w:rPr>
          <w:sz w:val="22"/>
          <w:szCs w:val="22"/>
        </w:rPr>
      </w:pPr>
      <w:r>
        <w:rPr>
          <w:sz w:val="22"/>
          <w:szCs w:val="22"/>
        </w:rPr>
        <w:t>k</w:t>
      </w:r>
      <w:r w:rsidR="00F37F6C">
        <w:rPr>
          <w:sz w:val="22"/>
          <w:szCs w:val="22"/>
        </w:rPr>
        <w:t>)</w:t>
      </w:r>
      <w:r w:rsidR="00F37F6C" w:rsidRPr="005870E1">
        <w:rPr>
          <w:sz w:val="22"/>
          <w:szCs w:val="22"/>
        </w:rPr>
        <w:t xml:space="preserve"> Prova</w:t>
      </w:r>
      <w:r w:rsidR="005870E1" w:rsidRPr="005870E1">
        <w:rPr>
          <w:sz w:val="22"/>
          <w:szCs w:val="22"/>
        </w:rPr>
        <w:t xml:space="preserve"> da inexistência de débitos inadimplidos perante a Justiça do Trabalho mediante apresentação da Certidão Negativa de Débitos Trabalhistas - CNDT, emitida pelo Banco Nacional de Devedores Trabalhistas - BNDT, com prazo de validade em vigor.</w:t>
      </w:r>
    </w:p>
    <w:p w:rsidR="005870E1" w:rsidRPr="005870E1" w:rsidRDefault="005870E1" w:rsidP="005870E1">
      <w:pPr>
        <w:rPr>
          <w:sz w:val="22"/>
          <w:szCs w:val="22"/>
        </w:rPr>
      </w:pPr>
    </w:p>
    <w:p w:rsidR="005870E1" w:rsidRPr="005870E1" w:rsidRDefault="009C33E0" w:rsidP="005870E1">
      <w:pPr>
        <w:rPr>
          <w:sz w:val="22"/>
          <w:szCs w:val="22"/>
        </w:rPr>
      </w:pPr>
      <w:r>
        <w:rPr>
          <w:sz w:val="22"/>
          <w:szCs w:val="22"/>
        </w:rPr>
        <w:t>l</w:t>
      </w:r>
      <w:r w:rsidR="00F37F6C">
        <w:rPr>
          <w:sz w:val="22"/>
          <w:szCs w:val="22"/>
        </w:rPr>
        <w:t>)</w:t>
      </w:r>
      <w:r w:rsidR="00F37F6C" w:rsidRPr="005870E1">
        <w:rPr>
          <w:sz w:val="22"/>
          <w:szCs w:val="22"/>
        </w:rPr>
        <w:t xml:space="preserve"> Declaração</w:t>
      </w:r>
      <w:r w:rsidR="005870E1" w:rsidRPr="005870E1">
        <w:rPr>
          <w:sz w:val="22"/>
          <w:szCs w:val="22"/>
        </w:rPr>
        <w:t xml:space="preserve"> de Visita ao Projeto Público de Irrigação </w:t>
      </w:r>
      <w:r w:rsidR="00287EB0">
        <w:rPr>
          <w:sz w:val="22"/>
          <w:szCs w:val="22"/>
        </w:rPr>
        <w:t>Formoso – Setor H</w:t>
      </w:r>
      <w:r w:rsidR="005870E1" w:rsidRPr="005870E1">
        <w:rPr>
          <w:sz w:val="22"/>
          <w:szCs w:val="22"/>
        </w:rPr>
        <w:t xml:space="preserve">, </w:t>
      </w:r>
      <w:r w:rsidR="001B72F2" w:rsidRPr="005870E1">
        <w:rPr>
          <w:sz w:val="22"/>
          <w:szCs w:val="22"/>
        </w:rPr>
        <w:t xml:space="preserve">conforme </w:t>
      </w:r>
      <w:r w:rsidR="001B72F2">
        <w:rPr>
          <w:b/>
          <w:sz w:val="22"/>
          <w:szCs w:val="22"/>
        </w:rPr>
        <w:t>anexo</w:t>
      </w:r>
      <w:r w:rsidR="00291FED">
        <w:rPr>
          <w:b/>
          <w:sz w:val="22"/>
          <w:szCs w:val="22"/>
        </w:rPr>
        <w:t xml:space="preserve"> </w:t>
      </w:r>
      <w:r w:rsidR="005870E1" w:rsidRPr="00F37F6C">
        <w:rPr>
          <w:b/>
          <w:sz w:val="22"/>
          <w:szCs w:val="22"/>
        </w:rPr>
        <w:t>V</w:t>
      </w:r>
      <w:r w:rsidR="005870E1" w:rsidRPr="005870E1">
        <w:rPr>
          <w:sz w:val="22"/>
          <w:szCs w:val="22"/>
        </w:rPr>
        <w:t xml:space="preserve"> integrante deste instrumento, a ser emitida pelo (a) própria (a) proponente</w:t>
      </w:r>
      <w:r w:rsidR="008150F9">
        <w:rPr>
          <w:sz w:val="22"/>
          <w:szCs w:val="22"/>
        </w:rPr>
        <w:t xml:space="preserve"> ou representante legal</w:t>
      </w:r>
      <w:r w:rsidR="005870E1" w:rsidRPr="005870E1">
        <w:rPr>
          <w:sz w:val="22"/>
          <w:szCs w:val="22"/>
        </w:rPr>
        <w:t>.</w:t>
      </w:r>
    </w:p>
    <w:p w:rsidR="005870E1" w:rsidRPr="005870E1" w:rsidRDefault="005870E1" w:rsidP="005870E1">
      <w:pPr>
        <w:rPr>
          <w:sz w:val="22"/>
          <w:szCs w:val="22"/>
        </w:rPr>
      </w:pPr>
    </w:p>
    <w:p w:rsidR="005870E1" w:rsidRPr="005870E1" w:rsidRDefault="009C33E0" w:rsidP="005870E1">
      <w:pPr>
        <w:rPr>
          <w:sz w:val="22"/>
          <w:szCs w:val="22"/>
        </w:rPr>
      </w:pPr>
      <w:r>
        <w:rPr>
          <w:sz w:val="22"/>
          <w:szCs w:val="22"/>
        </w:rPr>
        <w:t>m</w:t>
      </w:r>
      <w:r w:rsidR="00F37F6C">
        <w:rPr>
          <w:sz w:val="22"/>
          <w:szCs w:val="22"/>
        </w:rPr>
        <w:t>)</w:t>
      </w:r>
      <w:r w:rsidR="00F37F6C" w:rsidRPr="005870E1">
        <w:rPr>
          <w:sz w:val="22"/>
          <w:szCs w:val="22"/>
        </w:rPr>
        <w:t xml:space="preserve"> Declaração</w:t>
      </w:r>
      <w:r w:rsidR="005870E1" w:rsidRPr="005870E1">
        <w:rPr>
          <w:sz w:val="22"/>
          <w:szCs w:val="22"/>
        </w:rPr>
        <w:t xml:space="preserve">, emitida pelo (a) próprio (a) proponente, de não ser </w:t>
      </w:r>
      <w:r w:rsidR="005870E1" w:rsidRPr="00F37F6C">
        <w:rPr>
          <w:b/>
          <w:sz w:val="22"/>
          <w:szCs w:val="22"/>
        </w:rPr>
        <w:t>irrigante impedido</w:t>
      </w:r>
      <w:r w:rsidR="005870E1" w:rsidRPr="005870E1">
        <w:rPr>
          <w:sz w:val="22"/>
          <w:szCs w:val="22"/>
        </w:rPr>
        <w:t xml:space="preserve">, conforme modelo constante do </w:t>
      </w:r>
      <w:r w:rsidR="002E5991">
        <w:rPr>
          <w:b/>
          <w:sz w:val="22"/>
          <w:szCs w:val="22"/>
        </w:rPr>
        <w:t xml:space="preserve">Anexo </w:t>
      </w:r>
      <w:r w:rsidR="005870E1" w:rsidRPr="00F37F6C">
        <w:rPr>
          <w:b/>
          <w:sz w:val="22"/>
          <w:szCs w:val="22"/>
        </w:rPr>
        <w:t>I</w:t>
      </w:r>
      <w:r w:rsidR="002E5991">
        <w:rPr>
          <w:b/>
          <w:sz w:val="22"/>
          <w:szCs w:val="22"/>
        </w:rPr>
        <w:t>X</w:t>
      </w:r>
      <w:r w:rsidR="005870E1" w:rsidRPr="005870E1">
        <w:rPr>
          <w:sz w:val="22"/>
          <w:szCs w:val="22"/>
        </w:rPr>
        <w:t>.</w:t>
      </w:r>
    </w:p>
    <w:p w:rsidR="005870E1" w:rsidRPr="005870E1" w:rsidRDefault="005870E1" w:rsidP="005870E1">
      <w:pPr>
        <w:rPr>
          <w:sz w:val="22"/>
          <w:szCs w:val="22"/>
        </w:rPr>
      </w:pPr>
    </w:p>
    <w:p w:rsidR="005870E1" w:rsidRPr="005870E1" w:rsidRDefault="009C33E0" w:rsidP="005870E1">
      <w:pPr>
        <w:rPr>
          <w:sz w:val="22"/>
          <w:szCs w:val="22"/>
        </w:rPr>
      </w:pPr>
      <w:r>
        <w:rPr>
          <w:sz w:val="22"/>
          <w:szCs w:val="22"/>
        </w:rPr>
        <w:t>n</w:t>
      </w:r>
      <w:r w:rsidR="00F37F6C">
        <w:rPr>
          <w:sz w:val="22"/>
          <w:szCs w:val="22"/>
        </w:rPr>
        <w:t>)</w:t>
      </w:r>
      <w:r w:rsidR="00F37F6C" w:rsidRPr="005870E1">
        <w:rPr>
          <w:sz w:val="22"/>
          <w:szCs w:val="22"/>
        </w:rPr>
        <w:t xml:space="preserve"> Plano</w:t>
      </w:r>
      <w:r w:rsidR="005870E1" w:rsidRPr="005870E1">
        <w:rPr>
          <w:sz w:val="22"/>
          <w:szCs w:val="22"/>
        </w:rPr>
        <w:t xml:space="preserve"> de Exploração da (s) Unidade (es</w:t>
      </w:r>
      <w:r w:rsidR="001B72F2" w:rsidRPr="005870E1">
        <w:rPr>
          <w:sz w:val="22"/>
          <w:szCs w:val="22"/>
        </w:rPr>
        <w:t>) parcelar</w:t>
      </w:r>
      <w:r w:rsidR="005870E1" w:rsidRPr="005870E1">
        <w:rPr>
          <w:sz w:val="22"/>
          <w:szCs w:val="22"/>
        </w:rPr>
        <w:t xml:space="preserve"> (es) pretendida (s), conforme modelo do </w:t>
      </w:r>
      <w:r w:rsidR="002E5991">
        <w:rPr>
          <w:b/>
          <w:sz w:val="22"/>
          <w:szCs w:val="22"/>
        </w:rPr>
        <w:t>Anexo IV</w:t>
      </w:r>
      <w:r w:rsidR="005870E1" w:rsidRPr="005870E1">
        <w:rPr>
          <w:sz w:val="22"/>
          <w:szCs w:val="22"/>
        </w:rPr>
        <w:t>.</w:t>
      </w:r>
    </w:p>
    <w:p w:rsidR="005870E1" w:rsidRPr="005870E1" w:rsidRDefault="005870E1" w:rsidP="005870E1">
      <w:pPr>
        <w:rPr>
          <w:sz w:val="22"/>
          <w:szCs w:val="22"/>
        </w:rPr>
      </w:pPr>
      <w:r w:rsidRPr="005870E1">
        <w:rPr>
          <w:sz w:val="22"/>
          <w:szCs w:val="22"/>
        </w:rPr>
        <w:tab/>
      </w:r>
    </w:p>
    <w:p w:rsidR="005870E1" w:rsidRDefault="009C33E0" w:rsidP="005870E1">
      <w:pPr>
        <w:rPr>
          <w:sz w:val="22"/>
          <w:szCs w:val="22"/>
        </w:rPr>
      </w:pPr>
      <w:r>
        <w:rPr>
          <w:sz w:val="22"/>
          <w:szCs w:val="22"/>
        </w:rPr>
        <w:t>n</w:t>
      </w:r>
      <w:r w:rsidR="005870E1" w:rsidRPr="005870E1">
        <w:rPr>
          <w:sz w:val="22"/>
          <w:szCs w:val="22"/>
        </w:rPr>
        <w:t xml:space="preserve">-1) O Plano de Exploração da Unidade Parcelar deverá ser composto de Planilha de Despesas, baseadas em orçamentos de implantação de </w:t>
      </w:r>
      <w:r w:rsidR="008150F9">
        <w:rPr>
          <w:sz w:val="22"/>
          <w:szCs w:val="22"/>
        </w:rPr>
        <w:t>culturas</w:t>
      </w:r>
      <w:r w:rsidR="005870E1" w:rsidRPr="005870E1">
        <w:rPr>
          <w:sz w:val="22"/>
          <w:szCs w:val="22"/>
        </w:rPr>
        <w:t>, exploração pecuária e de investimentos de obras originados de Bancos Públicos Oficiais, Embrapa, ou outras fontes desde que devidamente citadas.</w:t>
      </w:r>
    </w:p>
    <w:p w:rsidR="00291FED" w:rsidRPr="005870E1" w:rsidRDefault="00291FED" w:rsidP="005870E1">
      <w:pPr>
        <w:rPr>
          <w:sz w:val="22"/>
          <w:szCs w:val="22"/>
        </w:rPr>
      </w:pPr>
    </w:p>
    <w:p w:rsidR="005870E1" w:rsidRPr="005870E1" w:rsidRDefault="009C33E0" w:rsidP="005870E1">
      <w:pPr>
        <w:rPr>
          <w:sz w:val="22"/>
          <w:szCs w:val="22"/>
        </w:rPr>
      </w:pPr>
      <w:r>
        <w:rPr>
          <w:sz w:val="22"/>
          <w:szCs w:val="22"/>
        </w:rPr>
        <w:t>n</w:t>
      </w:r>
      <w:r w:rsidR="005870E1" w:rsidRPr="005870E1">
        <w:rPr>
          <w:sz w:val="22"/>
          <w:szCs w:val="22"/>
        </w:rPr>
        <w:t xml:space="preserve">-2) O Plano de Exploração da Unidade Parcelar deverá contemplar as </w:t>
      </w:r>
      <w:r w:rsidR="008150F9">
        <w:rPr>
          <w:sz w:val="22"/>
          <w:szCs w:val="22"/>
        </w:rPr>
        <w:t xml:space="preserve">culturas e </w:t>
      </w:r>
      <w:r w:rsidR="005870E1" w:rsidRPr="005870E1">
        <w:rPr>
          <w:sz w:val="22"/>
          <w:szCs w:val="22"/>
        </w:rPr>
        <w:t>os investimentos a serem implementados (sistema de irrigação, cercas, galpões etc.) e origens dos recursos (próprios ou de terceiros).</w:t>
      </w:r>
    </w:p>
    <w:p w:rsidR="005870E1" w:rsidRPr="005870E1" w:rsidRDefault="005870E1" w:rsidP="005870E1">
      <w:pPr>
        <w:rPr>
          <w:sz w:val="22"/>
          <w:szCs w:val="22"/>
        </w:rPr>
      </w:pPr>
    </w:p>
    <w:p w:rsidR="005870E1" w:rsidRPr="005870E1" w:rsidRDefault="002B4F95" w:rsidP="005870E1">
      <w:pPr>
        <w:rPr>
          <w:sz w:val="22"/>
          <w:szCs w:val="22"/>
        </w:rPr>
      </w:pPr>
      <w:r>
        <w:rPr>
          <w:sz w:val="22"/>
          <w:szCs w:val="22"/>
        </w:rPr>
        <w:t>o</w:t>
      </w:r>
      <w:r w:rsidR="00F37F6C">
        <w:rPr>
          <w:sz w:val="22"/>
          <w:szCs w:val="22"/>
        </w:rPr>
        <w:t>)</w:t>
      </w:r>
      <w:r w:rsidR="00F37F6C" w:rsidRPr="005870E1">
        <w:rPr>
          <w:sz w:val="22"/>
          <w:szCs w:val="22"/>
        </w:rPr>
        <w:t xml:space="preserve"> Certidão</w:t>
      </w:r>
      <w:r w:rsidR="005870E1" w:rsidRPr="005870E1">
        <w:rPr>
          <w:sz w:val="22"/>
          <w:szCs w:val="22"/>
        </w:rPr>
        <w:t xml:space="preserve"> Negativa de Falência, ou Plano de Recuperação Judicial homologado pelo juiz competente, ou extrajudicial, expedida pelo distribuidor da sede da pessoa jurídica ou execução patrimonial expedida pelo domicílio de pessoa física.</w:t>
      </w:r>
    </w:p>
    <w:p w:rsidR="005870E1" w:rsidRPr="005870E1" w:rsidRDefault="005870E1" w:rsidP="005870E1">
      <w:pPr>
        <w:rPr>
          <w:sz w:val="22"/>
          <w:szCs w:val="22"/>
        </w:rPr>
      </w:pPr>
    </w:p>
    <w:p w:rsidR="005870E1" w:rsidRDefault="002B4F95" w:rsidP="005870E1">
      <w:pPr>
        <w:rPr>
          <w:sz w:val="22"/>
          <w:szCs w:val="22"/>
        </w:rPr>
      </w:pPr>
      <w:r>
        <w:rPr>
          <w:sz w:val="22"/>
          <w:szCs w:val="22"/>
        </w:rPr>
        <w:t>p</w:t>
      </w:r>
      <w:r w:rsidR="00F37F6C">
        <w:rPr>
          <w:sz w:val="22"/>
          <w:szCs w:val="22"/>
        </w:rPr>
        <w:t>)</w:t>
      </w:r>
      <w:r w:rsidR="00F37F6C" w:rsidRPr="005870E1">
        <w:rPr>
          <w:sz w:val="22"/>
          <w:szCs w:val="22"/>
        </w:rPr>
        <w:t xml:space="preserve"> Balanço</w:t>
      </w:r>
      <w:r w:rsidR="005870E1" w:rsidRPr="005870E1">
        <w:rPr>
          <w:sz w:val="22"/>
          <w:szCs w:val="22"/>
        </w:rPr>
        <w:t xml:space="preserve">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a mais de 3 (três) meses da data de apresentação da proposta.</w:t>
      </w:r>
    </w:p>
    <w:p w:rsidR="002E5991" w:rsidRDefault="002E5991" w:rsidP="005870E1">
      <w:pPr>
        <w:rPr>
          <w:sz w:val="22"/>
          <w:szCs w:val="22"/>
        </w:rPr>
      </w:pPr>
    </w:p>
    <w:p w:rsidR="002E5991" w:rsidRPr="005C1506" w:rsidRDefault="00864F10" w:rsidP="002E5991">
      <w:pPr>
        <w:rPr>
          <w:sz w:val="22"/>
          <w:szCs w:val="22"/>
        </w:rPr>
      </w:pPr>
      <w:r w:rsidRPr="005C1506">
        <w:rPr>
          <w:sz w:val="22"/>
          <w:szCs w:val="22"/>
        </w:rPr>
        <w:t>q</w:t>
      </w:r>
      <w:r w:rsidR="00AC3CFB" w:rsidRPr="005C1506">
        <w:rPr>
          <w:sz w:val="22"/>
          <w:szCs w:val="22"/>
        </w:rPr>
        <w:t xml:space="preserve">) </w:t>
      </w:r>
      <w:r w:rsidR="002E5991" w:rsidRPr="005C1506">
        <w:rPr>
          <w:sz w:val="22"/>
          <w:szCs w:val="22"/>
        </w:rPr>
        <w:t>Declaração de Bens, atualizada, limitada a bens móveis e imóveis devidamente comprovados por meio de registro imobiliário, registro de propriedade em nome da pessoa jurídica, ou dos sócios que integram o seu capital social, ou mediante apresentação da Declaração de Imposto de Renda Pessoa Jurídica,</w:t>
      </w:r>
      <w:r w:rsidR="00CB3D85">
        <w:rPr>
          <w:sz w:val="22"/>
          <w:szCs w:val="22"/>
        </w:rPr>
        <w:t xml:space="preserve"> acompanhada do recibo de entrega à Receita Federal referente a</w:t>
      </w:r>
      <w:r w:rsidR="002E5991" w:rsidRPr="005C1506">
        <w:rPr>
          <w:sz w:val="22"/>
          <w:szCs w:val="22"/>
        </w:rPr>
        <w:t>o último exercício, a critério do licitante, com valores que permitam a avaliação de sua capacidade econômico-financeira, conforme subi</w:t>
      </w:r>
      <w:r w:rsidRPr="005C1506">
        <w:rPr>
          <w:sz w:val="22"/>
          <w:szCs w:val="22"/>
        </w:rPr>
        <w:t>tem 12.2.2</w:t>
      </w:r>
      <w:r w:rsidR="002E5991" w:rsidRPr="005C1506">
        <w:rPr>
          <w:sz w:val="22"/>
          <w:szCs w:val="22"/>
        </w:rPr>
        <w:t xml:space="preserve">, na forma do modelo constante no </w:t>
      </w:r>
      <w:r w:rsidR="002E5991" w:rsidRPr="005C1506">
        <w:rPr>
          <w:b/>
          <w:sz w:val="22"/>
          <w:szCs w:val="22"/>
        </w:rPr>
        <w:t>Anexo X</w:t>
      </w:r>
      <w:r w:rsidR="002E5991" w:rsidRPr="005C1506">
        <w:rPr>
          <w:sz w:val="22"/>
          <w:szCs w:val="22"/>
        </w:rPr>
        <w:t>.</w:t>
      </w:r>
    </w:p>
    <w:p w:rsidR="002E5991" w:rsidRDefault="002E5991" w:rsidP="002E5991">
      <w:pPr>
        <w:rPr>
          <w:sz w:val="22"/>
          <w:szCs w:val="22"/>
          <w:highlight w:val="red"/>
        </w:rPr>
      </w:pPr>
    </w:p>
    <w:p w:rsidR="00F84F47" w:rsidRDefault="00864F10" w:rsidP="00F84F47">
      <w:pPr>
        <w:rPr>
          <w:sz w:val="22"/>
          <w:szCs w:val="22"/>
        </w:rPr>
      </w:pPr>
      <w:r w:rsidRPr="00F84F47">
        <w:rPr>
          <w:sz w:val="22"/>
          <w:szCs w:val="22"/>
        </w:rPr>
        <w:t>q</w:t>
      </w:r>
      <w:r w:rsidR="002E5991" w:rsidRPr="00F84F47">
        <w:rPr>
          <w:sz w:val="22"/>
          <w:szCs w:val="22"/>
        </w:rPr>
        <w:t xml:space="preserve">-1. </w:t>
      </w:r>
      <w:r w:rsidR="0015300C">
        <w:rPr>
          <w:sz w:val="22"/>
          <w:szCs w:val="22"/>
        </w:rPr>
        <w:t>Tendo sido apresentada a Declaração de Bens em nome da Pessoa Jurídica, n</w:t>
      </w:r>
      <w:r w:rsidR="00F84F47" w:rsidRPr="00F84F47">
        <w:rPr>
          <w:sz w:val="22"/>
          <w:szCs w:val="22"/>
        </w:rPr>
        <w:t xml:space="preserve">a eventualidade dos sócios que integram o </w:t>
      </w:r>
      <w:r w:rsidR="0015300C">
        <w:rPr>
          <w:sz w:val="22"/>
          <w:szCs w:val="22"/>
        </w:rPr>
        <w:t>seu Capital Social, também apresentarem a Declaração de B</w:t>
      </w:r>
      <w:r w:rsidR="00F84F47" w:rsidRPr="00F84F47">
        <w:rPr>
          <w:sz w:val="22"/>
          <w:szCs w:val="22"/>
        </w:rPr>
        <w:t xml:space="preserve">ens nos termos do edital, </w:t>
      </w:r>
      <w:r w:rsidR="00F84F47">
        <w:rPr>
          <w:sz w:val="22"/>
          <w:szCs w:val="22"/>
        </w:rPr>
        <w:t>somente será</w:t>
      </w:r>
      <w:r w:rsidR="00F84F47" w:rsidRPr="00F84F47">
        <w:rPr>
          <w:sz w:val="22"/>
          <w:szCs w:val="22"/>
        </w:rPr>
        <w:t xml:space="preserve"> c</w:t>
      </w:r>
      <w:r w:rsidR="00F84F47">
        <w:rPr>
          <w:sz w:val="22"/>
          <w:szCs w:val="22"/>
        </w:rPr>
        <w:t>onsiderada</w:t>
      </w:r>
      <w:r w:rsidR="00F84F47" w:rsidRPr="00F84F47">
        <w:rPr>
          <w:sz w:val="22"/>
          <w:szCs w:val="22"/>
        </w:rPr>
        <w:t xml:space="preserve"> para efeitos de avaliação, </w:t>
      </w:r>
      <w:r w:rsidR="003145D8">
        <w:rPr>
          <w:sz w:val="22"/>
          <w:szCs w:val="22"/>
        </w:rPr>
        <w:t>os bens declarados em nome da Pessoa Jurídica</w:t>
      </w:r>
      <w:r w:rsidR="00F84F47" w:rsidRPr="00F84F47">
        <w:rPr>
          <w:sz w:val="22"/>
          <w:szCs w:val="22"/>
        </w:rPr>
        <w:t>.</w:t>
      </w:r>
    </w:p>
    <w:p w:rsidR="00F84F47" w:rsidRDefault="00F84F47" w:rsidP="00F84F47">
      <w:pPr>
        <w:rPr>
          <w:sz w:val="22"/>
          <w:szCs w:val="22"/>
        </w:rPr>
      </w:pPr>
    </w:p>
    <w:p w:rsidR="00864F10" w:rsidRPr="00864F10" w:rsidRDefault="00864F10" w:rsidP="00864F10">
      <w:pPr>
        <w:rPr>
          <w:sz w:val="22"/>
          <w:szCs w:val="22"/>
        </w:rPr>
      </w:pPr>
      <w:r>
        <w:rPr>
          <w:sz w:val="22"/>
          <w:szCs w:val="22"/>
        </w:rPr>
        <w:t xml:space="preserve">q-2. </w:t>
      </w:r>
      <w:r w:rsidR="00CA2CFF" w:rsidRPr="00CA2CFF">
        <w:rPr>
          <w:sz w:val="22"/>
          <w:szCs w:val="22"/>
        </w:rPr>
        <w:t>Quando os comprovantes dos bens informados discriminar valores que não se encontrem atualizados, a Declaração de Bens deverá ser acompanhada com Laudos de Evolução Patrimoniais ou Laudos de Avaliações emitidos por Profissionais habilitados e de acordo com os preços atuais de mercado. (Exemplo – avaliação de imóvel rural realizada por agrônomos, imóveis urbanos por Corretores Imobiliários ou engenheiro civil de avaliações; etc.).</w:t>
      </w:r>
    </w:p>
    <w:p w:rsidR="00864F10" w:rsidRPr="00864F10" w:rsidRDefault="00864F10" w:rsidP="00864F10">
      <w:pPr>
        <w:rPr>
          <w:sz w:val="22"/>
          <w:szCs w:val="22"/>
        </w:rPr>
      </w:pPr>
    </w:p>
    <w:p w:rsidR="00864F10" w:rsidRDefault="00864F10" w:rsidP="00864F10">
      <w:pPr>
        <w:rPr>
          <w:sz w:val="22"/>
          <w:szCs w:val="22"/>
        </w:rPr>
      </w:pPr>
      <w:r>
        <w:rPr>
          <w:sz w:val="22"/>
          <w:szCs w:val="22"/>
        </w:rPr>
        <w:t>r</w:t>
      </w:r>
      <w:r w:rsidRPr="00864F10">
        <w:rPr>
          <w:sz w:val="22"/>
          <w:szCs w:val="22"/>
        </w:rPr>
        <w:t xml:space="preserve">) Certidão negativa de execuções patrimoniais, expedida pelo Cartório da Comarca de seu domicílio e dos municípios onde estão localizados os bens declarados no </w:t>
      </w:r>
      <w:r w:rsidRPr="003833EB">
        <w:rPr>
          <w:b/>
          <w:sz w:val="22"/>
          <w:szCs w:val="22"/>
        </w:rPr>
        <w:t>Anexo X</w:t>
      </w:r>
      <w:r w:rsidRPr="00864F10">
        <w:rPr>
          <w:sz w:val="22"/>
          <w:szCs w:val="22"/>
        </w:rPr>
        <w:t>, observado os prazos de validade referidos no Edital.</w:t>
      </w:r>
    </w:p>
    <w:p w:rsidR="005870E1" w:rsidRPr="00425303" w:rsidRDefault="005870E1" w:rsidP="00425303">
      <w:pPr>
        <w:pStyle w:val="Ttulo"/>
        <w:jc w:val="left"/>
        <w:rPr>
          <w:sz w:val="22"/>
          <w:szCs w:val="22"/>
        </w:rPr>
      </w:pPr>
      <w:bookmarkStart w:id="11" w:name="_Toc22202774"/>
      <w:r w:rsidRPr="00425303">
        <w:rPr>
          <w:sz w:val="22"/>
          <w:szCs w:val="22"/>
        </w:rPr>
        <w:t>11.</w:t>
      </w:r>
      <w:r w:rsidRPr="00425303">
        <w:rPr>
          <w:sz w:val="22"/>
          <w:szCs w:val="22"/>
        </w:rPr>
        <w:tab/>
        <w:t>ABERTURA DOS INVÓLUCROS</w:t>
      </w:r>
      <w:bookmarkEnd w:id="11"/>
    </w:p>
    <w:p w:rsidR="005870E1" w:rsidRPr="005870E1" w:rsidRDefault="005870E1" w:rsidP="005870E1">
      <w:pPr>
        <w:rPr>
          <w:sz w:val="22"/>
          <w:szCs w:val="22"/>
        </w:rPr>
      </w:pPr>
      <w:r w:rsidRPr="005870E1">
        <w:rPr>
          <w:sz w:val="22"/>
          <w:szCs w:val="22"/>
        </w:rPr>
        <w:t>11.1.</w:t>
      </w:r>
      <w:r w:rsidRPr="005870E1">
        <w:rPr>
          <w:sz w:val="22"/>
          <w:szCs w:val="22"/>
        </w:rPr>
        <w:tab/>
        <w:t xml:space="preserve">Os invólucros de que trata o subitem 10.1 serão recebidos em sessão pública no local, dia e hora indicados </w:t>
      </w:r>
      <w:r w:rsidR="008F70F0">
        <w:rPr>
          <w:sz w:val="22"/>
          <w:szCs w:val="22"/>
        </w:rPr>
        <w:t>no</w:t>
      </w:r>
      <w:r w:rsidRPr="005870E1">
        <w:rPr>
          <w:sz w:val="22"/>
          <w:szCs w:val="22"/>
        </w:rPr>
        <w:t xml:space="preserve"> subitem 1.1, observados o disposto nos subitens 10.2 – “</w:t>
      </w:r>
      <w:r w:rsidR="005B3541">
        <w:rPr>
          <w:b/>
          <w:sz w:val="22"/>
          <w:szCs w:val="22"/>
        </w:rPr>
        <w:t>Proposta Financeira</w:t>
      </w:r>
      <w:r w:rsidRPr="005870E1">
        <w:rPr>
          <w:sz w:val="22"/>
          <w:szCs w:val="22"/>
        </w:rPr>
        <w:t>” e 10.3 – “</w:t>
      </w:r>
      <w:r w:rsidR="005B3541">
        <w:rPr>
          <w:b/>
          <w:sz w:val="22"/>
          <w:szCs w:val="22"/>
        </w:rPr>
        <w:t>Documentação de Habilitação</w:t>
      </w:r>
      <w:r w:rsidRPr="005870E1">
        <w:rPr>
          <w:sz w:val="22"/>
          <w:szCs w:val="22"/>
        </w:rPr>
        <w:t>”.</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11.2.</w:t>
      </w:r>
      <w:r w:rsidRPr="005870E1">
        <w:rPr>
          <w:sz w:val="22"/>
          <w:szCs w:val="22"/>
        </w:rPr>
        <w:tab/>
      </w:r>
      <w:r w:rsidR="005B3541">
        <w:rPr>
          <w:sz w:val="22"/>
          <w:szCs w:val="22"/>
        </w:rPr>
        <w:t>A realização e o desenvolvimento dos trabalhos</w:t>
      </w:r>
      <w:r w:rsidRPr="005870E1">
        <w:rPr>
          <w:sz w:val="22"/>
          <w:szCs w:val="22"/>
        </w:rPr>
        <w:t xml:space="preserve"> contendo a "</w:t>
      </w:r>
      <w:r w:rsidR="005B3541">
        <w:rPr>
          <w:sz w:val="22"/>
          <w:szCs w:val="22"/>
        </w:rPr>
        <w:t>Proposta Financeira”</w:t>
      </w:r>
      <w:r w:rsidRPr="005870E1">
        <w:rPr>
          <w:sz w:val="22"/>
          <w:szCs w:val="22"/>
        </w:rPr>
        <w:t xml:space="preserve"> e a "</w:t>
      </w:r>
      <w:r w:rsidR="005B3541">
        <w:rPr>
          <w:sz w:val="22"/>
          <w:szCs w:val="22"/>
        </w:rPr>
        <w:t>Documentação de Habilitação</w:t>
      </w:r>
      <w:r w:rsidRPr="005870E1">
        <w:rPr>
          <w:sz w:val="22"/>
          <w:szCs w:val="22"/>
        </w:rPr>
        <w:t>", e o seu desenvolvimento, serão dirigidos pela Comissão Técnica de Julgamento designada para este fim, com assessoria da Secre</w:t>
      </w:r>
      <w:r w:rsidR="00FD7277">
        <w:rPr>
          <w:sz w:val="22"/>
          <w:szCs w:val="22"/>
        </w:rPr>
        <w:t>taria Regional de Licitações – 2ªSL e Assessoria Jurídica</w:t>
      </w:r>
      <w:r w:rsidR="00705906">
        <w:rPr>
          <w:sz w:val="22"/>
          <w:szCs w:val="22"/>
        </w:rPr>
        <w:t xml:space="preserve"> Regional</w:t>
      </w:r>
      <w:r w:rsidR="00FD7277">
        <w:rPr>
          <w:sz w:val="22"/>
          <w:szCs w:val="22"/>
        </w:rPr>
        <w:t xml:space="preserve"> – 2</w:t>
      </w:r>
      <w:r w:rsidRPr="005870E1">
        <w:rPr>
          <w:sz w:val="22"/>
          <w:szCs w:val="22"/>
        </w:rPr>
        <w:t>ª AJ.</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11.3.</w:t>
      </w:r>
      <w:r w:rsidRPr="005870E1">
        <w:rPr>
          <w:sz w:val="22"/>
          <w:szCs w:val="22"/>
        </w:rPr>
        <w:tab/>
        <w:t xml:space="preserve">A Comissão de Técnica de Julgamento procederá à abertura dos </w:t>
      </w:r>
      <w:r w:rsidR="00F37F6C">
        <w:rPr>
          <w:b/>
          <w:sz w:val="22"/>
          <w:szCs w:val="22"/>
        </w:rPr>
        <w:t>Invólucros n.º 01</w:t>
      </w:r>
      <w:r w:rsidRPr="00F37F6C">
        <w:rPr>
          <w:b/>
          <w:sz w:val="22"/>
          <w:szCs w:val="22"/>
        </w:rPr>
        <w:t xml:space="preserve"> "</w:t>
      </w:r>
      <w:r w:rsidR="008D7F07">
        <w:rPr>
          <w:b/>
          <w:sz w:val="22"/>
          <w:szCs w:val="22"/>
        </w:rPr>
        <w:t>Proposta Financeira</w:t>
      </w:r>
      <w:r w:rsidRPr="005870E1">
        <w:rPr>
          <w:sz w:val="22"/>
          <w:szCs w:val="22"/>
        </w:rPr>
        <w:t>" e rubricará, sempre conjuntamente com até 03 (três) proponentes presentes à sessão pública, e que serão identificados na ata respectiva</w:t>
      </w:r>
      <w:r w:rsidR="00833D15">
        <w:rPr>
          <w:sz w:val="22"/>
          <w:szCs w:val="22"/>
        </w:rPr>
        <w:t>,</w:t>
      </w:r>
      <w:r w:rsidR="00705906">
        <w:rPr>
          <w:sz w:val="22"/>
          <w:szCs w:val="22"/>
        </w:rPr>
        <w:t xml:space="preserve"> </w:t>
      </w:r>
      <w:r w:rsidR="00833D15" w:rsidRPr="00833D15">
        <w:rPr>
          <w:sz w:val="22"/>
          <w:szCs w:val="22"/>
        </w:rPr>
        <w:t>passando em seguida à fase de julgamento das referidas propostas</w:t>
      </w:r>
      <w:r w:rsidR="00833D15">
        <w:rPr>
          <w:sz w:val="22"/>
          <w:szCs w:val="22"/>
        </w:rPr>
        <w:t>.</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11.4.</w:t>
      </w:r>
      <w:r w:rsidRPr="005870E1">
        <w:rPr>
          <w:sz w:val="22"/>
          <w:szCs w:val="22"/>
        </w:rPr>
        <w:tab/>
        <w:t xml:space="preserve">Os fechos dos </w:t>
      </w:r>
      <w:r w:rsidRPr="00F37F6C">
        <w:rPr>
          <w:b/>
          <w:sz w:val="22"/>
          <w:szCs w:val="22"/>
        </w:rPr>
        <w:t>Invólucros n.º 2 – “</w:t>
      </w:r>
      <w:r w:rsidR="008D7F07">
        <w:rPr>
          <w:b/>
          <w:sz w:val="22"/>
          <w:szCs w:val="22"/>
        </w:rPr>
        <w:t>Documentação de Habilitação</w:t>
      </w:r>
      <w:r w:rsidRPr="00F37F6C">
        <w:rPr>
          <w:b/>
          <w:sz w:val="22"/>
          <w:szCs w:val="22"/>
        </w:rPr>
        <w:t>”</w:t>
      </w:r>
      <w:r w:rsidRPr="005870E1">
        <w:rPr>
          <w:sz w:val="22"/>
          <w:szCs w:val="22"/>
        </w:rPr>
        <w:t xml:space="preserve"> d</w:t>
      </w:r>
      <w:r w:rsidR="00FD7277">
        <w:rPr>
          <w:sz w:val="22"/>
          <w:szCs w:val="22"/>
        </w:rPr>
        <w:t>os (</w:t>
      </w:r>
      <w:r w:rsidRPr="005870E1">
        <w:rPr>
          <w:sz w:val="22"/>
          <w:szCs w:val="22"/>
        </w:rPr>
        <w:t>as</w:t>
      </w:r>
      <w:r w:rsidR="00FD7277">
        <w:rPr>
          <w:sz w:val="22"/>
          <w:szCs w:val="22"/>
        </w:rPr>
        <w:t>)</w:t>
      </w:r>
      <w:r w:rsidRPr="005870E1">
        <w:rPr>
          <w:sz w:val="22"/>
          <w:szCs w:val="22"/>
        </w:rPr>
        <w:t xml:space="preserve"> proponentes participantes serão rubricados pela Comissão Técnica de Julgamento, bem como por até 03 (três) proponentes presentes à sessão, e permanecerão sob a guarda e responsabilidade da Secretária Regional de Licitaçõe</w:t>
      </w:r>
      <w:r w:rsidR="00FD7277">
        <w:rPr>
          <w:sz w:val="22"/>
          <w:szCs w:val="22"/>
        </w:rPr>
        <w:t>s – 2</w:t>
      </w:r>
      <w:r w:rsidRPr="005870E1">
        <w:rPr>
          <w:sz w:val="22"/>
          <w:szCs w:val="22"/>
        </w:rPr>
        <w:t>ª SL até a data a ser marcada para sua abertura.</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11.5.</w:t>
      </w:r>
      <w:r w:rsidRPr="005870E1">
        <w:rPr>
          <w:sz w:val="22"/>
          <w:szCs w:val="22"/>
        </w:rPr>
        <w:tab/>
        <w:t>O</w:t>
      </w:r>
      <w:r w:rsidR="00A27865">
        <w:rPr>
          <w:sz w:val="22"/>
          <w:szCs w:val="22"/>
        </w:rPr>
        <w:t>s</w:t>
      </w:r>
      <w:r w:rsidRPr="005870E1">
        <w:rPr>
          <w:sz w:val="22"/>
          <w:szCs w:val="22"/>
        </w:rPr>
        <w:t xml:space="preserve"> (A</w:t>
      </w:r>
      <w:r w:rsidR="00A27865">
        <w:rPr>
          <w:sz w:val="22"/>
          <w:szCs w:val="22"/>
        </w:rPr>
        <w:t>s</w:t>
      </w:r>
      <w:r w:rsidRPr="005870E1">
        <w:rPr>
          <w:sz w:val="22"/>
          <w:szCs w:val="22"/>
        </w:rPr>
        <w:t>) proponente</w:t>
      </w:r>
      <w:r w:rsidR="00A27865">
        <w:rPr>
          <w:sz w:val="22"/>
          <w:szCs w:val="22"/>
        </w:rPr>
        <w:t>s</w:t>
      </w:r>
      <w:r w:rsidR="008D7F07">
        <w:rPr>
          <w:sz w:val="22"/>
          <w:szCs w:val="22"/>
        </w:rPr>
        <w:t>classificado</w:t>
      </w:r>
      <w:r w:rsidR="00A27865">
        <w:rPr>
          <w:sz w:val="22"/>
          <w:szCs w:val="22"/>
        </w:rPr>
        <w:t>s</w:t>
      </w:r>
      <w:r w:rsidR="003833EB">
        <w:rPr>
          <w:sz w:val="22"/>
          <w:szCs w:val="22"/>
        </w:rPr>
        <w:t xml:space="preserve"> (as)</w:t>
      </w:r>
      <w:r w:rsidR="008D7F07">
        <w:rPr>
          <w:sz w:val="22"/>
          <w:szCs w:val="22"/>
        </w:rPr>
        <w:t xml:space="preserve"> com a melhor </w:t>
      </w:r>
      <w:r w:rsidR="00A27865">
        <w:rPr>
          <w:sz w:val="22"/>
          <w:szCs w:val="22"/>
        </w:rPr>
        <w:t>“</w:t>
      </w:r>
      <w:r w:rsidR="008D7F07">
        <w:rPr>
          <w:b/>
          <w:sz w:val="22"/>
          <w:szCs w:val="22"/>
        </w:rPr>
        <w:t>Proposta Financeira</w:t>
      </w:r>
      <w:r w:rsidR="00A27865">
        <w:rPr>
          <w:b/>
          <w:sz w:val="22"/>
          <w:szCs w:val="22"/>
        </w:rPr>
        <w:t>”</w:t>
      </w:r>
      <w:r w:rsidR="008D7F07">
        <w:rPr>
          <w:sz w:val="22"/>
          <w:szCs w:val="22"/>
        </w:rPr>
        <w:t xml:space="preserve"> de acordo com o subitem </w:t>
      </w:r>
      <w:r w:rsidR="00075FCE">
        <w:rPr>
          <w:sz w:val="22"/>
          <w:szCs w:val="22"/>
        </w:rPr>
        <w:t>12.1.4</w:t>
      </w:r>
      <w:r w:rsidR="00E03AA0">
        <w:rPr>
          <w:sz w:val="22"/>
          <w:szCs w:val="22"/>
        </w:rPr>
        <w:t>, terão</w:t>
      </w:r>
      <w:r w:rsidRPr="005870E1">
        <w:rPr>
          <w:sz w:val="22"/>
          <w:szCs w:val="22"/>
        </w:rPr>
        <w:t xml:space="preserve"> sua </w:t>
      </w:r>
      <w:r w:rsidR="00A27865">
        <w:rPr>
          <w:sz w:val="22"/>
          <w:szCs w:val="22"/>
        </w:rPr>
        <w:t>“</w:t>
      </w:r>
      <w:r w:rsidR="00A27865">
        <w:rPr>
          <w:b/>
          <w:sz w:val="22"/>
          <w:szCs w:val="22"/>
        </w:rPr>
        <w:t>Documentação de Habilitação”</w:t>
      </w:r>
      <w:r w:rsidRPr="00F37F6C">
        <w:rPr>
          <w:b/>
          <w:sz w:val="22"/>
          <w:szCs w:val="22"/>
        </w:rPr>
        <w:t xml:space="preserve"> – Invólucro nº 2</w:t>
      </w:r>
      <w:r w:rsidRPr="005870E1">
        <w:rPr>
          <w:sz w:val="22"/>
          <w:szCs w:val="22"/>
        </w:rPr>
        <w:t>, aberta em dia, hora e local que serão, previamente, comunicados pela CODEVASF.</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11.6.</w:t>
      </w:r>
      <w:r w:rsidRPr="005870E1">
        <w:rPr>
          <w:sz w:val="22"/>
          <w:szCs w:val="22"/>
        </w:rPr>
        <w:tab/>
        <w:t>Da sessão pública a que se refere o subitem 11.1, bem como daquela que for eventualm</w:t>
      </w:r>
      <w:r w:rsidR="00E03AA0">
        <w:rPr>
          <w:sz w:val="22"/>
          <w:szCs w:val="22"/>
        </w:rPr>
        <w:t>ente convocada para abertura da</w:t>
      </w:r>
      <w:r w:rsidRPr="005870E1">
        <w:rPr>
          <w:sz w:val="22"/>
          <w:szCs w:val="22"/>
        </w:rPr>
        <w:t xml:space="preserve"> "</w:t>
      </w:r>
      <w:r w:rsidR="00E03AA0">
        <w:rPr>
          <w:b/>
          <w:sz w:val="22"/>
          <w:szCs w:val="22"/>
        </w:rPr>
        <w:t>Documentação de Habilitação</w:t>
      </w:r>
      <w:r w:rsidRPr="005870E1">
        <w:rPr>
          <w:sz w:val="22"/>
          <w:szCs w:val="22"/>
        </w:rPr>
        <w:t xml:space="preserve">" dos (as) proponentes </w:t>
      </w:r>
      <w:r w:rsidR="00E03AA0">
        <w:rPr>
          <w:sz w:val="22"/>
          <w:szCs w:val="22"/>
        </w:rPr>
        <w:t xml:space="preserve">classificados com a </w:t>
      </w:r>
      <w:r w:rsidR="002B7674">
        <w:rPr>
          <w:sz w:val="22"/>
          <w:szCs w:val="22"/>
        </w:rPr>
        <w:t>melhor “</w:t>
      </w:r>
      <w:r w:rsidR="00E03AA0" w:rsidRPr="00E03AA0">
        <w:rPr>
          <w:b/>
          <w:sz w:val="22"/>
          <w:szCs w:val="22"/>
        </w:rPr>
        <w:t>Proposta Financeira</w:t>
      </w:r>
      <w:r w:rsidR="002B7674" w:rsidRPr="00E03AA0">
        <w:rPr>
          <w:b/>
          <w:sz w:val="22"/>
          <w:szCs w:val="22"/>
        </w:rPr>
        <w:t>”</w:t>
      </w:r>
      <w:r w:rsidR="00705906">
        <w:rPr>
          <w:b/>
          <w:sz w:val="22"/>
          <w:szCs w:val="22"/>
        </w:rPr>
        <w:t xml:space="preserve"> </w:t>
      </w:r>
      <w:r w:rsidR="002B7674" w:rsidRPr="005870E1">
        <w:rPr>
          <w:sz w:val="22"/>
          <w:szCs w:val="22"/>
        </w:rPr>
        <w:t>serão</w:t>
      </w:r>
      <w:r w:rsidRPr="005870E1">
        <w:rPr>
          <w:sz w:val="22"/>
          <w:szCs w:val="22"/>
        </w:rPr>
        <w:t xml:space="preserve"> lavradas atas em que se consignarão eventuais reclamações, impugnações ou ressalvas dos (as) proponentes.</w:t>
      </w:r>
    </w:p>
    <w:p w:rsidR="005870E1" w:rsidRDefault="005870E1" w:rsidP="00425303">
      <w:pPr>
        <w:pStyle w:val="Ttulo"/>
        <w:jc w:val="left"/>
        <w:rPr>
          <w:sz w:val="22"/>
          <w:szCs w:val="22"/>
        </w:rPr>
      </w:pPr>
      <w:bookmarkStart w:id="12" w:name="_Toc22202775"/>
      <w:r w:rsidRPr="00425303">
        <w:rPr>
          <w:sz w:val="22"/>
          <w:szCs w:val="22"/>
        </w:rPr>
        <w:t>12.</w:t>
      </w:r>
      <w:r w:rsidRPr="00425303">
        <w:rPr>
          <w:sz w:val="22"/>
          <w:szCs w:val="22"/>
        </w:rPr>
        <w:tab/>
        <w:t xml:space="preserve">ANÁLISE E JULGAMENTO DA </w:t>
      </w:r>
      <w:r w:rsidR="00BE7BEE">
        <w:rPr>
          <w:sz w:val="22"/>
          <w:szCs w:val="22"/>
        </w:rPr>
        <w:t>PROPOSTA FINANCEIRA</w:t>
      </w:r>
      <w:r w:rsidRPr="00425303">
        <w:rPr>
          <w:sz w:val="22"/>
          <w:szCs w:val="22"/>
        </w:rPr>
        <w:t xml:space="preserve"> E </w:t>
      </w:r>
      <w:bookmarkEnd w:id="12"/>
      <w:r w:rsidR="00BE7BEE">
        <w:rPr>
          <w:sz w:val="22"/>
          <w:szCs w:val="22"/>
        </w:rPr>
        <w:t>DOCUMENTAÇÃO</w:t>
      </w:r>
    </w:p>
    <w:p w:rsidR="009359CB" w:rsidRDefault="009359CB" w:rsidP="005870E1">
      <w:pPr>
        <w:rPr>
          <w:sz w:val="22"/>
          <w:szCs w:val="22"/>
        </w:rPr>
      </w:pPr>
    </w:p>
    <w:p w:rsidR="005870E1" w:rsidRPr="005870E1" w:rsidRDefault="005870E1" w:rsidP="005870E1">
      <w:pPr>
        <w:rPr>
          <w:sz w:val="22"/>
          <w:szCs w:val="22"/>
        </w:rPr>
      </w:pPr>
      <w:r w:rsidRPr="005870E1">
        <w:rPr>
          <w:sz w:val="22"/>
          <w:szCs w:val="22"/>
        </w:rPr>
        <w:t>12.1.</w:t>
      </w:r>
      <w:r w:rsidRPr="005870E1">
        <w:rPr>
          <w:sz w:val="22"/>
          <w:szCs w:val="22"/>
        </w:rPr>
        <w:tab/>
      </w:r>
      <w:r w:rsidRPr="00425303">
        <w:rPr>
          <w:b/>
          <w:sz w:val="22"/>
          <w:szCs w:val="22"/>
        </w:rPr>
        <w:t>“</w:t>
      </w:r>
      <w:r w:rsidR="00BE7BEE">
        <w:rPr>
          <w:b/>
          <w:sz w:val="22"/>
          <w:szCs w:val="22"/>
        </w:rPr>
        <w:t>PROPOSTAS FINANCEIRAS</w:t>
      </w:r>
      <w:r w:rsidRPr="00425303">
        <w:rPr>
          <w:b/>
          <w:sz w:val="22"/>
          <w:szCs w:val="22"/>
        </w:rPr>
        <w:t>” – Invólucro n.º 1</w:t>
      </w:r>
      <w:r w:rsidRPr="005870E1">
        <w:rPr>
          <w:sz w:val="22"/>
          <w:szCs w:val="22"/>
        </w:rPr>
        <w:t>:</w:t>
      </w:r>
    </w:p>
    <w:p w:rsidR="005870E1" w:rsidRDefault="005870E1" w:rsidP="005870E1">
      <w:pPr>
        <w:rPr>
          <w:sz w:val="22"/>
          <w:szCs w:val="22"/>
        </w:rPr>
      </w:pPr>
    </w:p>
    <w:p w:rsidR="00BE7BEE" w:rsidRDefault="00BE7BEE" w:rsidP="00BE7BEE">
      <w:pPr>
        <w:rPr>
          <w:sz w:val="22"/>
          <w:szCs w:val="22"/>
        </w:rPr>
      </w:pPr>
      <w:r>
        <w:rPr>
          <w:sz w:val="22"/>
          <w:szCs w:val="22"/>
        </w:rPr>
        <w:t>12.1.2</w:t>
      </w:r>
      <w:r w:rsidRPr="00BE7BEE">
        <w:rPr>
          <w:sz w:val="22"/>
          <w:szCs w:val="22"/>
        </w:rPr>
        <w:t>.</w:t>
      </w:r>
      <w:r w:rsidRPr="00BE7BEE">
        <w:rPr>
          <w:sz w:val="22"/>
          <w:szCs w:val="22"/>
        </w:rPr>
        <w:tab/>
        <w:t xml:space="preserve">Para efeito de comparação de preços, quando do julgamento das propostas financeiras </w:t>
      </w:r>
      <w:r w:rsidRPr="00BE7BEE">
        <w:rPr>
          <w:b/>
          <w:sz w:val="22"/>
          <w:szCs w:val="22"/>
        </w:rPr>
        <w:t>(Anexo V</w:t>
      </w:r>
      <w:r w:rsidR="007C233F">
        <w:rPr>
          <w:b/>
          <w:sz w:val="22"/>
          <w:szCs w:val="22"/>
        </w:rPr>
        <w:t>I</w:t>
      </w:r>
      <w:r w:rsidRPr="00BE7BEE">
        <w:rPr>
          <w:b/>
          <w:sz w:val="22"/>
          <w:szCs w:val="22"/>
        </w:rPr>
        <w:t>)</w:t>
      </w:r>
      <w:r w:rsidRPr="00BE7BEE">
        <w:rPr>
          <w:sz w:val="22"/>
          <w:szCs w:val="22"/>
        </w:rPr>
        <w:t>, será considerada a pontuação obtida através da ponderação inversamente proporcional ao prazo, multiplicada pelo valor de cada parcela, considerando a seguinte Tabela de Peso:</w:t>
      </w:r>
    </w:p>
    <w:p w:rsidR="00602834" w:rsidRPr="00BE7BEE" w:rsidRDefault="00602834" w:rsidP="00BE7BEE">
      <w:pPr>
        <w:rPr>
          <w:sz w:val="22"/>
          <w:szCs w:val="22"/>
        </w:rPr>
      </w:pPr>
    </w:p>
    <w:tbl>
      <w:tblPr>
        <w:tblStyle w:val="Tabelacomgrade"/>
        <w:tblW w:w="9072" w:type="dxa"/>
        <w:jc w:val="center"/>
        <w:tblLayout w:type="fixed"/>
        <w:tblLook w:val="04A0"/>
      </w:tblPr>
      <w:tblGrid>
        <w:gridCol w:w="1555"/>
        <w:gridCol w:w="1989"/>
        <w:gridCol w:w="5528"/>
      </w:tblGrid>
      <w:tr w:rsidR="00BE7BEE" w:rsidRPr="00BE7BEE" w:rsidTr="004521A2">
        <w:trPr>
          <w:jc w:val="center"/>
        </w:trPr>
        <w:tc>
          <w:tcPr>
            <w:tcW w:w="1555" w:type="dxa"/>
          </w:tcPr>
          <w:p w:rsidR="00BE7BEE" w:rsidRPr="00BE7BEE" w:rsidRDefault="00885B68" w:rsidP="004521A2">
            <w:pPr>
              <w:jc w:val="center"/>
              <w:rPr>
                <w:b/>
                <w:sz w:val="22"/>
              </w:rPr>
            </w:pPr>
            <w:r w:rsidRPr="00885B68">
              <w:rPr>
                <w:b/>
                <w:sz w:val="22"/>
              </w:rPr>
              <w:t>Pagamento</w:t>
            </w:r>
          </w:p>
        </w:tc>
        <w:tc>
          <w:tcPr>
            <w:tcW w:w="1989" w:type="dxa"/>
          </w:tcPr>
          <w:p w:rsidR="00BE7BEE" w:rsidRPr="00BE7BEE" w:rsidRDefault="00BE7BEE" w:rsidP="004521A2">
            <w:pPr>
              <w:jc w:val="center"/>
              <w:rPr>
                <w:b/>
                <w:sz w:val="22"/>
              </w:rPr>
            </w:pPr>
            <w:r w:rsidRPr="00BE7BEE">
              <w:rPr>
                <w:b/>
                <w:sz w:val="22"/>
              </w:rPr>
              <w:t>Peso</w:t>
            </w:r>
          </w:p>
        </w:tc>
        <w:tc>
          <w:tcPr>
            <w:tcW w:w="5528" w:type="dxa"/>
          </w:tcPr>
          <w:p w:rsidR="00BE7BEE" w:rsidRPr="00BE7BEE" w:rsidRDefault="00BE7BEE" w:rsidP="00885B68">
            <w:pPr>
              <w:jc w:val="center"/>
              <w:rPr>
                <w:b/>
                <w:sz w:val="22"/>
              </w:rPr>
            </w:pPr>
            <w:r w:rsidRPr="00BE7BEE">
              <w:rPr>
                <w:b/>
                <w:sz w:val="22"/>
              </w:rPr>
              <w:t>Vencimento</w:t>
            </w:r>
          </w:p>
        </w:tc>
      </w:tr>
      <w:tr w:rsidR="00BE7BEE" w:rsidRPr="00BE7BEE" w:rsidTr="004521A2">
        <w:trPr>
          <w:jc w:val="center"/>
        </w:trPr>
        <w:tc>
          <w:tcPr>
            <w:tcW w:w="1555" w:type="dxa"/>
          </w:tcPr>
          <w:p w:rsidR="00BE7BEE" w:rsidRPr="00BE7BEE" w:rsidRDefault="003044DE" w:rsidP="004521A2">
            <w:pPr>
              <w:jc w:val="center"/>
              <w:rPr>
                <w:sz w:val="22"/>
              </w:rPr>
            </w:pPr>
            <w:r>
              <w:rPr>
                <w:sz w:val="22"/>
              </w:rPr>
              <w:t>Ano 1</w:t>
            </w:r>
          </w:p>
        </w:tc>
        <w:tc>
          <w:tcPr>
            <w:tcW w:w="1989" w:type="dxa"/>
          </w:tcPr>
          <w:p w:rsidR="00BE7BEE" w:rsidRPr="00BE7BEE" w:rsidRDefault="003044DE" w:rsidP="004521A2">
            <w:pPr>
              <w:jc w:val="center"/>
              <w:rPr>
                <w:sz w:val="22"/>
              </w:rPr>
            </w:pPr>
            <w:r>
              <w:rPr>
                <w:sz w:val="22"/>
              </w:rPr>
              <w:t>1,20</w:t>
            </w:r>
          </w:p>
        </w:tc>
        <w:tc>
          <w:tcPr>
            <w:tcW w:w="5528" w:type="dxa"/>
          </w:tcPr>
          <w:p w:rsidR="00BE7BEE" w:rsidRPr="00BE7BEE" w:rsidRDefault="00BE7BEE" w:rsidP="00BE7BEE">
            <w:pPr>
              <w:rPr>
                <w:sz w:val="22"/>
              </w:rPr>
            </w:pPr>
            <w:r w:rsidRPr="00BE7BEE">
              <w:rPr>
                <w:sz w:val="22"/>
              </w:rPr>
              <w:t xml:space="preserve"> No ato da assinatura do instrumento contratual</w:t>
            </w:r>
          </w:p>
        </w:tc>
      </w:tr>
      <w:tr w:rsidR="00BE7BEE" w:rsidRPr="00BE7BEE" w:rsidTr="004521A2">
        <w:trPr>
          <w:jc w:val="center"/>
        </w:trPr>
        <w:tc>
          <w:tcPr>
            <w:tcW w:w="1555" w:type="dxa"/>
          </w:tcPr>
          <w:p w:rsidR="00BE7BEE" w:rsidRPr="00BE7BEE" w:rsidRDefault="003044DE" w:rsidP="004521A2">
            <w:pPr>
              <w:jc w:val="center"/>
              <w:rPr>
                <w:sz w:val="22"/>
              </w:rPr>
            </w:pPr>
            <w:r>
              <w:rPr>
                <w:sz w:val="22"/>
              </w:rPr>
              <w:t>Ano 2</w:t>
            </w:r>
          </w:p>
        </w:tc>
        <w:tc>
          <w:tcPr>
            <w:tcW w:w="1989" w:type="dxa"/>
          </w:tcPr>
          <w:p w:rsidR="00BE7BEE" w:rsidRPr="00BE7BEE" w:rsidRDefault="003044DE" w:rsidP="004521A2">
            <w:pPr>
              <w:jc w:val="center"/>
              <w:rPr>
                <w:sz w:val="22"/>
              </w:rPr>
            </w:pPr>
            <w:r>
              <w:rPr>
                <w:sz w:val="22"/>
              </w:rPr>
              <w:t>1,1</w:t>
            </w:r>
            <w:r w:rsidR="00435B1C">
              <w:rPr>
                <w:sz w:val="22"/>
              </w:rPr>
              <w:t>0</w:t>
            </w:r>
          </w:p>
        </w:tc>
        <w:tc>
          <w:tcPr>
            <w:tcW w:w="5528" w:type="dxa"/>
          </w:tcPr>
          <w:p w:rsidR="00BE7BEE" w:rsidRPr="00BE7BEE" w:rsidRDefault="00BE7BEE" w:rsidP="00BE7BEE">
            <w:pPr>
              <w:rPr>
                <w:sz w:val="22"/>
              </w:rPr>
            </w:pPr>
            <w:r w:rsidRPr="00BE7BEE">
              <w:rPr>
                <w:sz w:val="22"/>
              </w:rPr>
              <w:t>12 meses após a assinatura do instrumento contratual</w:t>
            </w:r>
          </w:p>
        </w:tc>
      </w:tr>
      <w:tr w:rsidR="00BE7BEE" w:rsidRPr="00BE7BEE" w:rsidTr="004521A2">
        <w:trPr>
          <w:jc w:val="center"/>
        </w:trPr>
        <w:tc>
          <w:tcPr>
            <w:tcW w:w="1555" w:type="dxa"/>
          </w:tcPr>
          <w:p w:rsidR="00BE7BEE" w:rsidRPr="00BE7BEE" w:rsidRDefault="003044DE" w:rsidP="004521A2">
            <w:pPr>
              <w:jc w:val="center"/>
              <w:rPr>
                <w:sz w:val="22"/>
              </w:rPr>
            </w:pPr>
            <w:r>
              <w:rPr>
                <w:sz w:val="22"/>
              </w:rPr>
              <w:t>Ano 3</w:t>
            </w:r>
          </w:p>
        </w:tc>
        <w:tc>
          <w:tcPr>
            <w:tcW w:w="1989" w:type="dxa"/>
          </w:tcPr>
          <w:p w:rsidR="00BE7BEE" w:rsidRPr="00BE7BEE" w:rsidRDefault="003044DE" w:rsidP="004521A2">
            <w:pPr>
              <w:jc w:val="center"/>
              <w:rPr>
                <w:sz w:val="22"/>
              </w:rPr>
            </w:pPr>
            <w:r>
              <w:rPr>
                <w:sz w:val="22"/>
              </w:rPr>
              <w:t>1,0</w:t>
            </w:r>
            <w:r w:rsidR="00435B1C">
              <w:rPr>
                <w:sz w:val="22"/>
              </w:rPr>
              <w:t>0</w:t>
            </w:r>
          </w:p>
        </w:tc>
        <w:tc>
          <w:tcPr>
            <w:tcW w:w="5528" w:type="dxa"/>
          </w:tcPr>
          <w:p w:rsidR="00BE7BEE" w:rsidRPr="00BE7BEE" w:rsidRDefault="00BE7BEE" w:rsidP="00BE7BEE">
            <w:pPr>
              <w:rPr>
                <w:sz w:val="22"/>
              </w:rPr>
            </w:pPr>
            <w:r w:rsidRPr="00BE7BEE">
              <w:rPr>
                <w:sz w:val="22"/>
              </w:rPr>
              <w:t>24 meses após a assinatura do instrumento contratual</w:t>
            </w:r>
          </w:p>
        </w:tc>
      </w:tr>
      <w:tr w:rsidR="00BE7BEE" w:rsidRPr="00BE7BEE" w:rsidTr="004521A2">
        <w:trPr>
          <w:jc w:val="center"/>
        </w:trPr>
        <w:tc>
          <w:tcPr>
            <w:tcW w:w="1555" w:type="dxa"/>
          </w:tcPr>
          <w:p w:rsidR="00BE7BEE" w:rsidRPr="00BE7BEE" w:rsidRDefault="003044DE" w:rsidP="004521A2">
            <w:pPr>
              <w:jc w:val="center"/>
              <w:rPr>
                <w:sz w:val="22"/>
              </w:rPr>
            </w:pPr>
            <w:r>
              <w:rPr>
                <w:sz w:val="22"/>
              </w:rPr>
              <w:t>Ano 4</w:t>
            </w:r>
          </w:p>
        </w:tc>
        <w:tc>
          <w:tcPr>
            <w:tcW w:w="1989" w:type="dxa"/>
          </w:tcPr>
          <w:p w:rsidR="00BE7BEE" w:rsidRPr="00BE7BEE" w:rsidRDefault="003044DE" w:rsidP="004521A2">
            <w:pPr>
              <w:jc w:val="center"/>
              <w:rPr>
                <w:sz w:val="22"/>
              </w:rPr>
            </w:pPr>
            <w:r>
              <w:rPr>
                <w:sz w:val="22"/>
              </w:rPr>
              <w:t>0,9</w:t>
            </w:r>
            <w:r w:rsidR="00435B1C">
              <w:rPr>
                <w:sz w:val="22"/>
              </w:rPr>
              <w:t>0</w:t>
            </w:r>
          </w:p>
        </w:tc>
        <w:tc>
          <w:tcPr>
            <w:tcW w:w="5528" w:type="dxa"/>
          </w:tcPr>
          <w:p w:rsidR="00BE7BEE" w:rsidRPr="00BE7BEE" w:rsidRDefault="00BE7BEE" w:rsidP="00BE7BEE">
            <w:pPr>
              <w:rPr>
                <w:sz w:val="22"/>
              </w:rPr>
            </w:pPr>
            <w:r w:rsidRPr="00BE7BEE">
              <w:rPr>
                <w:sz w:val="22"/>
              </w:rPr>
              <w:t>36 meses após a assinatura do instrumento contratual</w:t>
            </w:r>
          </w:p>
        </w:tc>
      </w:tr>
      <w:tr w:rsidR="00BE7BEE" w:rsidRPr="00BE7BEE" w:rsidTr="004521A2">
        <w:trPr>
          <w:jc w:val="center"/>
        </w:trPr>
        <w:tc>
          <w:tcPr>
            <w:tcW w:w="1555" w:type="dxa"/>
          </w:tcPr>
          <w:p w:rsidR="00BE7BEE" w:rsidRPr="00BE7BEE" w:rsidRDefault="003044DE" w:rsidP="004521A2">
            <w:pPr>
              <w:jc w:val="center"/>
              <w:rPr>
                <w:sz w:val="22"/>
              </w:rPr>
            </w:pPr>
            <w:r>
              <w:rPr>
                <w:sz w:val="22"/>
              </w:rPr>
              <w:t>Ano 5</w:t>
            </w:r>
          </w:p>
        </w:tc>
        <w:tc>
          <w:tcPr>
            <w:tcW w:w="1989" w:type="dxa"/>
          </w:tcPr>
          <w:p w:rsidR="00BE7BEE" w:rsidRPr="00BE7BEE" w:rsidRDefault="003044DE" w:rsidP="004521A2">
            <w:pPr>
              <w:jc w:val="center"/>
              <w:rPr>
                <w:sz w:val="22"/>
              </w:rPr>
            </w:pPr>
            <w:r>
              <w:rPr>
                <w:sz w:val="22"/>
              </w:rPr>
              <w:t>0,8</w:t>
            </w:r>
            <w:r w:rsidR="00435B1C">
              <w:rPr>
                <w:sz w:val="22"/>
              </w:rPr>
              <w:t>0</w:t>
            </w:r>
          </w:p>
        </w:tc>
        <w:tc>
          <w:tcPr>
            <w:tcW w:w="5528" w:type="dxa"/>
          </w:tcPr>
          <w:p w:rsidR="00BE7BEE" w:rsidRPr="00BE7BEE" w:rsidRDefault="00BE7BEE" w:rsidP="00BE7BEE">
            <w:pPr>
              <w:rPr>
                <w:sz w:val="22"/>
              </w:rPr>
            </w:pPr>
            <w:r w:rsidRPr="00BE7BEE">
              <w:rPr>
                <w:sz w:val="22"/>
              </w:rPr>
              <w:t>48 meses após a assinatura do instrumento contratual</w:t>
            </w:r>
          </w:p>
        </w:tc>
      </w:tr>
      <w:tr w:rsidR="00BE7BEE" w:rsidRPr="00BE7BEE" w:rsidTr="004521A2">
        <w:trPr>
          <w:jc w:val="center"/>
        </w:trPr>
        <w:tc>
          <w:tcPr>
            <w:tcW w:w="1555" w:type="dxa"/>
          </w:tcPr>
          <w:p w:rsidR="00BE7BEE" w:rsidRPr="00BE7BEE" w:rsidRDefault="003044DE" w:rsidP="004521A2">
            <w:pPr>
              <w:jc w:val="center"/>
              <w:rPr>
                <w:sz w:val="22"/>
              </w:rPr>
            </w:pPr>
            <w:r>
              <w:rPr>
                <w:sz w:val="22"/>
              </w:rPr>
              <w:t>Ano 6</w:t>
            </w:r>
          </w:p>
        </w:tc>
        <w:tc>
          <w:tcPr>
            <w:tcW w:w="1989" w:type="dxa"/>
          </w:tcPr>
          <w:p w:rsidR="00BE7BEE" w:rsidRPr="00BE7BEE" w:rsidRDefault="003044DE" w:rsidP="004521A2">
            <w:pPr>
              <w:jc w:val="center"/>
              <w:rPr>
                <w:sz w:val="22"/>
              </w:rPr>
            </w:pPr>
            <w:r>
              <w:rPr>
                <w:sz w:val="22"/>
              </w:rPr>
              <w:t>0,7</w:t>
            </w:r>
            <w:r w:rsidR="00435B1C">
              <w:rPr>
                <w:sz w:val="22"/>
              </w:rPr>
              <w:t>0</w:t>
            </w:r>
          </w:p>
        </w:tc>
        <w:tc>
          <w:tcPr>
            <w:tcW w:w="5528" w:type="dxa"/>
          </w:tcPr>
          <w:p w:rsidR="00BE7BEE" w:rsidRPr="00BE7BEE" w:rsidRDefault="00BE7BEE" w:rsidP="00BE7BEE">
            <w:pPr>
              <w:rPr>
                <w:sz w:val="22"/>
              </w:rPr>
            </w:pPr>
            <w:r w:rsidRPr="00BE7BEE">
              <w:rPr>
                <w:sz w:val="22"/>
              </w:rPr>
              <w:t>60 meses após a assinatura do instrumento contratual</w:t>
            </w:r>
          </w:p>
        </w:tc>
      </w:tr>
      <w:tr w:rsidR="00BE7BEE" w:rsidRPr="00BE7BEE" w:rsidTr="004521A2">
        <w:trPr>
          <w:jc w:val="center"/>
        </w:trPr>
        <w:tc>
          <w:tcPr>
            <w:tcW w:w="1555" w:type="dxa"/>
          </w:tcPr>
          <w:p w:rsidR="00BE7BEE" w:rsidRPr="00BE7BEE" w:rsidRDefault="003044DE" w:rsidP="004521A2">
            <w:pPr>
              <w:jc w:val="center"/>
              <w:rPr>
                <w:sz w:val="22"/>
              </w:rPr>
            </w:pPr>
            <w:r>
              <w:rPr>
                <w:sz w:val="22"/>
              </w:rPr>
              <w:t>Ano 7</w:t>
            </w:r>
          </w:p>
        </w:tc>
        <w:tc>
          <w:tcPr>
            <w:tcW w:w="1989" w:type="dxa"/>
          </w:tcPr>
          <w:p w:rsidR="00BE7BEE" w:rsidRPr="00BE7BEE" w:rsidRDefault="003044DE" w:rsidP="004521A2">
            <w:pPr>
              <w:jc w:val="center"/>
              <w:rPr>
                <w:sz w:val="22"/>
              </w:rPr>
            </w:pPr>
            <w:r>
              <w:rPr>
                <w:sz w:val="22"/>
              </w:rPr>
              <w:t>0,6</w:t>
            </w:r>
            <w:r w:rsidR="00435B1C">
              <w:rPr>
                <w:sz w:val="22"/>
              </w:rPr>
              <w:t>0</w:t>
            </w:r>
          </w:p>
        </w:tc>
        <w:tc>
          <w:tcPr>
            <w:tcW w:w="5528" w:type="dxa"/>
          </w:tcPr>
          <w:p w:rsidR="00BE7BEE" w:rsidRPr="00BE7BEE" w:rsidRDefault="00BE7BEE" w:rsidP="00BE7BEE">
            <w:pPr>
              <w:rPr>
                <w:sz w:val="22"/>
              </w:rPr>
            </w:pPr>
            <w:r w:rsidRPr="00BE7BEE">
              <w:rPr>
                <w:sz w:val="22"/>
              </w:rPr>
              <w:t>72 meses após a assinatura do instrumento contratual</w:t>
            </w:r>
          </w:p>
        </w:tc>
      </w:tr>
      <w:tr w:rsidR="00BE7BEE" w:rsidRPr="00BE7BEE" w:rsidTr="004521A2">
        <w:trPr>
          <w:jc w:val="center"/>
        </w:trPr>
        <w:tc>
          <w:tcPr>
            <w:tcW w:w="1555" w:type="dxa"/>
          </w:tcPr>
          <w:p w:rsidR="00BE7BEE" w:rsidRPr="00BE7BEE" w:rsidRDefault="003044DE" w:rsidP="004521A2">
            <w:pPr>
              <w:jc w:val="center"/>
              <w:rPr>
                <w:sz w:val="22"/>
              </w:rPr>
            </w:pPr>
            <w:r>
              <w:rPr>
                <w:sz w:val="22"/>
              </w:rPr>
              <w:t>Ano 8</w:t>
            </w:r>
          </w:p>
        </w:tc>
        <w:tc>
          <w:tcPr>
            <w:tcW w:w="1989" w:type="dxa"/>
          </w:tcPr>
          <w:p w:rsidR="00BE7BEE" w:rsidRPr="00BE7BEE" w:rsidRDefault="003044DE" w:rsidP="004521A2">
            <w:pPr>
              <w:jc w:val="center"/>
              <w:rPr>
                <w:sz w:val="22"/>
              </w:rPr>
            </w:pPr>
            <w:r>
              <w:rPr>
                <w:sz w:val="22"/>
              </w:rPr>
              <w:t>0,5</w:t>
            </w:r>
            <w:r w:rsidR="00435B1C">
              <w:rPr>
                <w:sz w:val="22"/>
              </w:rPr>
              <w:t>0</w:t>
            </w:r>
          </w:p>
        </w:tc>
        <w:tc>
          <w:tcPr>
            <w:tcW w:w="5528" w:type="dxa"/>
          </w:tcPr>
          <w:p w:rsidR="00BE7BEE" w:rsidRPr="00BE7BEE" w:rsidRDefault="00BE7BEE" w:rsidP="00BE7BEE">
            <w:pPr>
              <w:rPr>
                <w:sz w:val="22"/>
              </w:rPr>
            </w:pPr>
            <w:r w:rsidRPr="00BE7BEE">
              <w:rPr>
                <w:sz w:val="22"/>
              </w:rPr>
              <w:t>84 meses após a assinatura do instrumento contratual</w:t>
            </w:r>
          </w:p>
        </w:tc>
      </w:tr>
      <w:tr w:rsidR="00BE7BEE" w:rsidRPr="00BE7BEE" w:rsidTr="004521A2">
        <w:trPr>
          <w:jc w:val="center"/>
        </w:trPr>
        <w:tc>
          <w:tcPr>
            <w:tcW w:w="1555" w:type="dxa"/>
          </w:tcPr>
          <w:p w:rsidR="00BE7BEE" w:rsidRPr="00BE7BEE" w:rsidRDefault="003044DE" w:rsidP="004521A2">
            <w:pPr>
              <w:jc w:val="center"/>
              <w:rPr>
                <w:sz w:val="22"/>
              </w:rPr>
            </w:pPr>
            <w:r>
              <w:rPr>
                <w:sz w:val="22"/>
              </w:rPr>
              <w:t>Ano 9</w:t>
            </w:r>
          </w:p>
        </w:tc>
        <w:tc>
          <w:tcPr>
            <w:tcW w:w="1989" w:type="dxa"/>
          </w:tcPr>
          <w:p w:rsidR="00BE7BEE" w:rsidRPr="00BE7BEE" w:rsidRDefault="003044DE" w:rsidP="004521A2">
            <w:pPr>
              <w:jc w:val="center"/>
              <w:rPr>
                <w:sz w:val="22"/>
              </w:rPr>
            </w:pPr>
            <w:r>
              <w:rPr>
                <w:sz w:val="22"/>
              </w:rPr>
              <w:t>0,4</w:t>
            </w:r>
            <w:r w:rsidR="00435B1C">
              <w:rPr>
                <w:sz w:val="22"/>
              </w:rPr>
              <w:t>0</w:t>
            </w:r>
          </w:p>
        </w:tc>
        <w:tc>
          <w:tcPr>
            <w:tcW w:w="5528" w:type="dxa"/>
          </w:tcPr>
          <w:p w:rsidR="00BE7BEE" w:rsidRPr="00BE7BEE" w:rsidRDefault="00BE7BEE" w:rsidP="00BE7BEE">
            <w:pPr>
              <w:rPr>
                <w:sz w:val="22"/>
              </w:rPr>
            </w:pPr>
            <w:r w:rsidRPr="00BE7BEE">
              <w:rPr>
                <w:sz w:val="22"/>
              </w:rPr>
              <w:t>96 meses após a assinatura do instrumento contratual</w:t>
            </w:r>
          </w:p>
        </w:tc>
      </w:tr>
      <w:tr w:rsidR="00BE7BEE" w:rsidRPr="00BE7BEE" w:rsidTr="004521A2">
        <w:trPr>
          <w:jc w:val="center"/>
        </w:trPr>
        <w:tc>
          <w:tcPr>
            <w:tcW w:w="1555" w:type="dxa"/>
          </w:tcPr>
          <w:p w:rsidR="00BE7BEE" w:rsidRPr="00BE7BEE" w:rsidRDefault="003044DE" w:rsidP="004521A2">
            <w:pPr>
              <w:jc w:val="center"/>
              <w:rPr>
                <w:sz w:val="22"/>
              </w:rPr>
            </w:pPr>
            <w:r>
              <w:rPr>
                <w:sz w:val="22"/>
              </w:rPr>
              <w:t>Ano 10</w:t>
            </w:r>
          </w:p>
        </w:tc>
        <w:tc>
          <w:tcPr>
            <w:tcW w:w="1989" w:type="dxa"/>
          </w:tcPr>
          <w:p w:rsidR="00BE7BEE" w:rsidRPr="00BE7BEE" w:rsidRDefault="003044DE" w:rsidP="004521A2">
            <w:pPr>
              <w:jc w:val="center"/>
              <w:rPr>
                <w:sz w:val="22"/>
              </w:rPr>
            </w:pPr>
            <w:r>
              <w:rPr>
                <w:sz w:val="22"/>
              </w:rPr>
              <w:t>0,3</w:t>
            </w:r>
            <w:r w:rsidR="00435B1C">
              <w:rPr>
                <w:sz w:val="22"/>
              </w:rPr>
              <w:t>0</w:t>
            </w:r>
          </w:p>
        </w:tc>
        <w:tc>
          <w:tcPr>
            <w:tcW w:w="5528" w:type="dxa"/>
          </w:tcPr>
          <w:p w:rsidR="00BE7BEE" w:rsidRPr="00BE7BEE" w:rsidRDefault="00BE7BEE" w:rsidP="00BE7BEE">
            <w:pPr>
              <w:rPr>
                <w:sz w:val="22"/>
              </w:rPr>
            </w:pPr>
            <w:r w:rsidRPr="00BE7BEE">
              <w:rPr>
                <w:sz w:val="22"/>
              </w:rPr>
              <w:t>108 meses após a assinatura do instrumento contratual</w:t>
            </w:r>
          </w:p>
        </w:tc>
      </w:tr>
      <w:tr w:rsidR="00435B1C" w:rsidRPr="00BE7BEE" w:rsidTr="004521A2">
        <w:trPr>
          <w:jc w:val="center"/>
        </w:trPr>
        <w:tc>
          <w:tcPr>
            <w:tcW w:w="1555" w:type="dxa"/>
          </w:tcPr>
          <w:p w:rsidR="00435B1C" w:rsidRPr="00BE7BEE" w:rsidRDefault="003044DE" w:rsidP="004521A2">
            <w:pPr>
              <w:jc w:val="center"/>
              <w:rPr>
                <w:sz w:val="22"/>
              </w:rPr>
            </w:pPr>
            <w:r>
              <w:rPr>
                <w:sz w:val="22"/>
              </w:rPr>
              <w:t>Ano 11</w:t>
            </w:r>
          </w:p>
        </w:tc>
        <w:tc>
          <w:tcPr>
            <w:tcW w:w="1989" w:type="dxa"/>
          </w:tcPr>
          <w:p w:rsidR="00435B1C" w:rsidRPr="00BE7BEE" w:rsidRDefault="003044DE" w:rsidP="004521A2">
            <w:pPr>
              <w:jc w:val="center"/>
              <w:rPr>
                <w:sz w:val="22"/>
              </w:rPr>
            </w:pPr>
            <w:r>
              <w:rPr>
                <w:sz w:val="22"/>
              </w:rPr>
              <w:t>0,2</w:t>
            </w:r>
            <w:r w:rsidR="00435B1C">
              <w:rPr>
                <w:sz w:val="22"/>
              </w:rPr>
              <w:t>0</w:t>
            </w:r>
          </w:p>
        </w:tc>
        <w:tc>
          <w:tcPr>
            <w:tcW w:w="5528" w:type="dxa"/>
          </w:tcPr>
          <w:p w:rsidR="00435B1C" w:rsidRPr="00BE7BEE" w:rsidRDefault="00435B1C" w:rsidP="00BE7BEE">
            <w:pPr>
              <w:rPr>
                <w:sz w:val="22"/>
              </w:rPr>
            </w:pPr>
            <w:r>
              <w:rPr>
                <w:sz w:val="22"/>
              </w:rPr>
              <w:t>120 meses após a assinatura do instrumento contratual</w:t>
            </w:r>
          </w:p>
        </w:tc>
      </w:tr>
      <w:tr w:rsidR="00435B1C" w:rsidRPr="00BE7BEE" w:rsidTr="004521A2">
        <w:trPr>
          <w:jc w:val="center"/>
        </w:trPr>
        <w:tc>
          <w:tcPr>
            <w:tcW w:w="1555" w:type="dxa"/>
          </w:tcPr>
          <w:p w:rsidR="00435B1C" w:rsidRPr="00BE7BEE" w:rsidRDefault="003044DE" w:rsidP="004521A2">
            <w:pPr>
              <w:jc w:val="center"/>
              <w:rPr>
                <w:sz w:val="22"/>
              </w:rPr>
            </w:pPr>
            <w:r>
              <w:rPr>
                <w:sz w:val="22"/>
              </w:rPr>
              <w:t>Ano 12</w:t>
            </w:r>
          </w:p>
        </w:tc>
        <w:tc>
          <w:tcPr>
            <w:tcW w:w="1989" w:type="dxa"/>
          </w:tcPr>
          <w:p w:rsidR="00435B1C" w:rsidRPr="00BE7BEE" w:rsidRDefault="003044DE" w:rsidP="004521A2">
            <w:pPr>
              <w:jc w:val="center"/>
              <w:rPr>
                <w:sz w:val="22"/>
              </w:rPr>
            </w:pPr>
            <w:r>
              <w:rPr>
                <w:sz w:val="22"/>
              </w:rPr>
              <w:t>0,10</w:t>
            </w:r>
          </w:p>
        </w:tc>
        <w:tc>
          <w:tcPr>
            <w:tcW w:w="5528" w:type="dxa"/>
          </w:tcPr>
          <w:p w:rsidR="00435B1C" w:rsidRPr="00BE7BEE" w:rsidRDefault="00435B1C" w:rsidP="00BE7BEE">
            <w:pPr>
              <w:rPr>
                <w:sz w:val="22"/>
              </w:rPr>
            </w:pPr>
            <w:r>
              <w:rPr>
                <w:sz w:val="22"/>
              </w:rPr>
              <w:t>132 meses após a assinatura do instrumento contratual</w:t>
            </w:r>
          </w:p>
        </w:tc>
      </w:tr>
    </w:tbl>
    <w:p w:rsidR="00BE7BEE" w:rsidRDefault="00BE7BEE" w:rsidP="00BE7BEE">
      <w:pPr>
        <w:rPr>
          <w:sz w:val="22"/>
          <w:szCs w:val="22"/>
        </w:rPr>
      </w:pPr>
    </w:p>
    <w:p w:rsidR="008C21D8" w:rsidRDefault="008C21D8" w:rsidP="00BE7BEE">
      <w:pPr>
        <w:rPr>
          <w:sz w:val="22"/>
          <w:szCs w:val="22"/>
        </w:rPr>
      </w:pPr>
      <w:r w:rsidRPr="008C21D8">
        <w:rPr>
          <w:b/>
          <w:sz w:val="22"/>
          <w:szCs w:val="22"/>
        </w:rPr>
        <w:t>Observação:</w:t>
      </w:r>
      <w:r w:rsidR="0077303D">
        <w:rPr>
          <w:sz w:val="22"/>
          <w:szCs w:val="22"/>
        </w:rPr>
        <w:t>A opção de</w:t>
      </w:r>
      <w:r w:rsidR="009872BF">
        <w:rPr>
          <w:sz w:val="22"/>
          <w:szCs w:val="22"/>
        </w:rPr>
        <w:t xml:space="preserve"> pagamento </w:t>
      </w:r>
      <w:r w:rsidR="00602834">
        <w:rPr>
          <w:sz w:val="22"/>
          <w:szCs w:val="22"/>
        </w:rPr>
        <w:t xml:space="preserve">à vista </w:t>
      </w:r>
      <w:r w:rsidR="009872BF">
        <w:rPr>
          <w:sz w:val="22"/>
          <w:szCs w:val="22"/>
        </w:rPr>
        <w:t xml:space="preserve">do preço total </w:t>
      </w:r>
      <w:r w:rsidR="0077303D">
        <w:rPr>
          <w:sz w:val="22"/>
          <w:szCs w:val="22"/>
        </w:rPr>
        <w:t xml:space="preserve">ofertado </w:t>
      </w:r>
      <w:r w:rsidR="00602834">
        <w:rPr>
          <w:sz w:val="22"/>
          <w:szCs w:val="22"/>
        </w:rPr>
        <w:t>corresponde</w:t>
      </w:r>
      <w:r w:rsidR="009872BF">
        <w:rPr>
          <w:sz w:val="22"/>
          <w:szCs w:val="22"/>
        </w:rPr>
        <w:t xml:space="preserve"> ao Ano 1.</w:t>
      </w:r>
    </w:p>
    <w:p w:rsidR="009872BF" w:rsidRPr="008C21D8" w:rsidRDefault="009872BF" w:rsidP="00BE7BEE">
      <w:pPr>
        <w:rPr>
          <w:sz w:val="22"/>
          <w:szCs w:val="22"/>
        </w:rPr>
      </w:pPr>
    </w:p>
    <w:p w:rsidR="00BE7BEE" w:rsidRPr="00BE7BEE" w:rsidRDefault="00BE7BEE" w:rsidP="00BE7BEE">
      <w:pPr>
        <w:rPr>
          <w:sz w:val="22"/>
          <w:szCs w:val="22"/>
        </w:rPr>
      </w:pPr>
      <w:r>
        <w:rPr>
          <w:sz w:val="22"/>
          <w:szCs w:val="22"/>
        </w:rPr>
        <w:t>12.1.3</w:t>
      </w:r>
      <w:r w:rsidRPr="00BE7BEE">
        <w:rPr>
          <w:sz w:val="22"/>
          <w:szCs w:val="22"/>
        </w:rPr>
        <w:t>.</w:t>
      </w:r>
      <w:r w:rsidRPr="00BE7BEE">
        <w:rPr>
          <w:sz w:val="22"/>
          <w:szCs w:val="22"/>
        </w:rPr>
        <w:tab/>
        <w:t>O</w:t>
      </w:r>
      <w:r w:rsidR="000C1F85">
        <w:rPr>
          <w:sz w:val="22"/>
          <w:szCs w:val="22"/>
        </w:rPr>
        <w:t>s</w:t>
      </w:r>
      <w:r w:rsidRPr="00BE7BEE">
        <w:rPr>
          <w:sz w:val="22"/>
          <w:szCs w:val="22"/>
        </w:rPr>
        <w:t xml:space="preserve"> ano</w:t>
      </w:r>
      <w:r w:rsidR="000C1F85">
        <w:rPr>
          <w:sz w:val="22"/>
          <w:szCs w:val="22"/>
        </w:rPr>
        <w:t>s</w:t>
      </w:r>
      <w:r w:rsidRPr="00BE7BEE">
        <w:rPr>
          <w:sz w:val="22"/>
          <w:szCs w:val="22"/>
        </w:rPr>
        <w:t xml:space="preserve"> referente</w:t>
      </w:r>
      <w:r w:rsidR="000C1F85">
        <w:rPr>
          <w:sz w:val="22"/>
          <w:szCs w:val="22"/>
        </w:rPr>
        <w:t>s a carência não serão</w:t>
      </w:r>
      <w:r w:rsidRPr="00BE7BEE">
        <w:rPr>
          <w:sz w:val="22"/>
          <w:szCs w:val="22"/>
        </w:rPr>
        <w:t xml:space="preserve"> pontuado</w:t>
      </w:r>
      <w:r w:rsidR="000C1F85">
        <w:rPr>
          <w:sz w:val="22"/>
          <w:szCs w:val="22"/>
        </w:rPr>
        <w:t>s</w:t>
      </w:r>
      <w:r w:rsidRPr="00BE7BEE">
        <w:rPr>
          <w:sz w:val="22"/>
          <w:szCs w:val="22"/>
        </w:rPr>
        <w:t>.</w:t>
      </w:r>
    </w:p>
    <w:p w:rsidR="00BE7BEE" w:rsidRPr="00BE7BEE" w:rsidRDefault="00BE7BEE" w:rsidP="00BE7BEE">
      <w:pPr>
        <w:rPr>
          <w:sz w:val="22"/>
          <w:szCs w:val="22"/>
        </w:rPr>
      </w:pPr>
    </w:p>
    <w:p w:rsidR="00BE7BEE" w:rsidRPr="00BE7BEE" w:rsidRDefault="00BE7BEE" w:rsidP="00BE7BEE">
      <w:pPr>
        <w:rPr>
          <w:sz w:val="22"/>
          <w:szCs w:val="22"/>
        </w:rPr>
      </w:pPr>
      <w:r>
        <w:rPr>
          <w:sz w:val="22"/>
          <w:szCs w:val="22"/>
        </w:rPr>
        <w:t>12.1.4</w:t>
      </w:r>
      <w:r w:rsidRPr="00BE7BEE">
        <w:rPr>
          <w:sz w:val="22"/>
          <w:szCs w:val="22"/>
        </w:rPr>
        <w:t>. A classificação final será estabelecida por unidade parcelar em ordem decrescente da pontuação final.</w:t>
      </w:r>
    </w:p>
    <w:p w:rsidR="00BE7BEE" w:rsidRPr="00BE7BEE" w:rsidRDefault="00BE7BEE" w:rsidP="00BE7BEE">
      <w:pPr>
        <w:rPr>
          <w:sz w:val="22"/>
          <w:szCs w:val="22"/>
        </w:rPr>
      </w:pPr>
    </w:p>
    <w:p w:rsidR="00BE7BEE" w:rsidRDefault="00BE7BEE" w:rsidP="00BE7BEE">
      <w:pPr>
        <w:rPr>
          <w:sz w:val="22"/>
          <w:szCs w:val="22"/>
        </w:rPr>
      </w:pPr>
      <w:r>
        <w:rPr>
          <w:sz w:val="22"/>
          <w:szCs w:val="22"/>
        </w:rPr>
        <w:t>12.1.5</w:t>
      </w:r>
      <w:r w:rsidRPr="00BE7BEE">
        <w:rPr>
          <w:sz w:val="22"/>
          <w:szCs w:val="22"/>
        </w:rPr>
        <w:t>.</w:t>
      </w:r>
      <w:r w:rsidRPr="00BE7BEE">
        <w:rPr>
          <w:sz w:val="22"/>
          <w:szCs w:val="22"/>
        </w:rPr>
        <w:tab/>
        <w:t>Em caso de empate na classificação final, terá preferência o (a) proponente que obtiver menor prazo para pagamento.</w:t>
      </w:r>
    </w:p>
    <w:p w:rsidR="00CB525F" w:rsidRPr="00BE7BEE" w:rsidRDefault="00CB525F" w:rsidP="00BE7BEE">
      <w:pPr>
        <w:rPr>
          <w:sz w:val="22"/>
          <w:szCs w:val="22"/>
        </w:rPr>
      </w:pPr>
    </w:p>
    <w:p w:rsidR="00BE7BEE" w:rsidRPr="00BE7BEE" w:rsidRDefault="00BE7BEE" w:rsidP="00BE7BEE">
      <w:pPr>
        <w:rPr>
          <w:sz w:val="22"/>
          <w:szCs w:val="22"/>
        </w:rPr>
      </w:pPr>
      <w:r>
        <w:rPr>
          <w:sz w:val="22"/>
          <w:szCs w:val="22"/>
        </w:rPr>
        <w:t>12.1.5</w:t>
      </w:r>
      <w:r w:rsidRPr="00BE7BEE">
        <w:rPr>
          <w:sz w:val="22"/>
          <w:szCs w:val="22"/>
        </w:rPr>
        <w:t>.1. Permanecendo o empate, a classificação se fará, obrigatoriamente, por sorteio, em ato público, para o qual todos (as) os (as) proponentes serão convocados (as), vedado qualquer outro processo.</w:t>
      </w:r>
    </w:p>
    <w:p w:rsidR="00BE7BEE" w:rsidRPr="00BE7BEE" w:rsidRDefault="00BE7BEE" w:rsidP="00BE7BEE">
      <w:pPr>
        <w:rPr>
          <w:sz w:val="22"/>
          <w:szCs w:val="22"/>
        </w:rPr>
      </w:pPr>
    </w:p>
    <w:p w:rsidR="005870E1" w:rsidRDefault="005870E1" w:rsidP="005870E1">
      <w:pPr>
        <w:rPr>
          <w:b/>
          <w:sz w:val="22"/>
          <w:szCs w:val="22"/>
        </w:rPr>
      </w:pPr>
      <w:r w:rsidRPr="00425303">
        <w:rPr>
          <w:b/>
          <w:sz w:val="22"/>
          <w:szCs w:val="22"/>
        </w:rPr>
        <w:t>12.2.</w:t>
      </w:r>
      <w:r w:rsidRPr="00425303">
        <w:rPr>
          <w:b/>
          <w:sz w:val="22"/>
          <w:szCs w:val="22"/>
        </w:rPr>
        <w:tab/>
        <w:t>“</w:t>
      </w:r>
      <w:r w:rsidR="00427B87">
        <w:rPr>
          <w:b/>
          <w:sz w:val="22"/>
          <w:szCs w:val="22"/>
        </w:rPr>
        <w:t>DOCUMENTAÇÃO DE HABILITAÇÃO</w:t>
      </w:r>
      <w:r w:rsidRPr="00425303">
        <w:rPr>
          <w:b/>
          <w:sz w:val="22"/>
          <w:szCs w:val="22"/>
        </w:rPr>
        <w:t>” – Invólucro n.º 2:</w:t>
      </w:r>
    </w:p>
    <w:p w:rsidR="0047099F" w:rsidRDefault="0047099F" w:rsidP="005870E1">
      <w:pPr>
        <w:rPr>
          <w:b/>
          <w:sz w:val="22"/>
          <w:szCs w:val="22"/>
        </w:rPr>
      </w:pPr>
    </w:p>
    <w:p w:rsidR="00427B87" w:rsidRDefault="00427B87" w:rsidP="00DD503C">
      <w:pPr>
        <w:rPr>
          <w:sz w:val="22"/>
          <w:szCs w:val="22"/>
        </w:rPr>
      </w:pPr>
      <w:r>
        <w:rPr>
          <w:sz w:val="22"/>
          <w:szCs w:val="22"/>
        </w:rPr>
        <w:t>12.2</w:t>
      </w:r>
      <w:r w:rsidRPr="00427B87">
        <w:rPr>
          <w:sz w:val="22"/>
          <w:szCs w:val="22"/>
        </w:rPr>
        <w:t>.1.</w:t>
      </w:r>
      <w:r w:rsidRPr="00427B87">
        <w:rPr>
          <w:sz w:val="22"/>
          <w:szCs w:val="22"/>
        </w:rPr>
        <w:tab/>
        <w:t>A Comissão Técnica de Julgamento, juntamente com a Secre</w:t>
      </w:r>
      <w:r w:rsidR="00BA5A0F">
        <w:rPr>
          <w:sz w:val="22"/>
          <w:szCs w:val="22"/>
        </w:rPr>
        <w:t>taria Regional de Licitações – 2</w:t>
      </w:r>
      <w:r w:rsidRPr="00427B87">
        <w:rPr>
          <w:sz w:val="22"/>
          <w:szCs w:val="22"/>
        </w:rPr>
        <w:t>ªSL, procederão a análise da “Documentação de Habilita</w:t>
      </w:r>
      <w:r>
        <w:rPr>
          <w:sz w:val="22"/>
          <w:szCs w:val="22"/>
        </w:rPr>
        <w:t>ção” contida no invólucro n. º 2</w:t>
      </w:r>
      <w:r w:rsidRPr="00427B87">
        <w:rPr>
          <w:sz w:val="22"/>
          <w:szCs w:val="22"/>
        </w:rPr>
        <w:t>, julgando-a em conformidade com as exigênc</w:t>
      </w:r>
      <w:r>
        <w:rPr>
          <w:sz w:val="22"/>
          <w:szCs w:val="22"/>
        </w:rPr>
        <w:t>ias prescritas nos subitens 10.3.1 e 10.3</w:t>
      </w:r>
      <w:r w:rsidRPr="00427B87">
        <w:rPr>
          <w:sz w:val="22"/>
          <w:szCs w:val="22"/>
        </w:rPr>
        <w:t>.2.</w:t>
      </w:r>
    </w:p>
    <w:p w:rsidR="00427B87" w:rsidRDefault="00427B87" w:rsidP="00DD503C">
      <w:pPr>
        <w:rPr>
          <w:sz w:val="22"/>
          <w:szCs w:val="22"/>
        </w:rPr>
      </w:pPr>
    </w:p>
    <w:p w:rsidR="00DD503C" w:rsidRDefault="00427B87" w:rsidP="00DD503C">
      <w:pPr>
        <w:rPr>
          <w:sz w:val="22"/>
          <w:szCs w:val="22"/>
        </w:rPr>
      </w:pPr>
      <w:r>
        <w:rPr>
          <w:sz w:val="22"/>
          <w:szCs w:val="22"/>
        </w:rPr>
        <w:t>12.2.2</w:t>
      </w:r>
      <w:r w:rsidR="00DD503C">
        <w:rPr>
          <w:sz w:val="22"/>
          <w:szCs w:val="22"/>
        </w:rPr>
        <w:t xml:space="preserve">. </w:t>
      </w:r>
      <w:r w:rsidR="00DD503C" w:rsidRPr="00DD503C">
        <w:rPr>
          <w:sz w:val="22"/>
          <w:szCs w:val="22"/>
        </w:rPr>
        <w:t xml:space="preserve">A avaliação da capacidade econômico-financeira será efetuada com base na “Declaração de Bens” </w:t>
      </w:r>
      <w:r>
        <w:rPr>
          <w:b/>
          <w:sz w:val="22"/>
          <w:szCs w:val="22"/>
        </w:rPr>
        <w:t xml:space="preserve">(Anexo </w:t>
      </w:r>
      <w:r w:rsidR="00DD503C" w:rsidRPr="00DD503C">
        <w:rPr>
          <w:b/>
          <w:sz w:val="22"/>
          <w:szCs w:val="22"/>
        </w:rPr>
        <w:t>X)</w:t>
      </w:r>
      <w:r w:rsidR="00DD503C" w:rsidRPr="00DD503C">
        <w:rPr>
          <w:sz w:val="22"/>
          <w:szCs w:val="22"/>
        </w:rPr>
        <w:t xml:space="preserve"> atualizada, na qual o (a) proponente deverá comprovar </w:t>
      </w:r>
      <w:r w:rsidR="00DD503C" w:rsidRPr="00DD503C">
        <w:rPr>
          <w:b/>
          <w:sz w:val="22"/>
          <w:szCs w:val="22"/>
        </w:rPr>
        <w:t>patri</w:t>
      </w:r>
      <w:r w:rsidR="00602834">
        <w:rPr>
          <w:b/>
          <w:sz w:val="22"/>
          <w:szCs w:val="22"/>
        </w:rPr>
        <w:t>mônio igual ou superior ao preço</w:t>
      </w:r>
      <w:r w:rsidR="00DD503C" w:rsidRPr="00DD503C">
        <w:rPr>
          <w:b/>
          <w:sz w:val="22"/>
          <w:szCs w:val="22"/>
        </w:rPr>
        <w:t xml:space="preserve"> total ofertado</w:t>
      </w:r>
      <w:r w:rsidR="00DD503C" w:rsidRPr="00DD503C">
        <w:rPr>
          <w:sz w:val="22"/>
          <w:szCs w:val="22"/>
        </w:rPr>
        <w:t xml:space="preserve"> para a unidade parcelar pretendida, constante na Proposta Financeira – </w:t>
      </w:r>
      <w:r w:rsidR="00DD503C" w:rsidRPr="00DD503C">
        <w:rPr>
          <w:b/>
          <w:sz w:val="22"/>
          <w:szCs w:val="22"/>
        </w:rPr>
        <w:t>Anexo V</w:t>
      </w:r>
      <w:r>
        <w:rPr>
          <w:b/>
          <w:sz w:val="22"/>
          <w:szCs w:val="22"/>
        </w:rPr>
        <w:t>I</w:t>
      </w:r>
      <w:r w:rsidR="00DD503C" w:rsidRPr="00DD503C">
        <w:rPr>
          <w:sz w:val="22"/>
          <w:szCs w:val="22"/>
        </w:rPr>
        <w:t>.</w:t>
      </w:r>
    </w:p>
    <w:p w:rsidR="00DD503C" w:rsidRDefault="00DD503C" w:rsidP="00DD503C">
      <w:pPr>
        <w:rPr>
          <w:sz w:val="22"/>
          <w:szCs w:val="22"/>
        </w:rPr>
      </w:pPr>
    </w:p>
    <w:p w:rsidR="00DD503C" w:rsidRDefault="00427B87" w:rsidP="00DD503C">
      <w:pPr>
        <w:rPr>
          <w:sz w:val="22"/>
          <w:szCs w:val="22"/>
        </w:rPr>
      </w:pPr>
      <w:r>
        <w:rPr>
          <w:sz w:val="22"/>
          <w:szCs w:val="22"/>
        </w:rPr>
        <w:t>12.2.3</w:t>
      </w:r>
      <w:r w:rsidR="00DD503C">
        <w:rPr>
          <w:sz w:val="22"/>
          <w:szCs w:val="22"/>
        </w:rPr>
        <w:t xml:space="preserve">. </w:t>
      </w:r>
      <w:r w:rsidR="00DD503C" w:rsidRPr="00DD503C">
        <w:rPr>
          <w:sz w:val="22"/>
          <w:szCs w:val="22"/>
        </w:rPr>
        <w:t xml:space="preserve">Os licitantes que desejarem adquirir mais de uma unidade parcelar deverão comprovar </w:t>
      </w:r>
      <w:r w:rsidR="00DD503C" w:rsidRPr="00DD503C">
        <w:rPr>
          <w:b/>
          <w:sz w:val="22"/>
          <w:szCs w:val="22"/>
        </w:rPr>
        <w:t xml:space="preserve">patrimônio igual ou superior a soma dos </w:t>
      </w:r>
      <w:r w:rsidR="00602834">
        <w:rPr>
          <w:b/>
          <w:sz w:val="22"/>
          <w:szCs w:val="22"/>
        </w:rPr>
        <w:t>preços</w:t>
      </w:r>
      <w:r w:rsidR="00DD503C" w:rsidRPr="00DD503C">
        <w:rPr>
          <w:b/>
          <w:sz w:val="22"/>
          <w:szCs w:val="22"/>
        </w:rPr>
        <w:t xml:space="preserve"> totais ofertados</w:t>
      </w:r>
      <w:r w:rsidR="00DD503C" w:rsidRPr="00DD503C">
        <w:rPr>
          <w:sz w:val="22"/>
          <w:szCs w:val="22"/>
        </w:rPr>
        <w:t xml:space="preserve"> para as unidades parcelares pretendidas.</w:t>
      </w:r>
    </w:p>
    <w:p w:rsidR="003E3D54" w:rsidRDefault="003E3D54" w:rsidP="00DD503C">
      <w:pPr>
        <w:rPr>
          <w:sz w:val="22"/>
          <w:szCs w:val="22"/>
        </w:rPr>
      </w:pPr>
    </w:p>
    <w:p w:rsidR="00DD503C" w:rsidRPr="00DD503C" w:rsidRDefault="00427B87" w:rsidP="00DD503C">
      <w:pPr>
        <w:rPr>
          <w:sz w:val="22"/>
          <w:szCs w:val="22"/>
        </w:rPr>
      </w:pPr>
      <w:r>
        <w:rPr>
          <w:sz w:val="22"/>
          <w:szCs w:val="22"/>
        </w:rPr>
        <w:t>12.2.4</w:t>
      </w:r>
      <w:r w:rsidR="00DD503C">
        <w:rPr>
          <w:sz w:val="22"/>
          <w:szCs w:val="22"/>
        </w:rPr>
        <w:t xml:space="preserve">. </w:t>
      </w:r>
      <w:r w:rsidR="00DD503C" w:rsidRPr="00DD503C">
        <w:rPr>
          <w:sz w:val="22"/>
          <w:szCs w:val="22"/>
        </w:rPr>
        <w:t>Serão desqualificadas tecnicamente os (as) proponentes que apresentarem patrimônio inferior ao p</w:t>
      </w:r>
      <w:r w:rsidR="00DD503C">
        <w:rPr>
          <w:sz w:val="22"/>
          <w:szCs w:val="22"/>
        </w:rPr>
        <w:t>at</w:t>
      </w:r>
      <w:r>
        <w:rPr>
          <w:sz w:val="22"/>
          <w:szCs w:val="22"/>
        </w:rPr>
        <w:t>amar exigido nos subitens 12.2.2 e 12.2.3</w:t>
      </w:r>
      <w:r w:rsidR="00DD503C" w:rsidRPr="00DD503C">
        <w:rPr>
          <w:sz w:val="22"/>
          <w:szCs w:val="22"/>
        </w:rPr>
        <w:t xml:space="preserve">, sendo, consequentemente, </w:t>
      </w:r>
      <w:r w:rsidR="003C1E71">
        <w:rPr>
          <w:sz w:val="22"/>
          <w:szCs w:val="22"/>
        </w:rPr>
        <w:t>desclassificadas</w:t>
      </w:r>
      <w:r w:rsidR="00DD503C" w:rsidRPr="00DD503C">
        <w:rPr>
          <w:sz w:val="22"/>
          <w:szCs w:val="22"/>
        </w:rPr>
        <w:t>.</w:t>
      </w:r>
    </w:p>
    <w:p w:rsidR="005870E1" w:rsidRPr="005870E1" w:rsidRDefault="005870E1" w:rsidP="005870E1">
      <w:pPr>
        <w:rPr>
          <w:sz w:val="22"/>
          <w:szCs w:val="22"/>
        </w:rPr>
      </w:pPr>
    </w:p>
    <w:p w:rsidR="005870E1" w:rsidRPr="005870E1" w:rsidRDefault="00613721" w:rsidP="005870E1">
      <w:pPr>
        <w:rPr>
          <w:sz w:val="22"/>
          <w:szCs w:val="22"/>
        </w:rPr>
      </w:pPr>
      <w:r>
        <w:rPr>
          <w:sz w:val="22"/>
          <w:szCs w:val="22"/>
        </w:rPr>
        <w:t>12.2.5</w:t>
      </w:r>
      <w:r w:rsidR="002B0724">
        <w:rPr>
          <w:sz w:val="22"/>
          <w:szCs w:val="22"/>
        </w:rPr>
        <w:t xml:space="preserve">. </w:t>
      </w:r>
      <w:r w:rsidR="005870E1" w:rsidRPr="005870E1">
        <w:rPr>
          <w:sz w:val="22"/>
          <w:szCs w:val="22"/>
        </w:rPr>
        <w:t>Toda a documentação e propostas das proponentes constituirão peças do processo administrativo de que trata o Edital de Licitação.</w:t>
      </w:r>
    </w:p>
    <w:p w:rsidR="005870E1" w:rsidRPr="005870E1" w:rsidRDefault="005870E1" w:rsidP="005870E1">
      <w:pPr>
        <w:rPr>
          <w:sz w:val="22"/>
          <w:szCs w:val="22"/>
        </w:rPr>
      </w:pPr>
    </w:p>
    <w:p w:rsidR="005870E1" w:rsidRDefault="00613721" w:rsidP="005870E1">
      <w:pPr>
        <w:rPr>
          <w:sz w:val="22"/>
          <w:szCs w:val="22"/>
        </w:rPr>
      </w:pPr>
      <w:r>
        <w:rPr>
          <w:sz w:val="22"/>
          <w:szCs w:val="22"/>
        </w:rPr>
        <w:t>12.2.6</w:t>
      </w:r>
      <w:r w:rsidR="005E6F28">
        <w:rPr>
          <w:sz w:val="22"/>
          <w:szCs w:val="22"/>
        </w:rPr>
        <w:t>.</w:t>
      </w:r>
      <w:r w:rsidR="005870E1" w:rsidRPr="005870E1">
        <w:rPr>
          <w:sz w:val="22"/>
          <w:szCs w:val="22"/>
        </w:rPr>
        <w:t>É facultada à Comissão Técnica de Julgamento ou autoridade superior, em qualquer fase da licitação, a promoção de diligências destinadas a esclarecer ou a complementar a instrução do processo, vedada a inclusão de documentos que deveriam constar originariamente da proposta.</w:t>
      </w:r>
    </w:p>
    <w:p w:rsidR="00613721" w:rsidRDefault="00613721" w:rsidP="005870E1">
      <w:pPr>
        <w:rPr>
          <w:sz w:val="22"/>
          <w:szCs w:val="22"/>
        </w:rPr>
      </w:pPr>
    </w:p>
    <w:p w:rsidR="00613721" w:rsidRDefault="00D23511" w:rsidP="005870E1">
      <w:pPr>
        <w:rPr>
          <w:sz w:val="22"/>
          <w:szCs w:val="22"/>
        </w:rPr>
      </w:pPr>
      <w:r>
        <w:rPr>
          <w:sz w:val="22"/>
          <w:szCs w:val="22"/>
        </w:rPr>
        <w:t>12.2.7</w:t>
      </w:r>
      <w:r w:rsidR="00613721" w:rsidRPr="00613721">
        <w:rPr>
          <w:sz w:val="22"/>
          <w:szCs w:val="22"/>
        </w:rPr>
        <w:t>.</w:t>
      </w:r>
      <w:r w:rsidR="00613721" w:rsidRPr="00613721">
        <w:rPr>
          <w:sz w:val="22"/>
          <w:szCs w:val="22"/>
        </w:rPr>
        <w:tab/>
        <w:t>Qualquer tentativa de um (a) proponente em influenciar a Comissão Técnica de Julgamento ou a CODEVASF quanto ao processo em exame, avaliação e comparação das propostas e na tomada de decisão para a adjudicação do objeto desta licitação, resultará na rejeição de sua proposta.</w:t>
      </w:r>
    </w:p>
    <w:p w:rsidR="0062341E" w:rsidRDefault="0062341E" w:rsidP="005870E1">
      <w:pPr>
        <w:rPr>
          <w:sz w:val="22"/>
          <w:szCs w:val="22"/>
        </w:rPr>
      </w:pPr>
    </w:p>
    <w:p w:rsidR="0062341E" w:rsidRDefault="007F4190" w:rsidP="005870E1">
      <w:pPr>
        <w:rPr>
          <w:sz w:val="22"/>
          <w:szCs w:val="22"/>
        </w:rPr>
      </w:pPr>
      <w:r>
        <w:rPr>
          <w:sz w:val="22"/>
          <w:szCs w:val="22"/>
        </w:rPr>
        <w:t>12.2.8</w:t>
      </w:r>
      <w:r w:rsidR="0062341E" w:rsidRPr="0062341E">
        <w:rPr>
          <w:sz w:val="22"/>
          <w:szCs w:val="22"/>
        </w:rPr>
        <w:t>.</w:t>
      </w:r>
      <w:r w:rsidR="0062341E" w:rsidRPr="0062341E">
        <w:rPr>
          <w:sz w:val="22"/>
          <w:szCs w:val="22"/>
        </w:rPr>
        <w:tab/>
        <w:t>Tendo sido proclamadas a habilitação dos (as) proponentes no julgamento da “Documentação de Habilitação”</w:t>
      </w:r>
      <w:r w:rsidR="00A446F5">
        <w:rPr>
          <w:sz w:val="22"/>
          <w:szCs w:val="22"/>
        </w:rPr>
        <w:t>,</w:t>
      </w:r>
      <w:r w:rsidR="0062341E" w:rsidRPr="0062341E">
        <w:rPr>
          <w:sz w:val="22"/>
          <w:szCs w:val="22"/>
        </w:rPr>
        <w:t xml:space="preserve"> observada a ordem de classificação das “Propostas Financeiras”, conforme o subitem 12.1 e item 13, será dado oportunidade para manifestação aos </w:t>
      </w:r>
      <w:r w:rsidR="00A446F5">
        <w:rPr>
          <w:sz w:val="22"/>
          <w:szCs w:val="22"/>
        </w:rPr>
        <w:t>licitantes presentes, e aberto o prazo recursal</w:t>
      </w:r>
      <w:r w:rsidR="0062341E" w:rsidRPr="0062341E">
        <w:rPr>
          <w:sz w:val="22"/>
          <w:szCs w:val="22"/>
        </w:rPr>
        <w:t>.</w:t>
      </w:r>
    </w:p>
    <w:p w:rsidR="003976A2" w:rsidRDefault="003976A2" w:rsidP="005870E1">
      <w:pPr>
        <w:rPr>
          <w:sz w:val="22"/>
          <w:szCs w:val="22"/>
        </w:rPr>
      </w:pPr>
    </w:p>
    <w:p w:rsidR="003976A2" w:rsidRPr="003976A2" w:rsidRDefault="003976A2" w:rsidP="003976A2">
      <w:pPr>
        <w:rPr>
          <w:sz w:val="22"/>
          <w:szCs w:val="22"/>
        </w:rPr>
      </w:pPr>
      <w:r>
        <w:rPr>
          <w:sz w:val="22"/>
          <w:szCs w:val="22"/>
        </w:rPr>
        <w:t>12.2.9</w:t>
      </w:r>
      <w:r w:rsidRPr="003976A2">
        <w:rPr>
          <w:sz w:val="22"/>
          <w:szCs w:val="22"/>
        </w:rPr>
        <w:t>.</w:t>
      </w:r>
      <w:r w:rsidRPr="003976A2">
        <w:rPr>
          <w:sz w:val="22"/>
          <w:szCs w:val="22"/>
        </w:rPr>
        <w:tab/>
        <w:t>A Comissão Técnica de Julgamento encaminhará o relatório de julgamento das “Propostas Financeiras”</w:t>
      </w:r>
      <w:r>
        <w:rPr>
          <w:sz w:val="22"/>
          <w:szCs w:val="22"/>
        </w:rPr>
        <w:t xml:space="preserve"> e “Documentação de Habilitação”</w:t>
      </w:r>
      <w:r w:rsidRPr="003976A2">
        <w:rPr>
          <w:sz w:val="22"/>
          <w:szCs w:val="22"/>
        </w:rPr>
        <w:t>, com a classificação das mesmas e com a indicação da (s) proponente (s) vencedora (s), ao (a) Diretor (a) Presidente da CODEVASF, com vistas à aprovação e publicação do resultado final do julgamento.</w:t>
      </w:r>
    </w:p>
    <w:p w:rsidR="003976A2" w:rsidRPr="003976A2" w:rsidRDefault="003976A2" w:rsidP="003976A2">
      <w:pPr>
        <w:rPr>
          <w:sz w:val="22"/>
          <w:szCs w:val="22"/>
        </w:rPr>
      </w:pPr>
    </w:p>
    <w:p w:rsidR="003976A2" w:rsidRDefault="003976A2" w:rsidP="003976A2">
      <w:pPr>
        <w:rPr>
          <w:sz w:val="22"/>
          <w:szCs w:val="22"/>
        </w:rPr>
      </w:pPr>
      <w:r>
        <w:rPr>
          <w:sz w:val="22"/>
          <w:szCs w:val="22"/>
        </w:rPr>
        <w:t>12.2.10</w:t>
      </w:r>
      <w:r w:rsidRPr="003976A2">
        <w:rPr>
          <w:sz w:val="22"/>
          <w:szCs w:val="22"/>
        </w:rPr>
        <w:t>. A divulgação do resultado final será efetuada mediante afixação no quadro de avisos existente na sede da 2ª SR/ CODEVASF, no endereço mencionado no subitem 1.1, bem como será comunicado diretamente às proponentes através do e-mail e disponibilizado no sítio www.codevasf.gov.br, além de publicado no Diário Oficial da União – DOU.</w:t>
      </w:r>
    </w:p>
    <w:p w:rsidR="005870E1" w:rsidRPr="00425303" w:rsidRDefault="005870E1" w:rsidP="00425303">
      <w:pPr>
        <w:pStyle w:val="Ttulo"/>
        <w:jc w:val="left"/>
        <w:rPr>
          <w:sz w:val="22"/>
          <w:szCs w:val="22"/>
        </w:rPr>
      </w:pPr>
      <w:bookmarkStart w:id="13" w:name="_Toc22202776"/>
      <w:r w:rsidRPr="00425303">
        <w:rPr>
          <w:sz w:val="22"/>
          <w:szCs w:val="22"/>
        </w:rPr>
        <w:t>13.</w:t>
      </w:r>
      <w:r w:rsidRPr="00425303">
        <w:rPr>
          <w:sz w:val="22"/>
          <w:szCs w:val="22"/>
        </w:rPr>
        <w:tab/>
        <w:t>DESCLASSIFICAÇÃO</w:t>
      </w:r>
      <w:bookmarkEnd w:id="13"/>
    </w:p>
    <w:p w:rsidR="005870E1" w:rsidRPr="005870E1" w:rsidRDefault="005870E1" w:rsidP="005870E1">
      <w:pPr>
        <w:rPr>
          <w:sz w:val="22"/>
          <w:szCs w:val="22"/>
        </w:rPr>
      </w:pPr>
      <w:r w:rsidRPr="005870E1">
        <w:rPr>
          <w:sz w:val="22"/>
          <w:szCs w:val="22"/>
        </w:rPr>
        <w:t>13.1.</w:t>
      </w:r>
      <w:r w:rsidRPr="005870E1">
        <w:rPr>
          <w:sz w:val="22"/>
          <w:szCs w:val="22"/>
        </w:rPr>
        <w:tab/>
        <w:t>Os (As) proponentes não poderão, em nenhuma hipótese, seja durante ou após o processo da alienação pública de que trata o Edital de Licitação, modificar a opção de pagamento, o que implicará na desclassificação de sua proposta.</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 xml:space="preserve">       Será ainda motivo de desclassificação:</w:t>
      </w:r>
    </w:p>
    <w:p w:rsidR="005870E1" w:rsidRPr="005870E1" w:rsidRDefault="005870E1" w:rsidP="005870E1">
      <w:pPr>
        <w:rPr>
          <w:sz w:val="22"/>
          <w:szCs w:val="22"/>
        </w:rPr>
      </w:pPr>
    </w:p>
    <w:p w:rsidR="005870E1" w:rsidRPr="005870E1" w:rsidRDefault="00717DCD" w:rsidP="005870E1">
      <w:pPr>
        <w:rPr>
          <w:sz w:val="22"/>
          <w:szCs w:val="22"/>
        </w:rPr>
      </w:pPr>
      <w:r>
        <w:rPr>
          <w:sz w:val="22"/>
          <w:szCs w:val="22"/>
        </w:rPr>
        <w:t>a)</w:t>
      </w:r>
      <w:r w:rsidRPr="005870E1">
        <w:rPr>
          <w:sz w:val="22"/>
          <w:szCs w:val="22"/>
        </w:rPr>
        <w:t xml:space="preserve"> A</w:t>
      </w:r>
      <w:r w:rsidR="005870E1" w:rsidRPr="005870E1">
        <w:rPr>
          <w:sz w:val="22"/>
          <w:szCs w:val="22"/>
        </w:rPr>
        <w:t xml:space="preserve"> apresentação de valor inferior ao preço mínimo por hectare irrigável da unidade parcelar estabelecido no subitem nº 4.3, ou recolher caução de valor inferior ao estipulado</w:t>
      </w:r>
      <w:r w:rsidR="0018420F">
        <w:rPr>
          <w:sz w:val="22"/>
          <w:szCs w:val="22"/>
        </w:rPr>
        <w:t xml:space="preserve"> na </w:t>
      </w:r>
      <w:r w:rsidR="00720BB9">
        <w:rPr>
          <w:b/>
          <w:sz w:val="22"/>
          <w:szCs w:val="22"/>
        </w:rPr>
        <w:t>Coluna 8</w:t>
      </w:r>
      <w:r w:rsidR="0018420F" w:rsidRPr="0018420F">
        <w:rPr>
          <w:b/>
          <w:sz w:val="22"/>
          <w:szCs w:val="22"/>
        </w:rPr>
        <w:t xml:space="preserve"> do</w:t>
      </w:r>
      <w:r w:rsidR="0047099F">
        <w:rPr>
          <w:b/>
          <w:sz w:val="22"/>
          <w:szCs w:val="22"/>
        </w:rPr>
        <w:t xml:space="preserve"> </w:t>
      </w:r>
      <w:r w:rsidR="0018420F" w:rsidRPr="0018420F">
        <w:rPr>
          <w:b/>
          <w:sz w:val="22"/>
          <w:szCs w:val="22"/>
        </w:rPr>
        <w:t>Anexo I</w:t>
      </w:r>
      <w:r w:rsidR="00440A64">
        <w:rPr>
          <w:b/>
          <w:sz w:val="22"/>
          <w:szCs w:val="22"/>
        </w:rPr>
        <w:t>I</w:t>
      </w:r>
      <w:r w:rsidR="005870E1" w:rsidRPr="005870E1">
        <w:rPr>
          <w:sz w:val="22"/>
          <w:szCs w:val="22"/>
        </w:rPr>
        <w:t>.</w:t>
      </w:r>
    </w:p>
    <w:p w:rsidR="005870E1" w:rsidRPr="005870E1" w:rsidRDefault="005870E1" w:rsidP="005870E1">
      <w:pPr>
        <w:rPr>
          <w:sz w:val="22"/>
          <w:szCs w:val="22"/>
        </w:rPr>
      </w:pPr>
    </w:p>
    <w:p w:rsidR="005870E1" w:rsidRPr="005870E1" w:rsidRDefault="00717DCD" w:rsidP="005870E1">
      <w:pPr>
        <w:rPr>
          <w:sz w:val="22"/>
          <w:szCs w:val="22"/>
        </w:rPr>
      </w:pPr>
      <w:r>
        <w:rPr>
          <w:sz w:val="22"/>
          <w:szCs w:val="22"/>
        </w:rPr>
        <w:t>b)</w:t>
      </w:r>
      <w:r w:rsidRPr="005870E1">
        <w:rPr>
          <w:sz w:val="22"/>
          <w:szCs w:val="22"/>
        </w:rPr>
        <w:t xml:space="preserve"> A</w:t>
      </w:r>
      <w:r w:rsidR="005870E1" w:rsidRPr="005870E1">
        <w:rPr>
          <w:sz w:val="22"/>
          <w:szCs w:val="22"/>
        </w:rPr>
        <w:t xml:space="preserve"> apresentação de mais de uma proposta financeira ou oferta de mais de um valor para a mesma unidade parcelar.</w:t>
      </w:r>
    </w:p>
    <w:p w:rsidR="005870E1" w:rsidRPr="005870E1" w:rsidRDefault="005870E1" w:rsidP="005870E1">
      <w:pPr>
        <w:rPr>
          <w:sz w:val="22"/>
          <w:szCs w:val="22"/>
        </w:rPr>
      </w:pPr>
    </w:p>
    <w:p w:rsidR="005870E1" w:rsidRPr="005870E1" w:rsidRDefault="00717DCD" w:rsidP="005870E1">
      <w:pPr>
        <w:rPr>
          <w:sz w:val="22"/>
          <w:szCs w:val="22"/>
        </w:rPr>
      </w:pPr>
      <w:r>
        <w:rPr>
          <w:sz w:val="22"/>
          <w:szCs w:val="22"/>
        </w:rPr>
        <w:t>c)</w:t>
      </w:r>
      <w:r w:rsidRPr="005870E1">
        <w:rPr>
          <w:sz w:val="22"/>
          <w:szCs w:val="22"/>
        </w:rPr>
        <w:t xml:space="preserve"> O</w:t>
      </w:r>
      <w:r w:rsidR="005870E1" w:rsidRPr="005870E1">
        <w:rPr>
          <w:sz w:val="22"/>
          <w:szCs w:val="22"/>
        </w:rPr>
        <w:t xml:space="preserve"> preenchimento da proposta financeira de forma incorreta ou ilegível quanto à identificação da (s) unidade (s) pretendida (s), ao preço ofertado e</w:t>
      </w:r>
      <w:r w:rsidR="0018420F">
        <w:rPr>
          <w:sz w:val="22"/>
          <w:szCs w:val="22"/>
        </w:rPr>
        <w:t>/ou</w:t>
      </w:r>
      <w:r w:rsidR="005870E1" w:rsidRPr="005870E1">
        <w:rPr>
          <w:sz w:val="22"/>
          <w:szCs w:val="22"/>
        </w:rPr>
        <w:t xml:space="preserve"> as condições de pagamento, bem como deixar de apor a assinatura na mesma.</w:t>
      </w:r>
    </w:p>
    <w:p w:rsidR="005870E1" w:rsidRPr="005870E1" w:rsidRDefault="005870E1" w:rsidP="005870E1">
      <w:pPr>
        <w:rPr>
          <w:sz w:val="22"/>
          <w:szCs w:val="22"/>
        </w:rPr>
      </w:pPr>
    </w:p>
    <w:p w:rsidR="005870E1" w:rsidRPr="005870E1" w:rsidRDefault="00717DCD" w:rsidP="005870E1">
      <w:pPr>
        <w:rPr>
          <w:sz w:val="22"/>
          <w:szCs w:val="22"/>
        </w:rPr>
      </w:pPr>
      <w:r>
        <w:rPr>
          <w:sz w:val="22"/>
          <w:szCs w:val="22"/>
        </w:rPr>
        <w:t>d)</w:t>
      </w:r>
      <w:r w:rsidRPr="005870E1">
        <w:rPr>
          <w:sz w:val="22"/>
          <w:szCs w:val="22"/>
        </w:rPr>
        <w:t xml:space="preserve"> Deixar</w:t>
      </w:r>
      <w:r w:rsidR="005870E1" w:rsidRPr="005870E1">
        <w:rPr>
          <w:sz w:val="22"/>
          <w:szCs w:val="22"/>
        </w:rPr>
        <w:t xml:space="preserve"> de anexar o mandato contendo poderes específicos ao seu procurador para participar da licitação.</w:t>
      </w:r>
    </w:p>
    <w:p w:rsidR="005870E1" w:rsidRPr="005870E1" w:rsidRDefault="005870E1" w:rsidP="005870E1">
      <w:pPr>
        <w:rPr>
          <w:sz w:val="22"/>
          <w:szCs w:val="22"/>
        </w:rPr>
      </w:pPr>
    </w:p>
    <w:p w:rsidR="005870E1" w:rsidRPr="005870E1" w:rsidRDefault="00717DCD" w:rsidP="005870E1">
      <w:pPr>
        <w:rPr>
          <w:sz w:val="22"/>
          <w:szCs w:val="22"/>
        </w:rPr>
      </w:pPr>
      <w:r>
        <w:rPr>
          <w:sz w:val="22"/>
          <w:szCs w:val="22"/>
        </w:rPr>
        <w:t>e)</w:t>
      </w:r>
      <w:r w:rsidRPr="005870E1">
        <w:rPr>
          <w:sz w:val="22"/>
          <w:szCs w:val="22"/>
        </w:rPr>
        <w:t xml:space="preserve"> A</w:t>
      </w:r>
      <w:r w:rsidR="005870E1" w:rsidRPr="005870E1">
        <w:rPr>
          <w:sz w:val="22"/>
          <w:szCs w:val="22"/>
        </w:rPr>
        <w:t xml:space="preserve"> constatação pela Comissão Técnica de Julgamento, em qualquer fase da licitação, da situação de incompatib</w:t>
      </w:r>
      <w:r w:rsidR="0018420F">
        <w:rPr>
          <w:sz w:val="22"/>
          <w:szCs w:val="22"/>
        </w:rPr>
        <w:t>ilidade prevista no</w:t>
      </w:r>
      <w:r w:rsidR="007C233F">
        <w:rPr>
          <w:sz w:val="22"/>
          <w:szCs w:val="22"/>
        </w:rPr>
        <w:t>s subitens 12.2.2 e 12.2.3.</w:t>
      </w:r>
    </w:p>
    <w:p w:rsidR="005870E1" w:rsidRPr="005870E1" w:rsidRDefault="005870E1" w:rsidP="005870E1">
      <w:pPr>
        <w:rPr>
          <w:sz w:val="22"/>
          <w:szCs w:val="22"/>
        </w:rPr>
      </w:pPr>
    </w:p>
    <w:p w:rsidR="005870E1" w:rsidRPr="005870E1" w:rsidRDefault="00717DCD" w:rsidP="005870E1">
      <w:pPr>
        <w:rPr>
          <w:sz w:val="22"/>
          <w:szCs w:val="22"/>
        </w:rPr>
      </w:pPr>
      <w:r>
        <w:rPr>
          <w:sz w:val="22"/>
          <w:szCs w:val="22"/>
        </w:rPr>
        <w:t>f)</w:t>
      </w:r>
      <w:r w:rsidRPr="005870E1">
        <w:rPr>
          <w:sz w:val="22"/>
          <w:szCs w:val="22"/>
        </w:rPr>
        <w:t xml:space="preserve"> Cujo</w:t>
      </w:r>
      <w:r w:rsidR="005870E1" w:rsidRPr="005870E1">
        <w:rPr>
          <w:sz w:val="22"/>
          <w:szCs w:val="22"/>
        </w:rPr>
        <w:t xml:space="preserve"> cheque para pagamento da caução não for efetivamente compensado até a data de realização da sessão pública para recebimento da “</w:t>
      </w:r>
      <w:r w:rsidR="002469AE">
        <w:rPr>
          <w:b/>
          <w:sz w:val="22"/>
          <w:szCs w:val="22"/>
        </w:rPr>
        <w:t>Proposta Financeira</w:t>
      </w:r>
      <w:r w:rsidR="005870E1" w:rsidRPr="00717DCD">
        <w:rPr>
          <w:b/>
          <w:sz w:val="22"/>
          <w:szCs w:val="22"/>
        </w:rPr>
        <w:t>” e “</w:t>
      </w:r>
      <w:r w:rsidR="002469AE">
        <w:rPr>
          <w:b/>
          <w:sz w:val="22"/>
          <w:szCs w:val="22"/>
        </w:rPr>
        <w:t>Documentação de Habilitação</w:t>
      </w:r>
      <w:r w:rsidR="005870E1" w:rsidRPr="005870E1">
        <w:rPr>
          <w:sz w:val="22"/>
          <w:szCs w:val="22"/>
        </w:rPr>
        <w:t>”, ou for devolvido por qualquer motivo.</w:t>
      </w:r>
    </w:p>
    <w:p w:rsidR="005870E1" w:rsidRPr="005870E1" w:rsidRDefault="005870E1" w:rsidP="005870E1">
      <w:pPr>
        <w:rPr>
          <w:sz w:val="22"/>
          <w:szCs w:val="22"/>
        </w:rPr>
      </w:pPr>
    </w:p>
    <w:p w:rsidR="005870E1" w:rsidRDefault="00717DCD" w:rsidP="005870E1">
      <w:pPr>
        <w:rPr>
          <w:sz w:val="22"/>
          <w:szCs w:val="22"/>
        </w:rPr>
      </w:pPr>
      <w:r>
        <w:rPr>
          <w:sz w:val="22"/>
          <w:szCs w:val="22"/>
        </w:rPr>
        <w:t>g)</w:t>
      </w:r>
      <w:r w:rsidRPr="005870E1">
        <w:rPr>
          <w:sz w:val="22"/>
          <w:szCs w:val="22"/>
        </w:rPr>
        <w:t xml:space="preserve"> Deixar</w:t>
      </w:r>
      <w:r w:rsidR="005870E1" w:rsidRPr="005870E1">
        <w:rPr>
          <w:sz w:val="22"/>
          <w:szCs w:val="22"/>
        </w:rPr>
        <w:t xml:space="preserve"> de apresentar qualquer um dos docum</w:t>
      </w:r>
      <w:r w:rsidR="00440A64">
        <w:rPr>
          <w:sz w:val="22"/>
          <w:szCs w:val="22"/>
        </w:rPr>
        <w:t>entos exigidos nos subitens 10.3.1 e 10.3</w:t>
      </w:r>
      <w:r w:rsidR="005870E1" w:rsidRPr="005870E1">
        <w:rPr>
          <w:sz w:val="22"/>
          <w:szCs w:val="22"/>
        </w:rPr>
        <w:t xml:space="preserve">.2. </w:t>
      </w:r>
    </w:p>
    <w:p w:rsidR="00717DCD" w:rsidRPr="005870E1" w:rsidRDefault="00717DCD" w:rsidP="005870E1">
      <w:pPr>
        <w:rPr>
          <w:sz w:val="22"/>
          <w:szCs w:val="22"/>
        </w:rPr>
      </w:pPr>
    </w:p>
    <w:p w:rsidR="005870E1" w:rsidRPr="005870E1" w:rsidRDefault="00717DCD" w:rsidP="005870E1">
      <w:pPr>
        <w:rPr>
          <w:sz w:val="22"/>
          <w:szCs w:val="22"/>
        </w:rPr>
      </w:pPr>
      <w:r>
        <w:rPr>
          <w:sz w:val="22"/>
          <w:szCs w:val="22"/>
        </w:rPr>
        <w:t>h)</w:t>
      </w:r>
      <w:r w:rsidRPr="005870E1">
        <w:rPr>
          <w:sz w:val="22"/>
          <w:szCs w:val="22"/>
        </w:rPr>
        <w:t xml:space="preserve"> Apresentar</w:t>
      </w:r>
      <w:r w:rsidR="005870E1" w:rsidRPr="005870E1">
        <w:rPr>
          <w:sz w:val="22"/>
          <w:szCs w:val="22"/>
        </w:rPr>
        <w:t xml:space="preserve"> prazos e condições de </w:t>
      </w:r>
      <w:r w:rsidR="00FA1999">
        <w:rPr>
          <w:sz w:val="22"/>
          <w:szCs w:val="22"/>
        </w:rPr>
        <w:t>pagamento em desacordo com o item 8</w:t>
      </w:r>
      <w:r w:rsidR="005870E1" w:rsidRPr="005870E1">
        <w:rPr>
          <w:sz w:val="22"/>
          <w:szCs w:val="22"/>
        </w:rPr>
        <w:t>.</w:t>
      </w:r>
    </w:p>
    <w:p w:rsidR="005870E1" w:rsidRPr="005870E1" w:rsidRDefault="005870E1" w:rsidP="005870E1">
      <w:pPr>
        <w:rPr>
          <w:sz w:val="22"/>
          <w:szCs w:val="22"/>
        </w:rPr>
      </w:pPr>
    </w:p>
    <w:p w:rsidR="005870E1" w:rsidRDefault="00717DCD" w:rsidP="005870E1">
      <w:pPr>
        <w:rPr>
          <w:sz w:val="22"/>
          <w:szCs w:val="22"/>
        </w:rPr>
      </w:pPr>
      <w:r>
        <w:rPr>
          <w:sz w:val="22"/>
          <w:szCs w:val="22"/>
        </w:rPr>
        <w:t>i)</w:t>
      </w:r>
      <w:r w:rsidRPr="005870E1">
        <w:rPr>
          <w:sz w:val="22"/>
          <w:szCs w:val="22"/>
        </w:rPr>
        <w:t xml:space="preserve"> O</w:t>
      </w:r>
      <w:r w:rsidR="005870E1" w:rsidRPr="005870E1">
        <w:rPr>
          <w:sz w:val="22"/>
          <w:szCs w:val="22"/>
        </w:rPr>
        <w:t xml:space="preserve"> credenciamento de uma mesma pessoa como representante</w:t>
      </w:r>
      <w:r w:rsidR="00440A64">
        <w:rPr>
          <w:sz w:val="22"/>
          <w:szCs w:val="22"/>
        </w:rPr>
        <w:t xml:space="preserve"> legal</w:t>
      </w:r>
      <w:r w:rsidR="005870E1" w:rsidRPr="005870E1">
        <w:rPr>
          <w:sz w:val="22"/>
          <w:szCs w:val="22"/>
        </w:rPr>
        <w:t xml:space="preserve"> de 02 (dois) ou mais proponentes. </w:t>
      </w:r>
    </w:p>
    <w:p w:rsidR="00F857FC" w:rsidRDefault="00F857FC" w:rsidP="005870E1">
      <w:pPr>
        <w:rPr>
          <w:sz w:val="22"/>
          <w:szCs w:val="22"/>
        </w:rPr>
      </w:pPr>
    </w:p>
    <w:p w:rsidR="00F857FC" w:rsidRDefault="00F857FC" w:rsidP="005870E1">
      <w:pPr>
        <w:rPr>
          <w:sz w:val="22"/>
          <w:szCs w:val="22"/>
        </w:rPr>
      </w:pPr>
      <w:r>
        <w:rPr>
          <w:sz w:val="22"/>
          <w:szCs w:val="22"/>
        </w:rPr>
        <w:t>j) Constatada</w:t>
      </w:r>
      <w:r w:rsidR="0088154C">
        <w:rPr>
          <w:sz w:val="22"/>
          <w:szCs w:val="22"/>
        </w:rPr>
        <w:t xml:space="preserve">a </w:t>
      </w:r>
      <w:r w:rsidR="00577DE2">
        <w:rPr>
          <w:sz w:val="22"/>
          <w:szCs w:val="22"/>
        </w:rPr>
        <w:t>situação prevista</w:t>
      </w:r>
      <w:r>
        <w:rPr>
          <w:sz w:val="22"/>
          <w:szCs w:val="22"/>
        </w:rPr>
        <w:t xml:space="preserve"> no subitem 6.2.</w:t>
      </w:r>
    </w:p>
    <w:p w:rsidR="000F1934" w:rsidRDefault="000F1934" w:rsidP="005870E1">
      <w:pPr>
        <w:rPr>
          <w:sz w:val="22"/>
          <w:szCs w:val="22"/>
        </w:rPr>
      </w:pPr>
    </w:p>
    <w:p w:rsidR="000F1934" w:rsidRPr="000F1934" w:rsidRDefault="000F1934" w:rsidP="000F1934">
      <w:pPr>
        <w:rPr>
          <w:sz w:val="22"/>
          <w:szCs w:val="22"/>
        </w:rPr>
      </w:pPr>
      <w:r w:rsidRPr="000F1934">
        <w:rPr>
          <w:sz w:val="22"/>
          <w:szCs w:val="22"/>
        </w:rPr>
        <w:t>K) O não comparecimento no dia, local e hora definidos pela CODEVASF para confirmação da opção de compra e início dos procedimentos de lavratura da respectiva escritura pública de compra e venda.</w:t>
      </w:r>
    </w:p>
    <w:p w:rsidR="000F1934" w:rsidRPr="000F1934" w:rsidRDefault="000F1934" w:rsidP="000F1934">
      <w:pPr>
        <w:rPr>
          <w:sz w:val="22"/>
          <w:szCs w:val="22"/>
        </w:rPr>
      </w:pPr>
    </w:p>
    <w:p w:rsidR="000F1934" w:rsidRPr="000F1934" w:rsidRDefault="000F1934" w:rsidP="000F1934">
      <w:pPr>
        <w:rPr>
          <w:sz w:val="22"/>
          <w:szCs w:val="22"/>
        </w:rPr>
      </w:pPr>
      <w:r w:rsidRPr="000F1934">
        <w:rPr>
          <w:sz w:val="22"/>
          <w:szCs w:val="22"/>
        </w:rPr>
        <w:t xml:space="preserve">l) Deixar de cumprir o prazo estabelecido no subitem 16.1.2. </w:t>
      </w:r>
    </w:p>
    <w:p w:rsidR="000F1934" w:rsidRPr="000F1934" w:rsidRDefault="000F1934" w:rsidP="000F1934">
      <w:pPr>
        <w:rPr>
          <w:sz w:val="22"/>
          <w:szCs w:val="22"/>
        </w:rPr>
      </w:pPr>
    </w:p>
    <w:p w:rsidR="000F1934" w:rsidRDefault="000F1934" w:rsidP="000F1934">
      <w:pPr>
        <w:rPr>
          <w:sz w:val="22"/>
          <w:szCs w:val="22"/>
        </w:rPr>
      </w:pPr>
      <w:r w:rsidRPr="000F1934">
        <w:rPr>
          <w:sz w:val="22"/>
          <w:szCs w:val="22"/>
        </w:rPr>
        <w:t>m) A falta de pagamento do valor total ofertado à vista ou da parcela de amortização correspondente ao Ano 1 (um).</w:t>
      </w:r>
    </w:p>
    <w:p w:rsidR="008203DD" w:rsidRDefault="008203DD" w:rsidP="005870E1">
      <w:pPr>
        <w:rPr>
          <w:sz w:val="22"/>
          <w:szCs w:val="22"/>
        </w:rPr>
      </w:pPr>
    </w:p>
    <w:p w:rsidR="005870E1" w:rsidRPr="00717DCD" w:rsidRDefault="005870E1" w:rsidP="00717DCD">
      <w:pPr>
        <w:pStyle w:val="Ttulo"/>
        <w:jc w:val="left"/>
        <w:rPr>
          <w:sz w:val="22"/>
          <w:szCs w:val="22"/>
        </w:rPr>
      </w:pPr>
      <w:bookmarkStart w:id="14" w:name="_Toc22202777"/>
      <w:r w:rsidRPr="00717DCD">
        <w:rPr>
          <w:sz w:val="22"/>
          <w:szCs w:val="22"/>
        </w:rPr>
        <w:t>14.</w:t>
      </w:r>
      <w:r w:rsidRPr="00717DCD">
        <w:rPr>
          <w:sz w:val="22"/>
          <w:szCs w:val="22"/>
        </w:rPr>
        <w:tab/>
        <w:t>RECURSOS ADMINISTRATIVOS</w:t>
      </w:r>
      <w:bookmarkEnd w:id="14"/>
    </w:p>
    <w:p w:rsidR="005870E1" w:rsidRDefault="005870E1" w:rsidP="005870E1">
      <w:pPr>
        <w:rPr>
          <w:sz w:val="22"/>
          <w:szCs w:val="22"/>
        </w:rPr>
      </w:pPr>
      <w:r w:rsidRPr="005870E1">
        <w:rPr>
          <w:sz w:val="22"/>
          <w:szCs w:val="22"/>
        </w:rPr>
        <w:t>14.1.</w:t>
      </w:r>
      <w:r w:rsidRPr="005870E1">
        <w:rPr>
          <w:sz w:val="22"/>
          <w:szCs w:val="22"/>
        </w:rPr>
        <w:tab/>
      </w:r>
      <w:r w:rsidR="00440A64">
        <w:rPr>
          <w:sz w:val="22"/>
          <w:szCs w:val="22"/>
        </w:rPr>
        <w:t>Haverá fase recursal única, após o termino da fase de habilitação</w:t>
      </w:r>
      <w:r w:rsidRPr="005870E1">
        <w:rPr>
          <w:sz w:val="22"/>
          <w:szCs w:val="22"/>
        </w:rPr>
        <w:t>.</w:t>
      </w:r>
    </w:p>
    <w:p w:rsidR="00C40D4E" w:rsidRDefault="00C40D4E" w:rsidP="005870E1">
      <w:pPr>
        <w:rPr>
          <w:sz w:val="22"/>
          <w:szCs w:val="22"/>
        </w:rPr>
      </w:pPr>
    </w:p>
    <w:p w:rsidR="00C40D4E" w:rsidRPr="005870E1" w:rsidRDefault="00C40D4E" w:rsidP="005870E1">
      <w:pPr>
        <w:rPr>
          <w:sz w:val="22"/>
          <w:szCs w:val="22"/>
        </w:rPr>
      </w:pPr>
      <w:r>
        <w:rPr>
          <w:sz w:val="22"/>
          <w:szCs w:val="22"/>
        </w:rPr>
        <w:t xml:space="preserve">14.2.   </w:t>
      </w:r>
      <w:r w:rsidRPr="00C40D4E">
        <w:rPr>
          <w:sz w:val="22"/>
          <w:szCs w:val="22"/>
        </w:rPr>
        <w:t>Os licitantes que desejarem recorrer em face dos atos do julgamento da proposta ou da habilitação deverão manifestar-se dentro do prazo recursal, sob pena de preclusão.</w:t>
      </w:r>
    </w:p>
    <w:p w:rsidR="005870E1" w:rsidRDefault="005870E1" w:rsidP="005870E1">
      <w:pPr>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 xml:space="preserve">A licitante poderá apresentar recurso, com base nas manifestações de intenção de recurso registradas em Ata nas sessões, </w:t>
      </w:r>
      <w:r w:rsidRPr="00FD0FB5">
        <w:rPr>
          <w:b/>
          <w:sz w:val="22"/>
          <w:szCs w:val="22"/>
        </w:rPr>
        <w:t>no prazo de 5 (cinco) dias úteis</w:t>
      </w:r>
      <w:r w:rsidR="0012524D">
        <w:rPr>
          <w:sz w:val="22"/>
          <w:szCs w:val="22"/>
        </w:rPr>
        <w:t>, contados da divulgação via Comunicação Externa (CE)</w:t>
      </w:r>
      <w:r w:rsidR="0047099F">
        <w:rPr>
          <w:sz w:val="22"/>
          <w:szCs w:val="22"/>
        </w:rPr>
        <w:t xml:space="preserve"> </w:t>
      </w:r>
      <w:r w:rsidR="006F70BC" w:rsidRPr="0080570D">
        <w:rPr>
          <w:sz w:val="22"/>
          <w:szCs w:val="22"/>
        </w:rPr>
        <w:t>ou e-mail</w:t>
      </w:r>
      <w:r w:rsidRPr="0080570D">
        <w:rPr>
          <w:sz w:val="22"/>
          <w:szCs w:val="22"/>
        </w:rPr>
        <w:t xml:space="preserve"> da abertura do prazo recursal.</w:t>
      </w:r>
    </w:p>
    <w:p w:rsidR="0080570D" w:rsidRPr="0080570D" w:rsidRDefault="0080570D" w:rsidP="0080570D">
      <w:pPr>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O recurso deverá ser apresentad</w:t>
      </w:r>
      <w:r w:rsidR="00FD0FB5">
        <w:rPr>
          <w:sz w:val="22"/>
          <w:szCs w:val="22"/>
        </w:rPr>
        <w:t>o no protocolo da 2</w:t>
      </w:r>
      <w:r w:rsidRPr="0080570D">
        <w:rPr>
          <w:sz w:val="22"/>
          <w:szCs w:val="22"/>
        </w:rPr>
        <w:t>ª Superintendência Regional da CODEVASF, no horá</w:t>
      </w:r>
      <w:r w:rsidR="00BC18D6">
        <w:rPr>
          <w:sz w:val="22"/>
          <w:szCs w:val="22"/>
        </w:rPr>
        <w:t>rio de 08:00h às 12:00h e das 14:00h às 18:0</w:t>
      </w:r>
      <w:r w:rsidRPr="0080570D">
        <w:rPr>
          <w:sz w:val="22"/>
          <w:szCs w:val="22"/>
        </w:rPr>
        <w:t>0h.</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O recurso será dirigido à autoridade superior, por intermédio da Comissão Técnica de Julgamento, a qual poderá reconsiderar sua decisão, no prazo de 05 (cinco) dias úteis, ou nesse mesmo prazo, fazê-lo subir, devidamente informados, devendo, neste caso a decisão ser proferida dentro do prazo de 05 (cinco) dias úteis, contado do recebimento do recurso, sob pena de responsabilidade.</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 xml:space="preserve">Interposto, o recurso será comunicado </w:t>
      </w:r>
      <w:r w:rsidR="00FD0FB5">
        <w:rPr>
          <w:sz w:val="22"/>
          <w:szCs w:val="22"/>
        </w:rPr>
        <w:t>aos (</w:t>
      </w:r>
      <w:r w:rsidRPr="0080570D">
        <w:rPr>
          <w:sz w:val="22"/>
          <w:szCs w:val="22"/>
        </w:rPr>
        <w:t>às</w:t>
      </w:r>
      <w:r w:rsidR="00FD0FB5">
        <w:rPr>
          <w:sz w:val="22"/>
          <w:szCs w:val="22"/>
        </w:rPr>
        <w:t>)</w:t>
      </w:r>
      <w:r w:rsidRPr="0080570D">
        <w:rPr>
          <w:sz w:val="22"/>
          <w:szCs w:val="22"/>
        </w:rPr>
        <w:t xml:space="preserve"> demais proponentes, que poderão impugná-lo </w:t>
      </w:r>
      <w:r w:rsidRPr="00FD0FB5">
        <w:rPr>
          <w:b/>
          <w:sz w:val="22"/>
          <w:szCs w:val="22"/>
        </w:rPr>
        <w:t>no prazo de</w:t>
      </w:r>
      <w:r w:rsidR="0047099F">
        <w:rPr>
          <w:b/>
          <w:sz w:val="22"/>
          <w:szCs w:val="22"/>
        </w:rPr>
        <w:t xml:space="preserve"> </w:t>
      </w:r>
      <w:r w:rsidRPr="00FD0FB5">
        <w:rPr>
          <w:b/>
          <w:sz w:val="22"/>
          <w:szCs w:val="22"/>
        </w:rPr>
        <w:t>05 (cinco) dias úteis</w:t>
      </w:r>
      <w:r w:rsidRPr="0080570D">
        <w:rPr>
          <w:sz w:val="22"/>
          <w:szCs w:val="22"/>
        </w:rPr>
        <w:t>.</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Somente serão considerados os recursos devidamente fundamentados que estiverem dentro do prazo estabelecido no subitem 14.3.</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Recursos encaminhados via e-mail só terão eficácia se o or</w:t>
      </w:r>
      <w:r w:rsidR="00FD0FB5">
        <w:rPr>
          <w:sz w:val="22"/>
          <w:szCs w:val="22"/>
        </w:rPr>
        <w:t>iginal for entregue na sede da 2</w:t>
      </w:r>
      <w:r w:rsidRPr="0080570D">
        <w:rPr>
          <w:sz w:val="22"/>
          <w:szCs w:val="22"/>
        </w:rPr>
        <w:t>ª Superintendência Regional da CODEVASF, necessariamente, até 05 (cinco) dias da data do término do prazo recursal.</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Inexistindo recurso (s) contra a decisão referente a fase de habilitação ou sendo este (s) denegado (s), a Comissão Técnica de Julgamento providenciará a devolução dos invólucros n.º 02 às respectivas proponentes inabilitadas.</w:t>
      </w:r>
    </w:p>
    <w:p w:rsidR="0080570D" w:rsidRPr="0080570D" w:rsidRDefault="0080570D" w:rsidP="0080570D">
      <w:pPr>
        <w:ind w:left="709" w:hanging="709"/>
        <w:rPr>
          <w:sz w:val="22"/>
          <w:szCs w:val="22"/>
        </w:rPr>
      </w:pPr>
    </w:p>
    <w:p w:rsidR="0080570D" w:rsidRPr="0080570D" w:rsidRDefault="0080570D" w:rsidP="0080570D">
      <w:pPr>
        <w:pStyle w:val="PargrafodaLista"/>
        <w:numPr>
          <w:ilvl w:val="1"/>
          <w:numId w:val="40"/>
        </w:numPr>
        <w:ind w:left="0" w:firstLine="0"/>
        <w:rPr>
          <w:sz w:val="22"/>
          <w:szCs w:val="22"/>
        </w:rPr>
      </w:pPr>
      <w:r w:rsidRPr="0080570D">
        <w:rPr>
          <w:sz w:val="22"/>
          <w:szCs w:val="22"/>
        </w:rPr>
        <w:t>No caso das proponentes inabilitadas se recusarem a receber os invólucros das Propostas, estes ficarão à disposição para retirada, mediante recibo, na Secre</w:t>
      </w:r>
      <w:r w:rsidR="00FD0FB5">
        <w:rPr>
          <w:sz w:val="22"/>
          <w:szCs w:val="22"/>
        </w:rPr>
        <w:t>taria Regional de Licitações – 2</w:t>
      </w:r>
      <w:r w:rsidRPr="0080570D">
        <w:rPr>
          <w:sz w:val="22"/>
          <w:szCs w:val="22"/>
        </w:rPr>
        <w:t>ªSL, durante o período de 60 (sessenta) dias. Findo este prazo a CODEVASF fica autorizada a incinerá-los.</w:t>
      </w:r>
    </w:p>
    <w:p w:rsidR="005870E1" w:rsidRPr="0020136B" w:rsidRDefault="0020136B" w:rsidP="0020136B">
      <w:pPr>
        <w:pStyle w:val="Ttulo"/>
        <w:jc w:val="left"/>
        <w:rPr>
          <w:sz w:val="22"/>
          <w:szCs w:val="22"/>
        </w:rPr>
      </w:pPr>
      <w:bookmarkStart w:id="15" w:name="_Toc22202778"/>
      <w:r w:rsidRPr="0020136B">
        <w:rPr>
          <w:sz w:val="22"/>
          <w:szCs w:val="22"/>
        </w:rPr>
        <w:t>15.</w:t>
      </w:r>
      <w:r w:rsidRPr="0020136B">
        <w:rPr>
          <w:sz w:val="22"/>
          <w:szCs w:val="22"/>
        </w:rPr>
        <w:tab/>
      </w:r>
      <w:r w:rsidR="005870E1" w:rsidRPr="0020136B">
        <w:rPr>
          <w:sz w:val="22"/>
          <w:szCs w:val="22"/>
        </w:rPr>
        <w:t>HOMOLOGAÇÃO E ADJUDICAÇÃO</w:t>
      </w:r>
      <w:bookmarkEnd w:id="15"/>
    </w:p>
    <w:p w:rsidR="005870E1" w:rsidRPr="005870E1" w:rsidRDefault="008762BC" w:rsidP="005870E1">
      <w:pPr>
        <w:rPr>
          <w:sz w:val="22"/>
          <w:szCs w:val="22"/>
        </w:rPr>
      </w:pPr>
      <w:r>
        <w:rPr>
          <w:sz w:val="22"/>
          <w:szCs w:val="22"/>
        </w:rPr>
        <w:t>15.1.</w:t>
      </w:r>
      <w:r>
        <w:rPr>
          <w:sz w:val="22"/>
          <w:szCs w:val="22"/>
        </w:rPr>
        <w:tab/>
      </w:r>
      <w:r w:rsidR="005870E1" w:rsidRPr="005870E1">
        <w:rPr>
          <w:sz w:val="22"/>
          <w:szCs w:val="22"/>
        </w:rPr>
        <w:t>Após a publicação do resultado da licitação e observadas as condições relativas aos recursos administrativos de que trata o item 14, o processo administrativo será encaminhado ao Diretor da Área responsável pelo processo licitatório, que o submeterá à autoridade competente, com vistas à homologação final e a adjudicação das unidades parcelares.</w:t>
      </w:r>
    </w:p>
    <w:p w:rsidR="005870E1" w:rsidRPr="0020136B" w:rsidRDefault="005870E1" w:rsidP="0020136B">
      <w:pPr>
        <w:pStyle w:val="Ttulo"/>
        <w:jc w:val="left"/>
        <w:rPr>
          <w:sz w:val="22"/>
          <w:szCs w:val="22"/>
        </w:rPr>
      </w:pPr>
      <w:bookmarkStart w:id="16" w:name="_Toc22202779"/>
      <w:r w:rsidRPr="0020136B">
        <w:rPr>
          <w:sz w:val="22"/>
          <w:szCs w:val="22"/>
        </w:rPr>
        <w:t>16.</w:t>
      </w:r>
      <w:r w:rsidRPr="0020136B">
        <w:rPr>
          <w:sz w:val="22"/>
          <w:szCs w:val="22"/>
        </w:rPr>
        <w:tab/>
        <w:t>ADJUDICAÇÃO</w:t>
      </w:r>
      <w:bookmarkEnd w:id="16"/>
    </w:p>
    <w:p w:rsidR="00A67BDA" w:rsidRDefault="00A67BDA" w:rsidP="005870E1">
      <w:pPr>
        <w:rPr>
          <w:sz w:val="22"/>
          <w:szCs w:val="22"/>
        </w:rPr>
      </w:pPr>
    </w:p>
    <w:p w:rsidR="00451999" w:rsidRDefault="00451999" w:rsidP="005870E1">
      <w:pPr>
        <w:rPr>
          <w:sz w:val="22"/>
          <w:szCs w:val="22"/>
        </w:rPr>
      </w:pPr>
      <w:r w:rsidRPr="00451999">
        <w:rPr>
          <w:sz w:val="22"/>
          <w:szCs w:val="22"/>
        </w:rPr>
        <w:t>16.1.</w:t>
      </w:r>
      <w:r w:rsidRPr="00451999">
        <w:rPr>
          <w:sz w:val="22"/>
          <w:szCs w:val="22"/>
        </w:rPr>
        <w:tab/>
        <w:t xml:space="preserve">Aprovado o relatório da Comissão Técnica de Julgamento pela Autoridade competente e após notificação pela CODEVASF, o proponente vencedor será convocado para confirmar a sua opção de compra e iniciar os procedimentos de lavratura da respectiva escritura pública de compra e venda ou do contrato de promessa de compra e venda. Neste ato será emitida a Guia de Recolhimento da União – GRU, com vencimento em </w:t>
      </w:r>
      <w:r w:rsidRPr="00206C78">
        <w:rPr>
          <w:b/>
          <w:sz w:val="22"/>
          <w:szCs w:val="22"/>
        </w:rPr>
        <w:t>30 (trinta) dias corridos</w:t>
      </w:r>
      <w:r w:rsidRPr="00451999">
        <w:rPr>
          <w:sz w:val="22"/>
          <w:szCs w:val="22"/>
        </w:rPr>
        <w:t>, para pagamento do valor total ofertado à vista ou da parcela de amortização correspondente ao Ano 1 (um).</w:t>
      </w:r>
    </w:p>
    <w:p w:rsidR="00451999" w:rsidRPr="005870E1" w:rsidRDefault="00451999" w:rsidP="005870E1">
      <w:pPr>
        <w:rPr>
          <w:sz w:val="22"/>
          <w:szCs w:val="22"/>
        </w:rPr>
      </w:pPr>
    </w:p>
    <w:p w:rsidR="00451999" w:rsidRPr="00451999" w:rsidRDefault="00451999" w:rsidP="00451999">
      <w:pPr>
        <w:rPr>
          <w:sz w:val="22"/>
          <w:szCs w:val="22"/>
        </w:rPr>
      </w:pPr>
      <w:r w:rsidRPr="00451999">
        <w:rPr>
          <w:sz w:val="22"/>
          <w:szCs w:val="22"/>
        </w:rPr>
        <w:t>16.1.1. A assinatura da escritura pública de compra e venda ou do contrato de promessa de compra e venda estará condicionada à apresentação do comprovante de quitação do valor total ofertado à vista ou da parcela de amortização correspondente ao Ano 1 (um).</w:t>
      </w:r>
    </w:p>
    <w:p w:rsidR="00451999" w:rsidRPr="00451999" w:rsidRDefault="00451999" w:rsidP="00451999">
      <w:pPr>
        <w:rPr>
          <w:sz w:val="22"/>
          <w:szCs w:val="22"/>
        </w:rPr>
      </w:pPr>
    </w:p>
    <w:p w:rsidR="00451999" w:rsidRPr="00451999" w:rsidRDefault="00451999" w:rsidP="00451999">
      <w:pPr>
        <w:rPr>
          <w:sz w:val="22"/>
          <w:szCs w:val="22"/>
        </w:rPr>
      </w:pPr>
      <w:r w:rsidRPr="00451999">
        <w:rPr>
          <w:sz w:val="22"/>
          <w:szCs w:val="22"/>
        </w:rPr>
        <w:t>16.1.2.</w:t>
      </w:r>
      <w:r w:rsidRPr="00451999">
        <w:rPr>
          <w:sz w:val="22"/>
          <w:szCs w:val="22"/>
        </w:rPr>
        <w:tab/>
        <w:t>O outorga</w:t>
      </w:r>
      <w:r w:rsidR="00206C78">
        <w:rPr>
          <w:sz w:val="22"/>
          <w:szCs w:val="22"/>
        </w:rPr>
        <w:t xml:space="preserve">do comprador terá um prazo de </w:t>
      </w:r>
      <w:r w:rsidR="00206C78" w:rsidRPr="00206C78">
        <w:rPr>
          <w:b/>
          <w:sz w:val="22"/>
          <w:szCs w:val="22"/>
        </w:rPr>
        <w:t>12</w:t>
      </w:r>
      <w:r w:rsidRPr="00206C78">
        <w:rPr>
          <w:b/>
          <w:sz w:val="22"/>
          <w:szCs w:val="22"/>
        </w:rPr>
        <w:t>0</w:t>
      </w:r>
      <w:r w:rsidR="00206C78" w:rsidRPr="00206C78">
        <w:rPr>
          <w:b/>
          <w:sz w:val="22"/>
          <w:szCs w:val="22"/>
        </w:rPr>
        <w:t xml:space="preserve"> (cento e vinte</w:t>
      </w:r>
      <w:r w:rsidRPr="00206C78">
        <w:rPr>
          <w:b/>
          <w:sz w:val="22"/>
          <w:szCs w:val="22"/>
        </w:rPr>
        <w:t>)</w:t>
      </w:r>
      <w:r w:rsidRPr="00451999">
        <w:rPr>
          <w:sz w:val="22"/>
          <w:szCs w:val="22"/>
        </w:rPr>
        <w:t xml:space="preserve"> dias corridos, a partir da data de notificação pela CODEVASF para a lavratura, registro e apresentação à CODEVASF da escritura pública de compra e venda ou do contrato de promessa de compra e venda, podendo este prazo ser prorrogado por igual período a critério da CODEVASF, correndo todas as despesas por conta do adquirente, inclusive as cartorárias e todos impostos, inclusive ITR e CCIR, ou taxas incidentes sobre a unidade parcelar adquirida.</w:t>
      </w:r>
    </w:p>
    <w:p w:rsidR="00451999" w:rsidRPr="00451999" w:rsidRDefault="00451999" w:rsidP="00451999">
      <w:pPr>
        <w:rPr>
          <w:sz w:val="22"/>
          <w:szCs w:val="22"/>
        </w:rPr>
      </w:pPr>
    </w:p>
    <w:p w:rsidR="0020136B" w:rsidRPr="005870E1" w:rsidRDefault="00451999" w:rsidP="00451999">
      <w:pPr>
        <w:rPr>
          <w:sz w:val="22"/>
          <w:szCs w:val="22"/>
        </w:rPr>
      </w:pPr>
      <w:r w:rsidRPr="00451999">
        <w:rPr>
          <w:sz w:val="22"/>
          <w:szCs w:val="22"/>
        </w:rPr>
        <w:t>16.1.3.</w:t>
      </w:r>
      <w:r w:rsidRPr="00451999">
        <w:rPr>
          <w:sz w:val="22"/>
          <w:szCs w:val="22"/>
        </w:rPr>
        <w:tab/>
        <w:t xml:space="preserve"> O proponente vencedor que não comparecer na data, horário e local definidos na notificação de que trata o subitem 16.1, não efetuar o pagamento previsto no subitem 16.1.1, ou deixar de cumprir o prazo estabelecido no subitem 16.1.2, será considerado </w:t>
      </w:r>
      <w:r w:rsidRPr="00206C78">
        <w:rPr>
          <w:b/>
          <w:sz w:val="22"/>
          <w:szCs w:val="22"/>
        </w:rPr>
        <w:t>desclassificado</w:t>
      </w:r>
      <w:r w:rsidRPr="00451999">
        <w:rPr>
          <w:sz w:val="22"/>
          <w:szCs w:val="22"/>
        </w:rPr>
        <w:t xml:space="preserve"> e convocado aquele proponente que estiver classificado imediatamente após, para a mesma unidade parcelar, obedecida a ordem decrescente da classificação das propostas.</w:t>
      </w:r>
    </w:p>
    <w:p w:rsidR="008F2FA9" w:rsidRPr="005870E1" w:rsidRDefault="001E6F07" w:rsidP="005870E1">
      <w:pPr>
        <w:rPr>
          <w:sz w:val="22"/>
          <w:szCs w:val="22"/>
        </w:rPr>
      </w:pPr>
      <w:r>
        <w:rPr>
          <w:sz w:val="22"/>
          <w:szCs w:val="22"/>
        </w:rPr>
        <w:tab/>
      </w:r>
    </w:p>
    <w:p w:rsidR="005870E1" w:rsidRPr="005870E1" w:rsidRDefault="001E6F07" w:rsidP="005870E1">
      <w:pPr>
        <w:rPr>
          <w:sz w:val="22"/>
          <w:szCs w:val="22"/>
        </w:rPr>
      </w:pPr>
      <w:r>
        <w:rPr>
          <w:sz w:val="22"/>
          <w:szCs w:val="22"/>
        </w:rPr>
        <w:t>16.1.4.</w:t>
      </w:r>
      <w:r>
        <w:rPr>
          <w:sz w:val="22"/>
          <w:szCs w:val="22"/>
        </w:rPr>
        <w:tab/>
        <w:t xml:space="preserve">O </w:t>
      </w:r>
      <w:r w:rsidR="005870E1" w:rsidRPr="005870E1">
        <w:rPr>
          <w:sz w:val="22"/>
          <w:szCs w:val="22"/>
        </w:rPr>
        <w:t>pagamento das parcelas referidas será efetuado pelo outorgado comprador mediante Guia de Recolhimento da União – GRU, emitida pela área de finanças da CODEVASF, localizada no endereço constante do subitem 1.1.</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16.1.5.</w:t>
      </w:r>
      <w:r w:rsidRPr="005870E1">
        <w:rPr>
          <w:sz w:val="22"/>
          <w:szCs w:val="22"/>
        </w:rPr>
        <w:tab/>
        <w:t xml:space="preserve">A Escritura Pública de Compra e Venda ou o Contrato de Promessa de Compra e Venda será firmado em nome do proponente vencedor, devidamente identificado em conformidade </w:t>
      </w:r>
      <w:r w:rsidR="00172AA1">
        <w:rPr>
          <w:sz w:val="22"/>
          <w:szCs w:val="22"/>
        </w:rPr>
        <w:t>com a alínea “a” do subitem 10.2</w:t>
      </w:r>
      <w:r w:rsidRPr="005870E1">
        <w:rPr>
          <w:sz w:val="22"/>
          <w:szCs w:val="22"/>
        </w:rPr>
        <w:t>.1.</w:t>
      </w:r>
    </w:p>
    <w:p w:rsidR="005870E1" w:rsidRPr="005870E1" w:rsidRDefault="005870E1" w:rsidP="005870E1">
      <w:pPr>
        <w:rPr>
          <w:sz w:val="22"/>
          <w:szCs w:val="22"/>
        </w:rPr>
      </w:pPr>
    </w:p>
    <w:p w:rsidR="005870E1" w:rsidRDefault="005870E1" w:rsidP="005870E1">
      <w:pPr>
        <w:rPr>
          <w:sz w:val="22"/>
          <w:szCs w:val="22"/>
        </w:rPr>
      </w:pPr>
      <w:r w:rsidRPr="005870E1">
        <w:rPr>
          <w:sz w:val="22"/>
          <w:szCs w:val="22"/>
        </w:rPr>
        <w:t>16.1.6.</w:t>
      </w:r>
      <w:r w:rsidRPr="005870E1">
        <w:rPr>
          <w:sz w:val="22"/>
          <w:szCs w:val="22"/>
        </w:rPr>
        <w:tab/>
      </w:r>
      <w:r w:rsidR="00206C78" w:rsidRPr="00206C78">
        <w:rPr>
          <w:sz w:val="22"/>
          <w:szCs w:val="22"/>
        </w:rPr>
        <w:t>Não sendo possível de imediato a escrituração definitiva da un</w:t>
      </w:r>
      <w:r w:rsidR="00700513">
        <w:rPr>
          <w:sz w:val="22"/>
          <w:szCs w:val="22"/>
        </w:rPr>
        <w:t>idade parcelar, será firmado o contrato de promessa de compra e v</w:t>
      </w:r>
      <w:r w:rsidR="00206C78" w:rsidRPr="00206C78">
        <w:rPr>
          <w:sz w:val="22"/>
          <w:szCs w:val="22"/>
        </w:rPr>
        <w:t>enda. Fica acordado entre a CODEVASF e o (s) proponente (s) vencedor (es), no caso de não se proceder a titulação imediata da unidade parcelar empresarial, que após a conclusão da sua regularização, o (a) promissário (a) comprador (a) será convocado para firmar a sua escrituração definitiva, no sistema pró-solvendo, oportunidade em que poderá ser necessário ajustes de área e valores em função da adequação das áreas, correndo todas as despesas por conta do adquirente.</w:t>
      </w:r>
    </w:p>
    <w:p w:rsidR="0020136B" w:rsidRPr="005870E1" w:rsidRDefault="0020136B" w:rsidP="005870E1">
      <w:pPr>
        <w:rPr>
          <w:sz w:val="22"/>
          <w:szCs w:val="22"/>
        </w:rPr>
      </w:pPr>
    </w:p>
    <w:p w:rsidR="005870E1" w:rsidRDefault="005870E1" w:rsidP="005870E1">
      <w:pPr>
        <w:rPr>
          <w:sz w:val="22"/>
          <w:szCs w:val="22"/>
        </w:rPr>
      </w:pPr>
      <w:r w:rsidRPr="005870E1">
        <w:rPr>
          <w:sz w:val="22"/>
          <w:szCs w:val="22"/>
        </w:rPr>
        <w:t>16.1.7.</w:t>
      </w:r>
      <w:r w:rsidRPr="005870E1">
        <w:rPr>
          <w:sz w:val="22"/>
          <w:szCs w:val="22"/>
        </w:rPr>
        <w:tab/>
        <w:t>A aplicação das condições de propriedade resolúvel da unidade parcelar deverá constar na Escritura Pública de Compra e Venda, na forma das disposições do art. 38, da Lei 12.787, de 11 de janeiro de 2013.</w:t>
      </w:r>
    </w:p>
    <w:p w:rsidR="008203DD" w:rsidRDefault="008203DD" w:rsidP="005870E1">
      <w:pPr>
        <w:rPr>
          <w:sz w:val="22"/>
          <w:szCs w:val="22"/>
        </w:rPr>
      </w:pPr>
    </w:p>
    <w:p w:rsidR="008203DD" w:rsidRDefault="008203DD" w:rsidP="005870E1">
      <w:pPr>
        <w:rPr>
          <w:sz w:val="22"/>
          <w:szCs w:val="22"/>
        </w:rPr>
      </w:pPr>
      <w:r w:rsidRPr="008203DD">
        <w:rPr>
          <w:sz w:val="22"/>
          <w:szCs w:val="22"/>
        </w:rPr>
        <w:t>16.1.8. Considerando que o (a) p</w:t>
      </w:r>
      <w:r w:rsidR="00700513">
        <w:rPr>
          <w:sz w:val="22"/>
          <w:szCs w:val="22"/>
        </w:rPr>
        <w:t>roponente, após ter assinado a escritura pública de compra e venda ou o contrato de promessa de compra e v</w:t>
      </w:r>
      <w:r w:rsidRPr="008203DD">
        <w:rPr>
          <w:sz w:val="22"/>
          <w:szCs w:val="22"/>
        </w:rPr>
        <w:t>enda, opte pela devolução da (s) unidade (s) parcelar (es) à CODEVASF, ou descumpra com as obrigações pactuadas, o (a) mesmo (a) ficará impedido (a) de transacionar com a CODEVASF pelo período de 5 (cinco) anos, contado a partir da data da Resolução que autorizar a respectiva devolução, cabendo-lhe receber a indenização a que se refere o subitem 17.7 deste instrumento.</w:t>
      </w:r>
    </w:p>
    <w:p w:rsidR="0020136B" w:rsidRPr="005870E1" w:rsidRDefault="0020136B" w:rsidP="005870E1">
      <w:pPr>
        <w:rPr>
          <w:sz w:val="22"/>
          <w:szCs w:val="22"/>
        </w:rPr>
      </w:pPr>
    </w:p>
    <w:p w:rsidR="005870E1" w:rsidRPr="005870E1" w:rsidRDefault="00866428" w:rsidP="005870E1">
      <w:pPr>
        <w:rPr>
          <w:sz w:val="22"/>
          <w:szCs w:val="22"/>
        </w:rPr>
      </w:pPr>
      <w:r>
        <w:rPr>
          <w:sz w:val="22"/>
          <w:szCs w:val="22"/>
        </w:rPr>
        <w:t>16.2.</w:t>
      </w:r>
      <w:r w:rsidR="00700513">
        <w:rPr>
          <w:sz w:val="22"/>
          <w:szCs w:val="22"/>
        </w:rPr>
        <w:t>A escritura pública de c</w:t>
      </w:r>
      <w:r w:rsidR="005870E1" w:rsidRPr="005870E1">
        <w:rPr>
          <w:sz w:val="22"/>
          <w:szCs w:val="22"/>
        </w:rPr>
        <w:t>ompr</w:t>
      </w:r>
      <w:r w:rsidR="00700513">
        <w:rPr>
          <w:sz w:val="22"/>
          <w:szCs w:val="22"/>
        </w:rPr>
        <w:t>a e v</w:t>
      </w:r>
      <w:r w:rsidR="005870E1" w:rsidRPr="005870E1">
        <w:rPr>
          <w:sz w:val="22"/>
          <w:szCs w:val="22"/>
        </w:rPr>
        <w:t>enda deverá conter os Memoriais Descritivos das unidades parcelares individualmente, sendo vedado o parcelamento ou fracionamento</w:t>
      </w:r>
      <w:r w:rsidR="00EB5BFF">
        <w:rPr>
          <w:sz w:val="22"/>
          <w:szCs w:val="22"/>
        </w:rPr>
        <w:t>, ressalvada a eventual necessidade de desdobramento da unidade</w:t>
      </w:r>
      <w:r w:rsidR="00464E6F">
        <w:rPr>
          <w:sz w:val="22"/>
          <w:szCs w:val="22"/>
        </w:rPr>
        <w:t xml:space="preserve"> parcelar, sendo obrigatória a</w:t>
      </w:r>
      <w:r w:rsidR="00EB5BFF">
        <w:rPr>
          <w:sz w:val="22"/>
          <w:szCs w:val="22"/>
        </w:rPr>
        <w:t xml:space="preserve"> prévia </w:t>
      </w:r>
      <w:r w:rsidR="00464E6F">
        <w:rPr>
          <w:sz w:val="22"/>
          <w:szCs w:val="22"/>
        </w:rPr>
        <w:t>análise técnica</w:t>
      </w:r>
      <w:r w:rsidR="005870E1" w:rsidRPr="005870E1">
        <w:rPr>
          <w:sz w:val="22"/>
          <w:szCs w:val="22"/>
        </w:rPr>
        <w:t>.</w:t>
      </w:r>
    </w:p>
    <w:p w:rsidR="005870E1" w:rsidRPr="005870E1" w:rsidRDefault="005870E1" w:rsidP="005870E1">
      <w:pPr>
        <w:rPr>
          <w:sz w:val="22"/>
          <w:szCs w:val="22"/>
        </w:rPr>
      </w:pPr>
    </w:p>
    <w:p w:rsidR="005870E1" w:rsidRPr="005870E1" w:rsidRDefault="00866428" w:rsidP="005870E1">
      <w:pPr>
        <w:rPr>
          <w:sz w:val="22"/>
          <w:szCs w:val="22"/>
        </w:rPr>
      </w:pPr>
      <w:r>
        <w:rPr>
          <w:sz w:val="22"/>
          <w:szCs w:val="22"/>
        </w:rPr>
        <w:t>16.</w:t>
      </w:r>
      <w:r w:rsidR="00EF644D">
        <w:rPr>
          <w:sz w:val="22"/>
          <w:szCs w:val="22"/>
        </w:rPr>
        <w:t>3.</w:t>
      </w:r>
      <w:r w:rsidR="00EF644D" w:rsidRPr="005870E1">
        <w:rPr>
          <w:sz w:val="22"/>
          <w:szCs w:val="22"/>
        </w:rPr>
        <w:t xml:space="preserve"> As</w:t>
      </w:r>
      <w:r w:rsidR="005870E1" w:rsidRPr="005870E1">
        <w:rPr>
          <w:sz w:val="22"/>
          <w:szCs w:val="22"/>
        </w:rPr>
        <w:t xml:space="preserve"> infraestruturas de uso comum como canais, estradas, linhas de transmissão, áreas de compensação ambiental, preservação permanente ou outras servidões não integram a unidade a ser adquirida. É dever do proprietário permitir e facilitar o livre acesso das pessoas/entidades encarregadas da administração, operação e manutenção dessas estruturas.</w:t>
      </w:r>
    </w:p>
    <w:p w:rsidR="005870E1" w:rsidRPr="005870E1" w:rsidRDefault="005870E1" w:rsidP="005870E1">
      <w:pPr>
        <w:rPr>
          <w:sz w:val="22"/>
          <w:szCs w:val="22"/>
        </w:rPr>
      </w:pPr>
    </w:p>
    <w:p w:rsidR="005870E1" w:rsidRDefault="00866428" w:rsidP="005870E1">
      <w:pPr>
        <w:rPr>
          <w:sz w:val="22"/>
          <w:szCs w:val="22"/>
        </w:rPr>
      </w:pPr>
      <w:r>
        <w:rPr>
          <w:sz w:val="22"/>
          <w:szCs w:val="22"/>
        </w:rPr>
        <w:t>16.</w:t>
      </w:r>
      <w:r w:rsidR="00EF644D">
        <w:rPr>
          <w:sz w:val="22"/>
          <w:szCs w:val="22"/>
        </w:rPr>
        <w:t>4.</w:t>
      </w:r>
      <w:r w:rsidR="00EF644D" w:rsidRPr="005870E1">
        <w:rPr>
          <w:sz w:val="22"/>
          <w:szCs w:val="22"/>
        </w:rPr>
        <w:t xml:space="preserve"> Na</w:t>
      </w:r>
      <w:r w:rsidR="005870E1" w:rsidRPr="005870E1">
        <w:rPr>
          <w:sz w:val="22"/>
          <w:szCs w:val="22"/>
        </w:rPr>
        <w:t xml:space="preserve"> transferência do domínio das unidades parcelares, em qualquer oportunidade, caberá preferência, pela ordem, à CODEVASF. A transferência a outros interessados estará condicionada à prévia e expressa anuência da CODEVASF. </w:t>
      </w:r>
    </w:p>
    <w:p w:rsidR="00CA7B45" w:rsidRDefault="00CA7B45" w:rsidP="005870E1">
      <w:pPr>
        <w:rPr>
          <w:sz w:val="22"/>
          <w:szCs w:val="22"/>
        </w:rPr>
      </w:pPr>
    </w:p>
    <w:p w:rsidR="00CA7B45" w:rsidRDefault="00CA7B45" w:rsidP="00CA7B45">
      <w:pPr>
        <w:rPr>
          <w:sz w:val="22"/>
          <w:szCs w:val="22"/>
        </w:rPr>
      </w:pPr>
      <w:r>
        <w:rPr>
          <w:sz w:val="22"/>
          <w:szCs w:val="22"/>
        </w:rPr>
        <w:t xml:space="preserve">16.5. </w:t>
      </w:r>
      <w:r w:rsidRPr="00CA7B45">
        <w:rPr>
          <w:sz w:val="22"/>
          <w:szCs w:val="22"/>
        </w:rPr>
        <w:t xml:space="preserve">A adjudicação da (s) unidade (s) parcelar (res) pretendida (s) não será (ão) </w:t>
      </w:r>
      <w:r w:rsidR="00B84B1E">
        <w:rPr>
          <w:sz w:val="22"/>
          <w:szCs w:val="22"/>
        </w:rPr>
        <w:t>concedida (s) ao (à) proponente p</w:t>
      </w:r>
      <w:r w:rsidRPr="00CA7B45">
        <w:rPr>
          <w:sz w:val="22"/>
          <w:szCs w:val="22"/>
        </w:rPr>
        <w:t>roprietário (a), cessionário (a), usuário (a) ou ocupante de áreas irrigáveis</w:t>
      </w:r>
      <w:r w:rsidR="006C12EE">
        <w:rPr>
          <w:sz w:val="22"/>
          <w:szCs w:val="22"/>
        </w:rPr>
        <w:t xml:space="preserve"> e não irrigáveis</w:t>
      </w:r>
      <w:r w:rsidRPr="00CA7B45">
        <w:rPr>
          <w:sz w:val="22"/>
          <w:szCs w:val="22"/>
        </w:rPr>
        <w:t xml:space="preserve"> em Projetos Públicos de Irrigação implantados pela CODEVASF que</w:t>
      </w:r>
      <w:r w:rsidR="006C12EE">
        <w:rPr>
          <w:sz w:val="22"/>
          <w:szCs w:val="22"/>
        </w:rPr>
        <w:t xml:space="preserve"> no ato de assinatura do instrumento contratual</w:t>
      </w:r>
      <w:r w:rsidRPr="00CA7B45">
        <w:rPr>
          <w:sz w:val="22"/>
          <w:szCs w:val="22"/>
        </w:rPr>
        <w:t xml:space="preserve"> se encontrar inadimplente com os compromissos ajustados em decorrência do uso ou da exploração agrícola, pagamento das parcelas K1 e K2 da tarifa d’água e amortização de unidades parcelares ou renegociação de débitos.</w:t>
      </w:r>
    </w:p>
    <w:p w:rsidR="005870E1" w:rsidRPr="005870E1" w:rsidRDefault="005870E1" w:rsidP="005870E1">
      <w:pPr>
        <w:rPr>
          <w:sz w:val="22"/>
          <w:szCs w:val="22"/>
        </w:rPr>
      </w:pPr>
    </w:p>
    <w:p w:rsidR="005870E1" w:rsidRPr="005870E1" w:rsidRDefault="00CA7B45" w:rsidP="005870E1">
      <w:pPr>
        <w:rPr>
          <w:sz w:val="22"/>
          <w:szCs w:val="22"/>
        </w:rPr>
      </w:pPr>
      <w:r>
        <w:rPr>
          <w:sz w:val="22"/>
          <w:szCs w:val="22"/>
        </w:rPr>
        <w:t>16.6</w:t>
      </w:r>
      <w:r w:rsidR="00866428">
        <w:rPr>
          <w:sz w:val="22"/>
          <w:szCs w:val="22"/>
        </w:rPr>
        <w:t>.</w:t>
      </w:r>
      <w:r w:rsidR="005870E1" w:rsidRPr="005870E1">
        <w:rPr>
          <w:sz w:val="22"/>
          <w:szCs w:val="22"/>
        </w:rPr>
        <w:t>A Reserva legal (RL) da</w:t>
      </w:r>
      <w:r w:rsidR="00386E3E">
        <w:rPr>
          <w:sz w:val="22"/>
          <w:szCs w:val="22"/>
        </w:rPr>
        <w:t>s unidades parcelares é delimitada para todo o Projeto Público de Irrigação</w:t>
      </w:r>
      <w:r w:rsidR="000E620B">
        <w:rPr>
          <w:sz w:val="22"/>
          <w:szCs w:val="22"/>
        </w:rPr>
        <w:t>, denominada Reserva Legal em Condomínio</w:t>
      </w:r>
      <w:r w:rsidR="005870E1" w:rsidRPr="005870E1">
        <w:rPr>
          <w:sz w:val="22"/>
          <w:szCs w:val="22"/>
        </w:rPr>
        <w:t>, contudo, tal fato não altera a responsabilidade dos compradores com relação a tal área, que deve ser considerada, para todos os efeitos, a RL coletiva do empreendimento.</w:t>
      </w:r>
    </w:p>
    <w:p w:rsidR="005870E1" w:rsidRPr="005870E1" w:rsidRDefault="005870E1" w:rsidP="005870E1">
      <w:pPr>
        <w:rPr>
          <w:sz w:val="22"/>
          <w:szCs w:val="22"/>
        </w:rPr>
      </w:pPr>
    </w:p>
    <w:p w:rsidR="005870E1" w:rsidRDefault="00CA7B45" w:rsidP="005870E1">
      <w:pPr>
        <w:rPr>
          <w:sz w:val="22"/>
          <w:szCs w:val="22"/>
        </w:rPr>
      </w:pPr>
      <w:r>
        <w:rPr>
          <w:sz w:val="22"/>
          <w:szCs w:val="22"/>
        </w:rPr>
        <w:t>16.6</w:t>
      </w:r>
      <w:r w:rsidR="005870E1" w:rsidRPr="005870E1">
        <w:rPr>
          <w:sz w:val="22"/>
          <w:szCs w:val="22"/>
        </w:rPr>
        <w:t>.1.</w:t>
      </w:r>
      <w:r w:rsidR="005870E1" w:rsidRPr="005870E1">
        <w:rPr>
          <w:sz w:val="22"/>
          <w:szCs w:val="22"/>
        </w:rPr>
        <w:tab/>
        <w:t>Os compradores de cada unidade parcelar serão responsáveis, de forma coletiva, pela manutenção e conservação da área de Reserva Legal (RL), o que inclui, mas não se limita a: complementação e manutenção de cercas; estruturas de preservação a incêndio; placas de sinalização quanto ao uso restrito da área; vigilância; etc. Frisa-se que os compradores responderão em todas as esferas, de maneira coletiva, pelas atividades desenvolvidas dentro da área de RL.</w:t>
      </w:r>
    </w:p>
    <w:p w:rsidR="00490500" w:rsidRDefault="00490500" w:rsidP="005870E1">
      <w:pPr>
        <w:rPr>
          <w:sz w:val="22"/>
          <w:szCs w:val="22"/>
        </w:rPr>
      </w:pPr>
    </w:p>
    <w:p w:rsidR="00490500" w:rsidRDefault="00490500" w:rsidP="005870E1">
      <w:pPr>
        <w:rPr>
          <w:sz w:val="22"/>
          <w:szCs w:val="22"/>
        </w:rPr>
      </w:pPr>
    </w:p>
    <w:p w:rsidR="00490500" w:rsidRPr="005870E1" w:rsidRDefault="00490500" w:rsidP="005870E1">
      <w:pPr>
        <w:rPr>
          <w:sz w:val="22"/>
          <w:szCs w:val="22"/>
        </w:rPr>
      </w:pPr>
    </w:p>
    <w:p w:rsidR="005870E1" w:rsidRPr="0020136B" w:rsidRDefault="005870E1" w:rsidP="0020136B">
      <w:pPr>
        <w:pStyle w:val="Ttulo"/>
        <w:jc w:val="left"/>
        <w:rPr>
          <w:sz w:val="22"/>
          <w:szCs w:val="22"/>
        </w:rPr>
      </w:pPr>
      <w:bookmarkStart w:id="17" w:name="_Toc22202780"/>
      <w:r w:rsidRPr="0020136B">
        <w:rPr>
          <w:sz w:val="22"/>
          <w:szCs w:val="22"/>
        </w:rPr>
        <w:t>17.</w:t>
      </w:r>
      <w:r w:rsidRPr="0020136B">
        <w:rPr>
          <w:sz w:val="22"/>
          <w:szCs w:val="22"/>
        </w:rPr>
        <w:tab/>
        <w:t>OCUPAÇÃO E EXPLORAÇÃO DAS UNIDADES PARCELARES</w:t>
      </w:r>
      <w:bookmarkEnd w:id="17"/>
    </w:p>
    <w:p w:rsidR="005870E1" w:rsidRDefault="005870E1" w:rsidP="005870E1">
      <w:pPr>
        <w:rPr>
          <w:sz w:val="22"/>
          <w:szCs w:val="22"/>
        </w:rPr>
      </w:pPr>
      <w:r w:rsidRPr="005870E1">
        <w:rPr>
          <w:sz w:val="22"/>
          <w:szCs w:val="22"/>
        </w:rPr>
        <w:t>17.1.</w:t>
      </w:r>
      <w:r w:rsidRPr="005870E1">
        <w:rPr>
          <w:sz w:val="22"/>
          <w:szCs w:val="22"/>
        </w:rPr>
        <w:tab/>
        <w:t xml:space="preserve">As unidades parcelares alienadas por força do Edital de Licitação somente poderão ser utilizadas para </w:t>
      </w:r>
      <w:r w:rsidR="002F557F">
        <w:rPr>
          <w:sz w:val="22"/>
          <w:szCs w:val="22"/>
        </w:rPr>
        <w:t>empreendimentos de agricultura irrigada</w:t>
      </w:r>
      <w:r w:rsidRPr="005870E1">
        <w:rPr>
          <w:sz w:val="22"/>
          <w:szCs w:val="22"/>
        </w:rPr>
        <w:t xml:space="preserve">, cabendo a CODEVASF ou a quem ela delegar, o fornecimento de água de acordo com a vazão estipulada para cada unidade parcelar. </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17.2.</w:t>
      </w:r>
      <w:r w:rsidRPr="005870E1">
        <w:rPr>
          <w:sz w:val="22"/>
          <w:szCs w:val="22"/>
        </w:rPr>
        <w:tab/>
        <w:t>A CODEVASF não se responsabiliza por gestões para obtenção de financiamentos, ficando a cargo do comprador a implantação da infraestrutura de irrigação, supressão vegetal e d</w:t>
      </w:r>
      <w:r w:rsidR="00C1037B">
        <w:rPr>
          <w:sz w:val="22"/>
          <w:szCs w:val="22"/>
        </w:rPr>
        <w:t>emais investimentos na parcela</w:t>
      </w:r>
      <w:r w:rsidR="00F53A14">
        <w:rPr>
          <w:sz w:val="22"/>
          <w:szCs w:val="22"/>
        </w:rPr>
        <w:t>.</w:t>
      </w:r>
      <w:r w:rsidR="00F53A14" w:rsidRPr="005870E1">
        <w:rPr>
          <w:sz w:val="22"/>
          <w:szCs w:val="22"/>
        </w:rPr>
        <w:t>Também</w:t>
      </w:r>
      <w:r w:rsidRPr="005870E1">
        <w:rPr>
          <w:sz w:val="22"/>
          <w:szCs w:val="22"/>
        </w:rPr>
        <w:t xml:space="preserve"> são obrigações do comprador:</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17.2.1.</w:t>
      </w:r>
      <w:r w:rsidRPr="005870E1">
        <w:rPr>
          <w:sz w:val="22"/>
          <w:szCs w:val="22"/>
        </w:rPr>
        <w:tab/>
        <w:t>A execução dos programas ambientais aprovados junto aos órgãos licenciadores para obtenção de autorizações/anuências de natureza ambiental;</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17.2.2.</w:t>
      </w:r>
      <w:r w:rsidRPr="005870E1">
        <w:rPr>
          <w:sz w:val="22"/>
          <w:szCs w:val="22"/>
        </w:rPr>
        <w:tab/>
        <w:t>Obtenção de autorizações e/ou anuências específicas e/ou complementares, diferentes daquelas já previstas no presente Termo de Referência;</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17.2.3.</w:t>
      </w:r>
      <w:r w:rsidRPr="005870E1">
        <w:rPr>
          <w:sz w:val="22"/>
          <w:szCs w:val="22"/>
        </w:rPr>
        <w:tab/>
        <w:t>Caberá ao comprador solicitar cópia dos documentos relativos as questões ambientais à CODEVASF, bem como cumprir integralmente as suas disposições técnicas, que deverão ser comprovadas à esta empresa pública mediante apresentação de relatórios de atividades ambientais quando exigido, devidamente assinados por equipe técnica habilitada para tal fim.</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17.2.4.</w:t>
      </w:r>
      <w:r w:rsidRPr="005870E1">
        <w:rPr>
          <w:sz w:val="22"/>
          <w:szCs w:val="22"/>
        </w:rPr>
        <w:tab/>
      </w:r>
      <w:r w:rsidR="000B4318" w:rsidRPr="000B4318">
        <w:rPr>
          <w:sz w:val="22"/>
          <w:szCs w:val="22"/>
        </w:rPr>
        <w:t xml:space="preserve">Estará a cargo do </w:t>
      </w:r>
      <w:r w:rsidR="000B4318" w:rsidRPr="000B4318">
        <w:rPr>
          <w:b/>
          <w:sz w:val="22"/>
          <w:szCs w:val="22"/>
        </w:rPr>
        <w:t>comprador</w:t>
      </w:r>
      <w:r w:rsidR="000B4318" w:rsidRPr="000B4318">
        <w:rPr>
          <w:sz w:val="22"/>
          <w:szCs w:val="22"/>
        </w:rPr>
        <w:t xml:space="preserve"> obter, às próprias expensas, todas as emissões de Licenças, Certidões e Autorizações Ambientais e/ou suas renovações que lhe serão exigidas para as suas atividades, devendo submeter-se a todas as Lei</w:t>
      </w:r>
      <w:r w:rsidR="000B4318">
        <w:rPr>
          <w:sz w:val="22"/>
          <w:szCs w:val="22"/>
        </w:rPr>
        <w:t>s, Regulamentos ou Determinação</w:t>
      </w:r>
      <w:r w:rsidR="000B4318" w:rsidRPr="000B4318">
        <w:rPr>
          <w:sz w:val="22"/>
          <w:szCs w:val="22"/>
        </w:rPr>
        <w:t xml:space="preserve"> Federal, Estadual ou Municipal, como também atendimento às condicionantes/exigências ambientais, emitidas pelo órgão ambiental competente, relativas a operação da atividade de seu empreendimento.</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17.3.</w:t>
      </w:r>
      <w:r w:rsidRPr="005870E1">
        <w:rPr>
          <w:sz w:val="22"/>
          <w:szCs w:val="22"/>
        </w:rPr>
        <w:tab/>
      </w:r>
      <w:r w:rsidR="00E60BED" w:rsidRPr="00E60BED">
        <w:rPr>
          <w:sz w:val="22"/>
          <w:szCs w:val="22"/>
        </w:rPr>
        <w:t>Não serão permitidos os métodos de irrigação por sulco ou inundação.</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17.3.1.</w:t>
      </w:r>
      <w:r w:rsidRPr="005870E1">
        <w:rPr>
          <w:sz w:val="22"/>
          <w:szCs w:val="22"/>
        </w:rPr>
        <w:tab/>
      </w:r>
      <w:r w:rsidR="00E60BED" w:rsidRPr="00E60BED">
        <w:rPr>
          <w:sz w:val="22"/>
          <w:szCs w:val="22"/>
        </w:rPr>
        <w:t>Observ</w:t>
      </w:r>
      <w:r w:rsidR="00E60BED">
        <w:rPr>
          <w:sz w:val="22"/>
          <w:szCs w:val="22"/>
        </w:rPr>
        <w:t>ado o disposto no subitem 17.3, acima</w:t>
      </w:r>
      <w:r w:rsidR="00E60BED" w:rsidRPr="00E60BED">
        <w:rPr>
          <w:sz w:val="22"/>
          <w:szCs w:val="22"/>
        </w:rPr>
        <w:t>, o método de aplicação de água de irrigação parcelar será de</w:t>
      </w:r>
      <w:r w:rsidR="00A302D6">
        <w:rPr>
          <w:sz w:val="22"/>
          <w:szCs w:val="22"/>
        </w:rPr>
        <w:t xml:space="preserve"> livre escolha e deverá ter eficiência igual ou superior a estabelecida na Outorga de Direito de Uso dos Recursos Hídricos do Projeto</w:t>
      </w:r>
      <w:r w:rsidR="000B39B8">
        <w:rPr>
          <w:sz w:val="22"/>
          <w:szCs w:val="22"/>
        </w:rPr>
        <w:t xml:space="preserve"> Formoso H</w:t>
      </w:r>
      <w:r w:rsidR="00A302D6">
        <w:rPr>
          <w:sz w:val="22"/>
          <w:szCs w:val="22"/>
        </w:rPr>
        <w:t xml:space="preserve">, com base na Resolução nº 1938, de 30/10/2017, </w:t>
      </w:r>
      <w:r w:rsidR="00E60BED" w:rsidRPr="00E60BED">
        <w:rPr>
          <w:sz w:val="22"/>
          <w:szCs w:val="22"/>
        </w:rPr>
        <w:t xml:space="preserve">da Agência Nacional de Águas – ANA, </w:t>
      </w:r>
      <w:r w:rsidR="00A302D6">
        <w:rPr>
          <w:sz w:val="22"/>
          <w:szCs w:val="22"/>
        </w:rPr>
        <w:t>e parâmetros por esta estabelecidos.</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17.4.</w:t>
      </w:r>
      <w:r w:rsidRPr="005870E1">
        <w:rPr>
          <w:sz w:val="22"/>
          <w:szCs w:val="22"/>
        </w:rPr>
        <w:tab/>
        <w:t xml:space="preserve">As condições de fornecimento de água às unidades são as definidas pela Lei </w:t>
      </w:r>
      <w:r w:rsidR="00435BAB" w:rsidRPr="005870E1">
        <w:rPr>
          <w:sz w:val="22"/>
          <w:szCs w:val="22"/>
        </w:rPr>
        <w:t>n. º</w:t>
      </w:r>
      <w:r w:rsidRPr="005870E1">
        <w:rPr>
          <w:sz w:val="22"/>
          <w:szCs w:val="22"/>
        </w:rPr>
        <w:t xml:space="preserve"> 12.787/13</w:t>
      </w:r>
      <w:r w:rsidR="00A971AD">
        <w:rPr>
          <w:sz w:val="22"/>
          <w:szCs w:val="22"/>
        </w:rPr>
        <w:t xml:space="preserve"> </w:t>
      </w:r>
      <w:r w:rsidRPr="005870E1">
        <w:rPr>
          <w:sz w:val="22"/>
          <w:szCs w:val="22"/>
        </w:rPr>
        <w:t xml:space="preserve">e outras normas que vierem a ser expedidas pelo Ministério competente e CODEVASF, e serão objeto de contrato de fornecimento de água, entre o usuário e a CODEVASF ou por organização por esta delegada, responsável pela manutenção e operação da infraestrutura de irrigação de uso comum. </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17.4.1.</w:t>
      </w:r>
      <w:r w:rsidRPr="005870E1">
        <w:rPr>
          <w:sz w:val="22"/>
          <w:szCs w:val="22"/>
        </w:rPr>
        <w:tab/>
        <w:t>O comprador se sujeita ao disposto na Lei n.º 12.787, de 11 de janeiro de 2013</w:t>
      </w:r>
      <w:r w:rsidR="00A971AD">
        <w:rPr>
          <w:sz w:val="22"/>
          <w:szCs w:val="22"/>
        </w:rPr>
        <w:t xml:space="preserve"> </w:t>
      </w:r>
      <w:r w:rsidRPr="005870E1">
        <w:rPr>
          <w:sz w:val="22"/>
          <w:szCs w:val="22"/>
        </w:rPr>
        <w:t>que dispõe sobre a Política Nacional de Irrigação, e à Norma de Ocupação – NOR-501 da CODEVASF, devendo, compulsoriamente, participar da organização responsável pela manutenção e operação da infraestrutura de irrigação de uso comum, pagando, além de outras obrigações, o valor das tarifas incidentes sobre o uso da água.</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17.4.2.</w:t>
      </w:r>
      <w:r w:rsidRPr="005870E1">
        <w:rPr>
          <w:sz w:val="22"/>
          <w:szCs w:val="22"/>
        </w:rPr>
        <w:tab/>
        <w:t>A parcela correspondente ao valor das despesas de administração, operação, conservação e manutenção das infraestruturas (componentes K2 da tarifa d’água), será paga a partir da disponibilização de água e da assinatura do contrato de fornecimento entre o usuário e a CODEVASF, ou por organização por esta delegada, responsável pela manutenção e operação da infraestrutura de irrigação de uso comum.</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17.5.</w:t>
      </w:r>
      <w:r w:rsidRPr="005870E1">
        <w:rPr>
          <w:sz w:val="22"/>
          <w:szCs w:val="22"/>
        </w:rPr>
        <w:tab/>
        <w:t>A parcela correspondente ao uso ou à amortização dos investimentos públicos em obras de infraestrutura de irrigação de uso comum deverá ser paga à CODEVASF, sendo cobrada a partir da disponibilização de água e da assinatura do contrato de fornecimento entre o usuário e a CODEVASF, ou por organização por esta delegada, responsável pela manutenção e operação da infraestrutura de irrigação de uso comum.</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17.6.</w:t>
      </w:r>
      <w:r w:rsidRPr="005870E1">
        <w:rPr>
          <w:sz w:val="22"/>
          <w:szCs w:val="22"/>
        </w:rPr>
        <w:tab/>
        <w:t>O comprador se obriga a iniciar a exploração da unidade parcelar no prazo de até 12 (doze) meses e implantar 60% (sessenta por cento) da área irrigável da unidade no prazo máximo de 2 (dois) anos, a partir da assinatura da Escritura Pública de Compra e Venda ou do Contrato de Promessa de Compra e Venda ou da disponibilidade de água.</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17.7.</w:t>
      </w:r>
      <w:r w:rsidRPr="005870E1">
        <w:rPr>
          <w:sz w:val="22"/>
          <w:szCs w:val="22"/>
        </w:rPr>
        <w:tab/>
        <w:t>Ocorrendo o descumprimento de quaisquer ajustes nos instrumentos celebrados e, especificamente, no caso da inobservância do estabelecido nos subitens 17.1, 17.5</w:t>
      </w:r>
      <w:r w:rsidR="009E4A55">
        <w:rPr>
          <w:sz w:val="22"/>
          <w:szCs w:val="22"/>
        </w:rPr>
        <w:t>,</w:t>
      </w:r>
      <w:r w:rsidRPr="005870E1">
        <w:rPr>
          <w:sz w:val="22"/>
          <w:szCs w:val="22"/>
        </w:rPr>
        <w:t xml:space="preserve"> 17.6</w:t>
      </w:r>
      <w:r w:rsidR="009E4A55">
        <w:rPr>
          <w:sz w:val="22"/>
          <w:szCs w:val="22"/>
        </w:rPr>
        <w:t xml:space="preserve"> e o atraso com o pagamento de duas ou mais parcelas de amortização da unidade parcelar</w:t>
      </w:r>
      <w:r w:rsidRPr="005870E1">
        <w:rPr>
          <w:sz w:val="22"/>
          <w:szCs w:val="22"/>
        </w:rPr>
        <w:t xml:space="preserve">, acarretará a rescisão do pactuado, com subsequente reintegração sumária da área à CODEVASF, cabendo ao comprador receber indenização dos investimentos relativos às benfeitorias úteis e necessárias, em conformidade com o Art. 39 da Lei 12.787, de 11 de janeiro de 2013. </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17.8.</w:t>
      </w:r>
      <w:r w:rsidRPr="005870E1">
        <w:rPr>
          <w:sz w:val="22"/>
          <w:szCs w:val="22"/>
        </w:rPr>
        <w:tab/>
        <w:t xml:space="preserve">O comprador da unidade parcelar será considerado </w:t>
      </w:r>
      <w:r w:rsidRPr="0020136B">
        <w:rPr>
          <w:b/>
          <w:sz w:val="22"/>
          <w:szCs w:val="22"/>
        </w:rPr>
        <w:t>Agricultor irrigante em Projetos Públicos de Irrigação</w:t>
      </w:r>
      <w:r w:rsidRPr="005870E1">
        <w:rPr>
          <w:sz w:val="22"/>
          <w:szCs w:val="22"/>
        </w:rPr>
        <w:t xml:space="preserve"> e estará sujeito as obrigações e penalidades, constantes dos Artigos 36 e 38 da Lei nº 12.787, de 11/01/2013, bem como ao disposto no Regulamento de Licitações e Contratos da CODEVASF.</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17.9.</w:t>
      </w:r>
      <w:r w:rsidRPr="005870E1">
        <w:rPr>
          <w:sz w:val="22"/>
          <w:szCs w:val="22"/>
        </w:rPr>
        <w:tab/>
        <w:t>A CODEVASF se responsabiliza pela desocupação de unidades parcelares que venham eventualmente serem ocupadas por terceiros até a sua adjudicação. Se houver estas ocorrências os compradores serão notificados para procederem às ocupações somente quando a CODEVASF desocupar as referidas áreas.</w:t>
      </w:r>
    </w:p>
    <w:p w:rsidR="005870E1" w:rsidRPr="0020136B" w:rsidRDefault="005870E1" w:rsidP="0020136B">
      <w:pPr>
        <w:pStyle w:val="Ttulo"/>
        <w:jc w:val="left"/>
        <w:rPr>
          <w:sz w:val="22"/>
          <w:szCs w:val="22"/>
        </w:rPr>
      </w:pPr>
      <w:bookmarkStart w:id="18" w:name="_Toc22202781"/>
      <w:r w:rsidRPr="0020136B">
        <w:rPr>
          <w:sz w:val="22"/>
          <w:szCs w:val="22"/>
        </w:rPr>
        <w:t>18.</w:t>
      </w:r>
      <w:r w:rsidRPr="0020136B">
        <w:rPr>
          <w:sz w:val="22"/>
          <w:szCs w:val="22"/>
        </w:rPr>
        <w:tab/>
        <w:t>FISCALIZAÇÃO E ACOMPANHAMENTO</w:t>
      </w:r>
      <w:bookmarkEnd w:id="18"/>
    </w:p>
    <w:p w:rsidR="005870E1" w:rsidRPr="005870E1" w:rsidRDefault="005870E1" w:rsidP="005870E1">
      <w:pPr>
        <w:rPr>
          <w:sz w:val="22"/>
          <w:szCs w:val="22"/>
        </w:rPr>
      </w:pPr>
      <w:r w:rsidRPr="005870E1">
        <w:rPr>
          <w:sz w:val="22"/>
          <w:szCs w:val="22"/>
        </w:rPr>
        <w:t>18.1.</w:t>
      </w:r>
      <w:r w:rsidRPr="005870E1">
        <w:rPr>
          <w:sz w:val="22"/>
          <w:szCs w:val="22"/>
        </w:rPr>
        <w:tab/>
        <w:t>Compete a CODEVASF fiscalizar e acompanhar a exploração econômica</w:t>
      </w:r>
      <w:r w:rsidR="0089608B">
        <w:rPr>
          <w:sz w:val="22"/>
          <w:szCs w:val="22"/>
        </w:rPr>
        <w:t xml:space="preserve"> nos termos do subitem 17.6</w:t>
      </w:r>
      <w:r w:rsidRPr="005870E1">
        <w:rPr>
          <w:sz w:val="22"/>
          <w:szCs w:val="22"/>
        </w:rPr>
        <w:t xml:space="preserve">, o método de aplicação de água na irrigação, o atendimento às exigências ambientais das unidades parcelares, </w:t>
      </w:r>
      <w:r w:rsidR="0089608B">
        <w:rPr>
          <w:sz w:val="22"/>
          <w:szCs w:val="22"/>
        </w:rPr>
        <w:t xml:space="preserve">bem como a fiscalização da demarcação de limites entre as áreas, </w:t>
      </w:r>
      <w:r w:rsidRPr="005870E1">
        <w:rPr>
          <w:sz w:val="22"/>
          <w:szCs w:val="22"/>
        </w:rPr>
        <w:t xml:space="preserve">inclusive procedendo à realização de visitas. </w:t>
      </w:r>
    </w:p>
    <w:p w:rsidR="005870E1" w:rsidRPr="005870E1" w:rsidRDefault="005870E1" w:rsidP="005870E1">
      <w:pPr>
        <w:rPr>
          <w:sz w:val="22"/>
          <w:szCs w:val="22"/>
        </w:rPr>
      </w:pPr>
    </w:p>
    <w:p w:rsidR="005870E1" w:rsidRDefault="005870E1" w:rsidP="005870E1">
      <w:pPr>
        <w:rPr>
          <w:sz w:val="22"/>
          <w:szCs w:val="22"/>
        </w:rPr>
      </w:pPr>
      <w:r w:rsidRPr="005870E1">
        <w:rPr>
          <w:sz w:val="22"/>
          <w:szCs w:val="22"/>
        </w:rPr>
        <w:t>18.2.</w:t>
      </w:r>
      <w:r w:rsidRPr="005870E1">
        <w:rPr>
          <w:sz w:val="22"/>
          <w:szCs w:val="22"/>
        </w:rPr>
        <w:tab/>
        <w:t xml:space="preserve">É obrigatório, por parte do proprietário, o fornecimento de toda e qualquer informação ou documento julgado necessário ao desempenho das atividades mencionadas no subitem 18.1, </w:t>
      </w:r>
      <w:r w:rsidR="001C2EAF" w:rsidRPr="005870E1">
        <w:rPr>
          <w:sz w:val="22"/>
          <w:szCs w:val="22"/>
        </w:rPr>
        <w:t>acima.</w:t>
      </w:r>
    </w:p>
    <w:p w:rsidR="005870E1" w:rsidRDefault="005870E1" w:rsidP="0020136B">
      <w:pPr>
        <w:pStyle w:val="Ttulo"/>
        <w:jc w:val="left"/>
        <w:rPr>
          <w:sz w:val="22"/>
          <w:szCs w:val="22"/>
        </w:rPr>
      </w:pPr>
      <w:bookmarkStart w:id="19" w:name="_Toc22202782"/>
      <w:r w:rsidRPr="0020136B">
        <w:rPr>
          <w:sz w:val="22"/>
          <w:szCs w:val="22"/>
        </w:rPr>
        <w:t>19.</w:t>
      </w:r>
      <w:r w:rsidRPr="0020136B">
        <w:rPr>
          <w:sz w:val="22"/>
          <w:szCs w:val="22"/>
        </w:rPr>
        <w:tab/>
        <w:t>DESISTÊNCIA</w:t>
      </w:r>
      <w:bookmarkEnd w:id="19"/>
    </w:p>
    <w:p w:rsidR="008203DD" w:rsidRPr="008203DD" w:rsidRDefault="008203DD" w:rsidP="008203DD">
      <w:pPr>
        <w:pStyle w:val="Ttulo"/>
        <w:jc w:val="both"/>
        <w:rPr>
          <w:b w:val="0"/>
          <w:sz w:val="22"/>
          <w:szCs w:val="22"/>
        </w:rPr>
      </w:pPr>
      <w:r w:rsidRPr="008203DD">
        <w:rPr>
          <w:b w:val="0"/>
          <w:sz w:val="22"/>
          <w:szCs w:val="22"/>
        </w:rPr>
        <w:t>19.1. O concorrente poderá formalizar a desistência da compra após a publicação do resultado até a data de notificação para início dos procedimentos de lavratura da respectiva escritura pública de compra e venda ou do contrato de promessa de compra e venda.</w:t>
      </w:r>
    </w:p>
    <w:p w:rsidR="008203DD" w:rsidRDefault="008203DD" w:rsidP="008203DD">
      <w:pPr>
        <w:pStyle w:val="Ttulo"/>
        <w:jc w:val="both"/>
        <w:rPr>
          <w:b w:val="0"/>
          <w:sz w:val="22"/>
          <w:szCs w:val="22"/>
        </w:rPr>
      </w:pPr>
      <w:r w:rsidRPr="008203DD">
        <w:rPr>
          <w:b w:val="0"/>
          <w:sz w:val="22"/>
          <w:szCs w:val="22"/>
        </w:rPr>
        <w:t>19.2. Ocorrendo desistências serão convocados aqueles que estiverem classificados imediatamente após, para a mesma unidade parcelar, obedecida a ordem decrescente da classificação das propostas.</w:t>
      </w:r>
    </w:p>
    <w:p w:rsidR="00A971AD" w:rsidRPr="008203DD" w:rsidRDefault="00A971AD" w:rsidP="008203DD">
      <w:pPr>
        <w:pStyle w:val="Ttulo"/>
        <w:jc w:val="both"/>
        <w:rPr>
          <w:b w:val="0"/>
          <w:sz w:val="22"/>
          <w:szCs w:val="22"/>
        </w:rPr>
      </w:pPr>
    </w:p>
    <w:p w:rsidR="005870E1" w:rsidRPr="0020136B" w:rsidRDefault="005870E1" w:rsidP="0020136B">
      <w:pPr>
        <w:pStyle w:val="Ttulo"/>
        <w:jc w:val="left"/>
        <w:rPr>
          <w:sz w:val="22"/>
          <w:szCs w:val="22"/>
        </w:rPr>
      </w:pPr>
      <w:bookmarkStart w:id="20" w:name="_Toc22202783"/>
      <w:r w:rsidRPr="0020136B">
        <w:rPr>
          <w:sz w:val="22"/>
          <w:szCs w:val="22"/>
        </w:rPr>
        <w:t>20.</w:t>
      </w:r>
      <w:r w:rsidRPr="0020136B">
        <w:rPr>
          <w:sz w:val="22"/>
          <w:szCs w:val="22"/>
        </w:rPr>
        <w:tab/>
        <w:t>CONDIÇÕES GERAIS</w:t>
      </w:r>
      <w:bookmarkEnd w:id="20"/>
    </w:p>
    <w:p w:rsidR="003E3D54" w:rsidRDefault="003E3D54" w:rsidP="005870E1">
      <w:pPr>
        <w:rPr>
          <w:sz w:val="22"/>
          <w:szCs w:val="22"/>
        </w:rPr>
      </w:pPr>
    </w:p>
    <w:p w:rsidR="005870E1" w:rsidRPr="005870E1" w:rsidRDefault="005870E1" w:rsidP="005870E1">
      <w:pPr>
        <w:rPr>
          <w:sz w:val="22"/>
          <w:szCs w:val="22"/>
        </w:rPr>
      </w:pPr>
      <w:r w:rsidRPr="005870E1">
        <w:rPr>
          <w:sz w:val="22"/>
          <w:szCs w:val="22"/>
        </w:rPr>
        <w:t>20.1.</w:t>
      </w:r>
      <w:r w:rsidRPr="005870E1">
        <w:rPr>
          <w:sz w:val="22"/>
          <w:szCs w:val="22"/>
        </w:rPr>
        <w:tab/>
        <w:t>A CODEVASF poderá, a qualquer momento, suspender ou cancelar o Edital de Licitação, desistir da venda proposta sem que tenham os (as) proponentes, em nenhum momento, direito a qualquer ressarcimento judicial ou extrajudicial, em função das propostas apresentadas, com exceção da restituição da caução depositada.</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20.2.</w:t>
      </w:r>
      <w:r w:rsidRPr="005870E1">
        <w:rPr>
          <w:sz w:val="22"/>
          <w:szCs w:val="22"/>
        </w:rPr>
        <w:tab/>
        <w:t>A CODEVASF poderá revogar a licitação quando nenhuma das propostas satisfizer o objetivo da mesma, quando for evidente que tenha havido falta de competição, ou quando caracterizado o indício de colusão.</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20.3.</w:t>
      </w:r>
      <w:r w:rsidRPr="005870E1">
        <w:rPr>
          <w:sz w:val="22"/>
          <w:szCs w:val="22"/>
        </w:rPr>
        <w:tab/>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5870E1" w:rsidRPr="005870E1" w:rsidRDefault="005870E1" w:rsidP="005870E1">
      <w:pPr>
        <w:rPr>
          <w:sz w:val="22"/>
          <w:szCs w:val="22"/>
        </w:rPr>
      </w:pPr>
    </w:p>
    <w:p w:rsidR="005870E1" w:rsidRPr="005870E1" w:rsidRDefault="005870E1" w:rsidP="005870E1">
      <w:pPr>
        <w:rPr>
          <w:sz w:val="22"/>
          <w:szCs w:val="22"/>
        </w:rPr>
      </w:pPr>
      <w:r w:rsidRPr="005870E1">
        <w:rPr>
          <w:sz w:val="22"/>
          <w:szCs w:val="22"/>
        </w:rPr>
        <w:t>20.4.</w:t>
      </w:r>
      <w:r w:rsidRPr="005870E1">
        <w:rPr>
          <w:sz w:val="22"/>
          <w:szCs w:val="22"/>
        </w:rPr>
        <w:tab/>
        <w:t>O Edital e seus Anexos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5870E1" w:rsidRPr="005870E1" w:rsidRDefault="005870E1" w:rsidP="005870E1">
      <w:pPr>
        <w:rPr>
          <w:sz w:val="22"/>
          <w:szCs w:val="22"/>
        </w:rPr>
      </w:pPr>
    </w:p>
    <w:p w:rsidR="00316B2A" w:rsidRPr="005870E1" w:rsidRDefault="005870E1" w:rsidP="00574244">
      <w:pPr>
        <w:rPr>
          <w:sz w:val="22"/>
          <w:szCs w:val="22"/>
        </w:rPr>
      </w:pPr>
      <w:r w:rsidRPr="005870E1">
        <w:rPr>
          <w:sz w:val="22"/>
          <w:szCs w:val="22"/>
        </w:rPr>
        <w:t>20.5.</w:t>
      </w:r>
      <w:r w:rsidRPr="005870E1">
        <w:rPr>
          <w:sz w:val="22"/>
          <w:szCs w:val="22"/>
        </w:rPr>
        <w:tab/>
        <w:t xml:space="preserve">O Foro da Justiça Federal da Subseção Judiciária de </w:t>
      </w:r>
      <w:r w:rsidR="00BC18D6">
        <w:rPr>
          <w:sz w:val="22"/>
          <w:szCs w:val="22"/>
        </w:rPr>
        <w:t>Bom Jesus da Lapa</w:t>
      </w:r>
      <w:r w:rsidR="00967F1D">
        <w:rPr>
          <w:sz w:val="22"/>
          <w:szCs w:val="22"/>
        </w:rPr>
        <w:t>-BA</w:t>
      </w:r>
      <w:r w:rsidRPr="005870E1">
        <w:rPr>
          <w:sz w:val="22"/>
          <w:szCs w:val="22"/>
        </w:rPr>
        <w:t xml:space="preserve"> será competente para dirimir questões oriundas da presente convocação, renunciando as partes, a qualquer outro, por mais privilegiado que seja.</w:t>
      </w:r>
    </w:p>
    <w:sectPr w:rsidR="00316B2A" w:rsidRPr="005870E1"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500" w:rsidRDefault="00490500" w:rsidP="00A507E3">
      <w:r>
        <w:separator/>
      </w:r>
    </w:p>
  </w:endnote>
  <w:endnote w:type="continuationSeparator" w:id="1">
    <w:p w:rsidR="00490500" w:rsidRDefault="00490500"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490500" w:rsidRDefault="00CE026F">
        <w:pPr>
          <w:pStyle w:val="Rodap"/>
          <w:jc w:val="right"/>
        </w:pPr>
        <w:fldSimple w:instr="PAGE   \* MERGEFORMAT">
          <w:r w:rsidR="00547A34">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500" w:rsidRDefault="00490500" w:rsidP="00A507E3">
      <w:r>
        <w:separator/>
      </w:r>
    </w:p>
  </w:footnote>
  <w:footnote w:type="continuationSeparator" w:id="1">
    <w:p w:rsidR="00490500" w:rsidRDefault="00490500"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490500" w:rsidTr="00A507E3">
      <w:trPr>
        <w:trHeight w:val="113"/>
        <w:jc w:val="center"/>
      </w:trPr>
      <w:tc>
        <w:tcPr>
          <w:tcW w:w="2836" w:type="dxa"/>
          <w:vAlign w:val="center"/>
        </w:tcPr>
        <w:p w:rsidR="00490500" w:rsidRDefault="00490500">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490500" w:rsidRPr="00172295" w:rsidRDefault="00490500">
          <w:pPr>
            <w:pStyle w:val="Cabealho"/>
            <w:rPr>
              <w:b/>
              <w:sz w:val="16"/>
              <w:szCs w:val="16"/>
            </w:rPr>
          </w:pPr>
          <w:r w:rsidRPr="00172295">
            <w:rPr>
              <w:b/>
              <w:sz w:val="16"/>
              <w:szCs w:val="16"/>
            </w:rPr>
            <w:t>M</w:t>
          </w:r>
          <w:r>
            <w:rPr>
              <w:b/>
              <w:sz w:val="16"/>
              <w:szCs w:val="16"/>
            </w:rPr>
            <w:t>inistério do Desenvolvimento Regional</w:t>
          </w:r>
        </w:p>
        <w:p w:rsidR="00490500" w:rsidRPr="00172295" w:rsidRDefault="00490500" w:rsidP="00A507E3">
          <w:pPr>
            <w:pStyle w:val="Cabealho"/>
            <w:rPr>
              <w:b/>
              <w:sz w:val="16"/>
              <w:szCs w:val="16"/>
            </w:rPr>
          </w:pPr>
          <w:r w:rsidRPr="00172295">
            <w:rPr>
              <w:b/>
              <w:sz w:val="16"/>
              <w:szCs w:val="16"/>
            </w:rPr>
            <w:t>Companhia de Desenvolvimento dos Vales do São Francisco e do Parnaíba</w:t>
          </w:r>
        </w:p>
        <w:p w:rsidR="00490500" w:rsidRPr="005B7317" w:rsidRDefault="00490500" w:rsidP="00A507E3">
          <w:pPr>
            <w:pStyle w:val="Cabealho"/>
            <w:rPr>
              <w:b/>
            </w:rPr>
          </w:pPr>
          <w:r>
            <w:rPr>
              <w:b/>
              <w:sz w:val="16"/>
              <w:szCs w:val="16"/>
            </w:rPr>
            <w:t>Gerência de Administração Fundiária – AI/GAF</w:t>
          </w:r>
        </w:p>
      </w:tc>
    </w:tr>
  </w:tbl>
  <w:p w:rsidR="00490500" w:rsidRPr="00A507E3" w:rsidRDefault="00CE026F" w:rsidP="00172295">
    <w:pPr>
      <w:pStyle w:val="Cabealho"/>
      <w:ind w:left="2552"/>
      <w:rPr>
        <w:sz w:val="12"/>
        <w:szCs w:val="12"/>
      </w:rPr>
    </w:pPr>
    <w:r w:rsidRPr="00CE026F">
      <w:rPr>
        <w:noProof/>
        <w:lang w:eastAsia="pt-BR"/>
      </w:rPr>
      <w:pict>
        <v:rect id="Rectangle 2" o:spid="_x0000_s92161" style="position:absolute;left:0;text-align:left;margin-left:355.2pt;margin-top:-90.1pt;width:131.25pt;height:5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rsidR="00490500" w:rsidRPr="008E7D66" w:rsidRDefault="00490500" w:rsidP="008E7D66">
                <w:pPr>
                  <w:spacing w:before="120"/>
                  <w:rPr>
                    <w:sz w:val="19"/>
                    <w:szCs w:val="19"/>
                  </w:rPr>
                </w:pPr>
                <w:r w:rsidRPr="008E7D66">
                  <w:rPr>
                    <w:sz w:val="19"/>
                    <w:szCs w:val="19"/>
                  </w:rPr>
                  <w:t>Fls.: ____________________</w:t>
                </w:r>
              </w:p>
              <w:p w:rsidR="00490500" w:rsidRPr="008E7D66" w:rsidRDefault="00490500" w:rsidP="008E7D66">
                <w:pPr>
                  <w:pStyle w:val="NormalWeb"/>
                  <w:spacing w:before="120" w:beforeAutospacing="0" w:after="0" w:afterAutospacing="0"/>
                  <w:jc w:val="both"/>
                  <w:rPr>
                    <w:rFonts w:ascii="Arial" w:hAnsi="Arial" w:cs="Arial"/>
                    <w:sz w:val="19"/>
                    <w:szCs w:val="19"/>
                  </w:rPr>
                </w:pPr>
                <w:r>
                  <w:rPr>
                    <w:rFonts w:ascii="Arial" w:hAnsi="Arial" w:cs="Arial"/>
                    <w:sz w:val="19"/>
                    <w:szCs w:val="19"/>
                  </w:rPr>
                  <w:t>Proc.: 59500.001188/2019-33</w:t>
                </w:r>
              </w:p>
              <w:p w:rsidR="00490500" w:rsidRPr="003F40E4" w:rsidRDefault="00490500"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F740EEC"/>
    <w:multiLevelType w:val="hybridMultilevel"/>
    <w:tmpl w:val="DA6C2444"/>
    <w:lvl w:ilvl="0" w:tplc="BBA40A42">
      <w:start w:val="10"/>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804186E"/>
    <w:multiLevelType w:val="multilevel"/>
    <w:tmpl w:val="C3DECFBC"/>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8D747C3"/>
    <w:multiLevelType w:val="multilevel"/>
    <w:tmpl w:val="AF12FC0A"/>
    <w:lvl w:ilvl="0">
      <w:start w:val="14"/>
      <w:numFmt w:val="decimal"/>
      <w:lvlText w:val="%1."/>
      <w:lvlJc w:val="left"/>
      <w:pPr>
        <w:ind w:left="480" w:hanging="480"/>
      </w:pPr>
      <w:rPr>
        <w:rFonts w:hint="default"/>
      </w:rPr>
    </w:lvl>
    <w:lvl w:ilvl="1">
      <w:start w:val="3"/>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32">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4">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5">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5"/>
  </w:num>
  <w:num w:numId="3">
    <w:abstractNumId w:val="37"/>
  </w:num>
  <w:num w:numId="4">
    <w:abstractNumId w:val="15"/>
  </w:num>
  <w:num w:numId="5">
    <w:abstractNumId w:val="36"/>
  </w:num>
  <w:num w:numId="6">
    <w:abstractNumId w:val="6"/>
  </w:num>
  <w:num w:numId="7">
    <w:abstractNumId w:val="33"/>
  </w:num>
  <w:num w:numId="8">
    <w:abstractNumId w:val="13"/>
  </w:num>
  <w:num w:numId="9">
    <w:abstractNumId w:val="12"/>
  </w:num>
  <w:num w:numId="10">
    <w:abstractNumId w:val="18"/>
  </w:num>
  <w:num w:numId="11">
    <w:abstractNumId w:val="8"/>
  </w:num>
  <w:num w:numId="12">
    <w:abstractNumId w:val="21"/>
  </w:num>
  <w:num w:numId="13">
    <w:abstractNumId w:val="4"/>
  </w:num>
  <w:num w:numId="14">
    <w:abstractNumId w:val="26"/>
  </w:num>
  <w:num w:numId="15">
    <w:abstractNumId w:val="28"/>
  </w:num>
  <w:num w:numId="16">
    <w:abstractNumId w:val="38"/>
  </w:num>
  <w:num w:numId="17">
    <w:abstractNumId w:val="9"/>
  </w:num>
  <w:num w:numId="18">
    <w:abstractNumId w:val="7"/>
  </w:num>
  <w:num w:numId="19">
    <w:abstractNumId w:val="5"/>
  </w:num>
  <w:num w:numId="20">
    <w:abstractNumId w:val="34"/>
  </w:num>
  <w:num w:numId="21">
    <w:abstractNumId w:val="10"/>
  </w:num>
  <w:num w:numId="22">
    <w:abstractNumId w:val="39"/>
  </w:num>
  <w:num w:numId="23">
    <w:abstractNumId w:val="24"/>
  </w:num>
  <w:num w:numId="24">
    <w:abstractNumId w:val="19"/>
  </w:num>
  <w:num w:numId="25">
    <w:abstractNumId w:val="30"/>
  </w:num>
  <w:num w:numId="26">
    <w:abstractNumId w:val="27"/>
  </w:num>
  <w:num w:numId="27">
    <w:abstractNumId w:val="23"/>
  </w:num>
  <w:num w:numId="28">
    <w:abstractNumId w:val="2"/>
  </w:num>
  <w:num w:numId="29">
    <w:abstractNumId w:val="16"/>
  </w:num>
  <w:num w:numId="30">
    <w:abstractNumId w:val="32"/>
  </w:num>
  <w:num w:numId="31">
    <w:abstractNumId w:val="29"/>
  </w:num>
  <w:num w:numId="32">
    <w:abstractNumId w:val="1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4"/>
  </w:num>
  <w:num w:numId="36">
    <w:abstractNumId w:val="17"/>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2"/>
  </w:num>
  <w:num w:numId="39">
    <w:abstractNumId w:val="25"/>
  </w:num>
  <w:num w:numId="40">
    <w:abstractNumId w:val="3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92163"/>
    <o:shapelayout v:ext="edit">
      <o:idmap v:ext="edit" data="90"/>
    </o:shapelayout>
  </w:hdrShapeDefaults>
  <w:footnotePr>
    <w:footnote w:id="0"/>
    <w:footnote w:id="1"/>
  </w:footnotePr>
  <w:endnotePr>
    <w:endnote w:id="0"/>
    <w:endnote w:id="1"/>
  </w:endnotePr>
  <w:compat/>
  <w:rsids>
    <w:rsidRoot w:val="00387DCB"/>
    <w:rsid w:val="00000EF3"/>
    <w:rsid w:val="0000114F"/>
    <w:rsid w:val="00003567"/>
    <w:rsid w:val="000059AB"/>
    <w:rsid w:val="00005B5E"/>
    <w:rsid w:val="0000691C"/>
    <w:rsid w:val="00006C43"/>
    <w:rsid w:val="00007FB3"/>
    <w:rsid w:val="000105CA"/>
    <w:rsid w:val="0001193D"/>
    <w:rsid w:val="00012A19"/>
    <w:rsid w:val="00014BF0"/>
    <w:rsid w:val="00014E2D"/>
    <w:rsid w:val="000157B9"/>
    <w:rsid w:val="000159E4"/>
    <w:rsid w:val="00017C9A"/>
    <w:rsid w:val="00020834"/>
    <w:rsid w:val="0002157E"/>
    <w:rsid w:val="00022E0A"/>
    <w:rsid w:val="00022FEA"/>
    <w:rsid w:val="000248A4"/>
    <w:rsid w:val="000248CB"/>
    <w:rsid w:val="00025A6A"/>
    <w:rsid w:val="00026649"/>
    <w:rsid w:val="00026E6E"/>
    <w:rsid w:val="000278C7"/>
    <w:rsid w:val="00027E78"/>
    <w:rsid w:val="000303AE"/>
    <w:rsid w:val="0003097F"/>
    <w:rsid w:val="00030DA7"/>
    <w:rsid w:val="00030E39"/>
    <w:rsid w:val="000311C6"/>
    <w:rsid w:val="00031564"/>
    <w:rsid w:val="00031B76"/>
    <w:rsid w:val="00031BE0"/>
    <w:rsid w:val="0003204E"/>
    <w:rsid w:val="0003298D"/>
    <w:rsid w:val="00033891"/>
    <w:rsid w:val="00034216"/>
    <w:rsid w:val="00036CB7"/>
    <w:rsid w:val="00036FF5"/>
    <w:rsid w:val="0004001A"/>
    <w:rsid w:val="000403CA"/>
    <w:rsid w:val="00040472"/>
    <w:rsid w:val="00042708"/>
    <w:rsid w:val="000438AC"/>
    <w:rsid w:val="00043913"/>
    <w:rsid w:val="00043D7D"/>
    <w:rsid w:val="00043E93"/>
    <w:rsid w:val="00044664"/>
    <w:rsid w:val="00044E17"/>
    <w:rsid w:val="000502D1"/>
    <w:rsid w:val="00051D33"/>
    <w:rsid w:val="00053321"/>
    <w:rsid w:val="000538B8"/>
    <w:rsid w:val="0005640B"/>
    <w:rsid w:val="0005766E"/>
    <w:rsid w:val="00060CEB"/>
    <w:rsid w:val="0006294E"/>
    <w:rsid w:val="000633FC"/>
    <w:rsid w:val="00064A7F"/>
    <w:rsid w:val="00065BB9"/>
    <w:rsid w:val="00066A73"/>
    <w:rsid w:val="00066B99"/>
    <w:rsid w:val="00066CCD"/>
    <w:rsid w:val="00072AAD"/>
    <w:rsid w:val="00073BA7"/>
    <w:rsid w:val="00075FCE"/>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296A"/>
    <w:rsid w:val="000A41D3"/>
    <w:rsid w:val="000A4863"/>
    <w:rsid w:val="000A56A6"/>
    <w:rsid w:val="000A56E6"/>
    <w:rsid w:val="000A5EC7"/>
    <w:rsid w:val="000A633A"/>
    <w:rsid w:val="000A6789"/>
    <w:rsid w:val="000A762D"/>
    <w:rsid w:val="000A7723"/>
    <w:rsid w:val="000A7EAD"/>
    <w:rsid w:val="000B0263"/>
    <w:rsid w:val="000B0E94"/>
    <w:rsid w:val="000B197C"/>
    <w:rsid w:val="000B39B8"/>
    <w:rsid w:val="000B4318"/>
    <w:rsid w:val="000B4E45"/>
    <w:rsid w:val="000B7017"/>
    <w:rsid w:val="000B762E"/>
    <w:rsid w:val="000B7E2B"/>
    <w:rsid w:val="000C1F85"/>
    <w:rsid w:val="000C5B91"/>
    <w:rsid w:val="000C646F"/>
    <w:rsid w:val="000D0544"/>
    <w:rsid w:val="000D222D"/>
    <w:rsid w:val="000D2742"/>
    <w:rsid w:val="000D33C9"/>
    <w:rsid w:val="000D3EA6"/>
    <w:rsid w:val="000D4E10"/>
    <w:rsid w:val="000D7C24"/>
    <w:rsid w:val="000D7D46"/>
    <w:rsid w:val="000E0238"/>
    <w:rsid w:val="000E1AF6"/>
    <w:rsid w:val="000E619A"/>
    <w:rsid w:val="000E620B"/>
    <w:rsid w:val="000E64DA"/>
    <w:rsid w:val="000E68BD"/>
    <w:rsid w:val="000F1934"/>
    <w:rsid w:val="000F2ED3"/>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17A82"/>
    <w:rsid w:val="00122B9C"/>
    <w:rsid w:val="00122CAF"/>
    <w:rsid w:val="00123C9F"/>
    <w:rsid w:val="00124C0C"/>
    <w:rsid w:val="0012524D"/>
    <w:rsid w:val="0012563E"/>
    <w:rsid w:val="00127B07"/>
    <w:rsid w:val="001309E5"/>
    <w:rsid w:val="00131CE1"/>
    <w:rsid w:val="001326C5"/>
    <w:rsid w:val="001336EF"/>
    <w:rsid w:val="00135532"/>
    <w:rsid w:val="00135CD7"/>
    <w:rsid w:val="00137263"/>
    <w:rsid w:val="001373D8"/>
    <w:rsid w:val="00141C2D"/>
    <w:rsid w:val="0014222D"/>
    <w:rsid w:val="0014395C"/>
    <w:rsid w:val="0014470E"/>
    <w:rsid w:val="00144B66"/>
    <w:rsid w:val="001457D1"/>
    <w:rsid w:val="00146419"/>
    <w:rsid w:val="00151295"/>
    <w:rsid w:val="00151EA9"/>
    <w:rsid w:val="001526C7"/>
    <w:rsid w:val="00152DB1"/>
    <w:rsid w:val="0015300C"/>
    <w:rsid w:val="00155AF2"/>
    <w:rsid w:val="00156826"/>
    <w:rsid w:val="00157183"/>
    <w:rsid w:val="00161E06"/>
    <w:rsid w:val="00162830"/>
    <w:rsid w:val="001634F9"/>
    <w:rsid w:val="00163D58"/>
    <w:rsid w:val="00166457"/>
    <w:rsid w:val="0016658A"/>
    <w:rsid w:val="001672E3"/>
    <w:rsid w:val="00170F2A"/>
    <w:rsid w:val="00171293"/>
    <w:rsid w:val="00172295"/>
    <w:rsid w:val="00172AA1"/>
    <w:rsid w:val="0017314A"/>
    <w:rsid w:val="00173987"/>
    <w:rsid w:val="001745DC"/>
    <w:rsid w:val="0017471C"/>
    <w:rsid w:val="00175E98"/>
    <w:rsid w:val="001806E3"/>
    <w:rsid w:val="0018231E"/>
    <w:rsid w:val="00182CCE"/>
    <w:rsid w:val="0018420F"/>
    <w:rsid w:val="00184943"/>
    <w:rsid w:val="0018698C"/>
    <w:rsid w:val="00186EB0"/>
    <w:rsid w:val="001876E6"/>
    <w:rsid w:val="001879F6"/>
    <w:rsid w:val="00187BC8"/>
    <w:rsid w:val="00190F84"/>
    <w:rsid w:val="00191517"/>
    <w:rsid w:val="00192608"/>
    <w:rsid w:val="00193167"/>
    <w:rsid w:val="00195BD0"/>
    <w:rsid w:val="00197044"/>
    <w:rsid w:val="0019779B"/>
    <w:rsid w:val="001A0788"/>
    <w:rsid w:val="001A090E"/>
    <w:rsid w:val="001A126B"/>
    <w:rsid w:val="001A16CE"/>
    <w:rsid w:val="001A2136"/>
    <w:rsid w:val="001A3F38"/>
    <w:rsid w:val="001A41C4"/>
    <w:rsid w:val="001A58FA"/>
    <w:rsid w:val="001A5EF3"/>
    <w:rsid w:val="001B1401"/>
    <w:rsid w:val="001B17A7"/>
    <w:rsid w:val="001B19A2"/>
    <w:rsid w:val="001B1ED0"/>
    <w:rsid w:val="001B30C0"/>
    <w:rsid w:val="001B3A32"/>
    <w:rsid w:val="001B4C21"/>
    <w:rsid w:val="001B4DE7"/>
    <w:rsid w:val="001B6580"/>
    <w:rsid w:val="001B72F2"/>
    <w:rsid w:val="001C0273"/>
    <w:rsid w:val="001C0E61"/>
    <w:rsid w:val="001C1004"/>
    <w:rsid w:val="001C2CCE"/>
    <w:rsid w:val="001C2E3A"/>
    <w:rsid w:val="001C2EAF"/>
    <w:rsid w:val="001C2F84"/>
    <w:rsid w:val="001C4659"/>
    <w:rsid w:val="001C4864"/>
    <w:rsid w:val="001C4A56"/>
    <w:rsid w:val="001C5A6D"/>
    <w:rsid w:val="001C7263"/>
    <w:rsid w:val="001D1153"/>
    <w:rsid w:val="001D1507"/>
    <w:rsid w:val="001D168B"/>
    <w:rsid w:val="001D24B0"/>
    <w:rsid w:val="001D2DF8"/>
    <w:rsid w:val="001D3E4E"/>
    <w:rsid w:val="001D44C8"/>
    <w:rsid w:val="001D4906"/>
    <w:rsid w:val="001D4E9B"/>
    <w:rsid w:val="001D4FF2"/>
    <w:rsid w:val="001D5D16"/>
    <w:rsid w:val="001D7000"/>
    <w:rsid w:val="001E0C34"/>
    <w:rsid w:val="001E1402"/>
    <w:rsid w:val="001E2AC1"/>
    <w:rsid w:val="001E306D"/>
    <w:rsid w:val="001E3217"/>
    <w:rsid w:val="001E4982"/>
    <w:rsid w:val="001E6090"/>
    <w:rsid w:val="001E6F07"/>
    <w:rsid w:val="001E7C28"/>
    <w:rsid w:val="001E7E1D"/>
    <w:rsid w:val="001F2743"/>
    <w:rsid w:val="001F3F35"/>
    <w:rsid w:val="001F4A2F"/>
    <w:rsid w:val="001F5B03"/>
    <w:rsid w:val="001F5C0F"/>
    <w:rsid w:val="00200994"/>
    <w:rsid w:val="00200C7F"/>
    <w:rsid w:val="0020101F"/>
    <w:rsid w:val="0020134B"/>
    <w:rsid w:val="0020136B"/>
    <w:rsid w:val="002015D7"/>
    <w:rsid w:val="002045EA"/>
    <w:rsid w:val="0020668D"/>
    <w:rsid w:val="00206C78"/>
    <w:rsid w:val="00211A6F"/>
    <w:rsid w:val="00212334"/>
    <w:rsid w:val="00215784"/>
    <w:rsid w:val="00215EB9"/>
    <w:rsid w:val="0021758F"/>
    <w:rsid w:val="002205EC"/>
    <w:rsid w:val="00220A14"/>
    <w:rsid w:val="00220C30"/>
    <w:rsid w:val="0022348D"/>
    <w:rsid w:val="0022373C"/>
    <w:rsid w:val="00225A72"/>
    <w:rsid w:val="00226D89"/>
    <w:rsid w:val="00227F33"/>
    <w:rsid w:val="00236126"/>
    <w:rsid w:val="00237E03"/>
    <w:rsid w:val="002406C1"/>
    <w:rsid w:val="0024303A"/>
    <w:rsid w:val="00243DB8"/>
    <w:rsid w:val="002459E5"/>
    <w:rsid w:val="002469AE"/>
    <w:rsid w:val="0024700D"/>
    <w:rsid w:val="00251558"/>
    <w:rsid w:val="00253F12"/>
    <w:rsid w:val="0025508E"/>
    <w:rsid w:val="00255FBD"/>
    <w:rsid w:val="00256E74"/>
    <w:rsid w:val="00257E03"/>
    <w:rsid w:val="0026026A"/>
    <w:rsid w:val="00260828"/>
    <w:rsid w:val="00261C6B"/>
    <w:rsid w:val="00263411"/>
    <w:rsid w:val="00263E34"/>
    <w:rsid w:val="00264C91"/>
    <w:rsid w:val="002670DC"/>
    <w:rsid w:val="00271ABD"/>
    <w:rsid w:val="00272171"/>
    <w:rsid w:val="00272392"/>
    <w:rsid w:val="00274B90"/>
    <w:rsid w:val="00274B9B"/>
    <w:rsid w:val="002762C6"/>
    <w:rsid w:val="002762EE"/>
    <w:rsid w:val="00282729"/>
    <w:rsid w:val="00285D35"/>
    <w:rsid w:val="002860FD"/>
    <w:rsid w:val="00286D66"/>
    <w:rsid w:val="002873C9"/>
    <w:rsid w:val="002873F4"/>
    <w:rsid w:val="00287CEC"/>
    <w:rsid w:val="00287EB0"/>
    <w:rsid w:val="00291F30"/>
    <w:rsid w:val="00291FED"/>
    <w:rsid w:val="00294358"/>
    <w:rsid w:val="00295A64"/>
    <w:rsid w:val="00295EDD"/>
    <w:rsid w:val="002969ED"/>
    <w:rsid w:val="002A048B"/>
    <w:rsid w:val="002A23C6"/>
    <w:rsid w:val="002A2784"/>
    <w:rsid w:val="002A28F8"/>
    <w:rsid w:val="002A2F86"/>
    <w:rsid w:val="002A61FD"/>
    <w:rsid w:val="002B0724"/>
    <w:rsid w:val="002B104F"/>
    <w:rsid w:val="002B1159"/>
    <w:rsid w:val="002B2A22"/>
    <w:rsid w:val="002B30C7"/>
    <w:rsid w:val="002B391F"/>
    <w:rsid w:val="002B4344"/>
    <w:rsid w:val="002B4E09"/>
    <w:rsid w:val="002B4F95"/>
    <w:rsid w:val="002B6607"/>
    <w:rsid w:val="002B6A9D"/>
    <w:rsid w:val="002B7674"/>
    <w:rsid w:val="002B7C1E"/>
    <w:rsid w:val="002C39F4"/>
    <w:rsid w:val="002C463C"/>
    <w:rsid w:val="002C4BE5"/>
    <w:rsid w:val="002C69D7"/>
    <w:rsid w:val="002C7918"/>
    <w:rsid w:val="002D0844"/>
    <w:rsid w:val="002D7FFB"/>
    <w:rsid w:val="002E00DC"/>
    <w:rsid w:val="002E1712"/>
    <w:rsid w:val="002E42DC"/>
    <w:rsid w:val="002E4D82"/>
    <w:rsid w:val="002E5991"/>
    <w:rsid w:val="002E6449"/>
    <w:rsid w:val="002E67B7"/>
    <w:rsid w:val="002E721C"/>
    <w:rsid w:val="002E77A2"/>
    <w:rsid w:val="002F0576"/>
    <w:rsid w:val="002F05CB"/>
    <w:rsid w:val="002F2633"/>
    <w:rsid w:val="002F459B"/>
    <w:rsid w:val="002F4BEB"/>
    <w:rsid w:val="002F4D98"/>
    <w:rsid w:val="002F557F"/>
    <w:rsid w:val="002F5E82"/>
    <w:rsid w:val="002F709B"/>
    <w:rsid w:val="002F714A"/>
    <w:rsid w:val="003010B3"/>
    <w:rsid w:val="00302DA3"/>
    <w:rsid w:val="003044DE"/>
    <w:rsid w:val="0030588D"/>
    <w:rsid w:val="003060ED"/>
    <w:rsid w:val="003121D7"/>
    <w:rsid w:val="00312EA1"/>
    <w:rsid w:val="003145D8"/>
    <w:rsid w:val="00315554"/>
    <w:rsid w:val="00316B2A"/>
    <w:rsid w:val="00320B86"/>
    <w:rsid w:val="0032131E"/>
    <w:rsid w:val="003247AE"/>
    <w:rsid w:val="00324AA6"/>
    <w:rsid w:val="0032796C"/>
    <w:rsid w:val="00330066"/>
    <w:rsid w:val="003317E1"/>
    <w:rsid w:val="00331D3D"/>
    <w:rsid w:val="00331DD9"/>
    <w:rsid w:val="00332073"/>
    <w:rsid w:val="003323E4"/>
    <w:rsid w:val="00332418"/>
    <w:rsid w:val="00334376"/>
    <w:rsid w:val="003348FB"/>
    <w:rsid w:val="003365DB"/>
    <w:rsid w:val="00336C8A"/>
    <w:rsid w:val="00337A36"/>
    <w:rsid w:val="00337B38"/>
    <w:rsid w:val="003445A9"/>
    <w:rsid w:val="00346F13"/>
    <w:rsid w:val="003503D6"/>
    <w:rsid w:val="00350472"/>
    <w:rsid w:val="00352831"/>
    <w:rsid w:val="00353AB8"/>
    <w:rsid w:val="00354255"/>
    <w:rsid w:val="00354CF8"/>
    <w:rsid w:val="00355853"/>
    <w:rsid w:val="00355F90"/>
    <w:rsid w:val="00357E46"/>
    <w:rsid w:val="003602FA"/>
    <w:rsid w:val="0036184B"/>
    <w:rsid w:val="0036262E"/>
    <w:rsid w:val="00364772"/>
    <w:rsid w:val="00364C8E"/>
    <w:rsid w:val="0036583A"/>
    <w:rsid w:val="003659BE"/>
    <w:rsid w:val="00375E2B"/>
    <w:rsid w:val="003760B9"/>
    <w:rsid w:val="00377783"/>
    <w:rsid w:val="00377901"/>
    <w:rsid w:val="00380022"/>
    <w:rsid w:val="0038016E"/>
    <w:rsid w:val="003805A4"/>
    <w:rsid w:val="00381079"/>
    <w:rsid w:val="003833EB"/>
    <w:rsid w:val="00383FB7"/>
    <w:rsid w:val="003864AB"/>
    <w:rsid w:val="003864D6"/>
    <w:rsid w:val="003868F7"/>
    <w:rsid w:val="00386E3E"/>
    <w:rsid w:val="0038705A"/>
    <w:rsid w:val="00387DCB"/>
    <w:rsid w:val="00390B40"/>
    <w:rsid w:val="00391811"/>
    <w:rsid w:val="003975F0"/>
    <w:rsid w:val="003976A2"/>
    <w:rsid w:val="003A0108"/>
    <w:rsid w:val="003A032A"/>
    <w:rsid w:val="003A07E9"/>
    <w:rsid w:val="003A07FC"/>
    <w:rsid w:val="003A2D9B"/>
    <w:rsid w:val="003A5928"/>
    <w:rsid w:val="003A706F"/>
    <w:rsid w:val="003A77DE"/>
    <w:rsid w:val="003A7CFB"/>
    <w:rsid w:val="003B23A4"/>
    <w:rsid w:val="003B2625"/>
    <w:rsid w:val="003B2BC4"/>
    <w:rsid w:val="003B316F"/>
    <w:rsid w:val="003B328A"/>
    <w:rsid w:val="003B3506"/>
    <w:rsid w:val="003B4053"/>
    <w:rsid w:val="003B493D"/>
    <w:rsid w:val="003B4D8A"/>
    <w:rsid w:val="003B6C0F"/>
    <w:rsid w:val="003B781B"/>
    <w:rsid w:val="003B7A5C"/>
    <w:rsid w:val="003C0C3A"/>
    <w:rsid w:val="003C0E8D"/>
    <w:rsid w:val="003C191F"/>
    <w:rsid w:val="003C1BA9"/>
    <w:rsid w:val="003C1E71"/>
    <w:rsid w:val="003C2ED5"/>
    <w:rsid w:val="003C5B3B"/>
    <w:rsid w:val="003C5DDF"/>
    <w:rsid w:val="003C7B4C"/>
    <w:rsid w:val="003C7BB6"/>
    <w:rsid w:val="003D0A4B"/>
    <w:rsid w:val="003D1B60"/>
    <w:rsid w:val="003D2DF0"/>
    <w:rsid w:val="003D4DCA"/>
    <w:rsid w:val="003D5526"/>
    <w:rsid w:val="003D5F9F"/>
    <w:rsid w:val="003D620B"/>
    <w:rsid w:val="003D640B"/>
    <w:rsid w:val="003D702B"/>
    <w:rsid w:val="003E0803"/>
    <w:rsid w:val="003E1567"/>
    <w:rsid w:val="003E36E6"/>
    <w:rsid w:val="003E3D54"/>
    <w:rsid w:val="003E4529"/>
    <w:rsid w:val="003E532D"/>
    <w:rsid w:val="003E5806"/>
    <w:rsid w:val="003F294F"/>
    <w:rsid w:val="003F3C71"/>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48C4"/>
    <w:rsid w:val="00415726"/>
    <w:rsid w:val="0041576D"/>
    <w:rsid w:val="00416C6B"/>
    <w:rsid w:val="00424D67"/>
    <w:rsid w:val="00425303"/>
    <w:rsid w:val="00426A80"/>
    <w:rsid w:val="00426B61"/>
    <w:rsid w:val="00427B87"/>
    <w:rsid w:val="00430857"/>
    <w:rsid w:val="00433374"/>
    <w:rsid w:val="0043546A"/>
    <w:rsid w:val="00435B1C"/>
    <w:rsid w:val="00435BAB"/>
    <w:rsid w:val="00437358"/>
    <w:rsid w:val="00437FF8"/>
    <w:rsid w:val="00440A64"/>
    <w:rsid w:val="00440A91"/>
    <w:rsid w:val="00442788"/>
    <w:rsid w:val="004452F9"/>
    <w:rsid w:val="00445C43"/>
    <w:rsid w:val="004469E0"/>
    <w:rsid w:val="00446D26"/>
    <w:rsid w:val="00447AD6"/>
    <w:rsid w:val="004503BB"/>
    <w:rsid w:val="00451999"/>
    <w:rsid w:val="004521A2"/>
    <w:rsid w:val="00455616"/>
    <w:rsid w:val="00455EF0"/>
    <w:rsid w:val="00457AC1"/>
    <w:rsid w:val="00457E2D"/>
    <w:rsid w:val="00461C05"/>
    <w:rsid w:val="004631ED"/>
    <w:rsid w:val="004638C4"/>
    <w:rsid w:val="00464AC1"/>
    <w:rsid w:val="00464E6F"/>
    <w:rsid w:val="00464FF1"/>
    <w:rsid w:val="00467156"/>
    <w:rsid w:val="00467F65"/>
    <w:rsid w:val="0047099F"/>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050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114A"/>
    <w:rsid w:val="004C20AB"/>
    <w:rsid w:val="004C317A"/>
    <w:rsid w:val="004C4440"/>
    <w:rsid w:val="004C4831"/>
    <w:rsid w:val="004C4FE2"/>
    <w:rsid w:val="004D0521"/>
    <w:rsid w:val="004D11E2"/>
    <w:rsid w:val="004D16A0"/>
    <w:rsid w:val="004D3194"/>
    <w:rsid w:val="004D33E2"/>
    <w:rsid w:val="004D3D12"/>
    <w:rsid w:val="004D51BC"/>
    <w:rsid w:val="004D52D2"/>
    <w:rsid w:val="004D539E"/>
    <w:rsid w:val="004E09C0"/>
    <w:rsid w:val="004E0E26"/>
    <w:rsid w:val="004E2774"/>
    <w:rsid w:val="004E2897"/>
    <w:rsid w:val="004E334D"/>
    <w:rsid w:val="004E4558"/>
    <w:rsid w:val="004E4D90"/>
    <w:rsid w:val="004E526D"/>
    <w:rsid w:val="004E69EF"/>
    <w:rsid w:val="004F1273"/>
    <w:rsid w:val="004F219F"/>
    <w:rsid w:val="004F349B"/>
    <w:rsid w:val="004F353A"/>
    <w:rsid w:val="004F4B65"/>
    <w:rsid w:val="004F4D0F"/>
    <w:rsid w:val="004F5033"/>
    <w:rsid w:val="00500A1E"/>
    <w:rsid w:val="00500F48"/>
    <w:rsid w:val="0050321D"/>
    <w:rsid w:val="00503D70"/>
    <w:rsid w:val="00504373"/>
    <w:rsid w:val="00504CCF"/>
    <w:rsid w:val="00505C6D"/>
    <w:rsid w:val="00506DB1"/>
    <w:rsid w:val="005073FF"/>
    <w:rsid w:val="00507A46"/>
    <w:rsid w:val="00507C49"/>
    <w:rsid w:val="00510D60"/>
    <w:rsid w:val="005115A7"/>
    <w:rsid w:val="005131F4"/>
    <w:rsid w:val="0051367B"/>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0A98"/>
    <w:rsid w:val="0054116A"/>
    <w:rsid w:val="00541F0C"/>
    <w:rsid w:val="00542924"/>
    <w:rsid w:val="00543494"/>
    <w:rsid w:val="00544CF8"/>
    <w:rsid w:val="0054637F"/>
    <w:rsid w:val="005469A3"/>
    <w:rsid w:val="005471F1"/>
    <w:rsid w:val="00547A34"/>
    <w:rsid w:val="00551A0F"/>
    <w:rsid w:val="00551DC1"/>
    <w:rsid w:val="00555213"/>
    <w:rsid w:val="00555CEB"/>
    <w:rsid w:val="00557C61"/>
    <w:rsid w:val="005603B7"/>
    <w:rsid w:val="0056134E"/>
    <w:rsid w:val="00564800"/>
    <w:rsid w:val="00564A80"/>
    <w:rsid w:val="005656EB"/>
    <w:rsid w:val="00565FB2"/>
    <w:rsid w:val="00566459"/>
    <w:rsid w:val="005705FB"/>
    <w:rsid w:val="00571A49"/>
    <w:rsid w:val="00572C9C"/>
    <w:rsid w:val="00573AB0"/>
    <w:rsid w:val="00574244"/>
    <w:rsid w:val="005749D0"/>
    <w:rsid w:val="00574C3D"/>
    <w:rsid w:val="00575A2D"/>
    <w:rsid w:val="00576EBC"/>
    <w:rsid w:val="00577DE2"/>
    <w:rsid w:val="00582090"/>
    <w:rsid w:val="00584A78"/>
    <w:rsid w:val="005857C8"/>
    <w:rsid w:val="005870E1"/>
    <w:rsid w:val="005876E9"/>
    <w:rsid w:val="00590B44"/>
    <w:rsid w:val="0059102C"/>
    <w:rsid w:val="005915BE"/>
    <w:rsid w:val="00596531"/>
    <w:rsid w:val="0059787F"/>
    <w:rsid w:val="005A1179"/>
    <w:rsid w:val="005A4CA8"/>
    <w:rsid w:val="005A4E53"/>
    <w:rsid w:val="005A5E74"/>
    <w:rsid w:val="005A6AC2"/>
    <w:rsid w:val="005A6E64"/>
    <w:rsid w:val="005A75DF"/>
    <w:rsid w:val="005A7632"/>
    <w:rsid w:val="005B087E"/>
    <w:rsid w:val="005B0979"/>
    <w:rsid w:val="005B1333"/>
    <w:rsid w:val="005B173E"/>
    <w:rsid w:val="005B1EE6"/>
    <w:rsid w:val="005B2B2E"/>
    <w:rsid w:val="005B3541"/>
    <w:rsid w:val="005B4FC2"/>
    <w:rsid w:val="005B502A"/>
    <w:rsid w:val="005B54DA"/>
    <w:rsid w:val="005B5672"/>
    <w:rsid w:val="005B6FE1"/>
    <w:rsid w:val="005B7317"/>
    <w:rsid w:val="005C10C4"/>
    <w:rsid w:val="005C13EF"/>
    <w:rsid w:val="005C1506"/>
    <w:rsid w:val="005C48CB"/>
    <w:rsid w:val="005D0327"/>
    <w:rsid w:val="005D0C62"/>
    <w:rsid w:val="005D12AB"/>
    <w:rsid w:val="005D523C"/>
    <w:rsid w:val="005D69DF"/>
    <w:rsid w:val="005D6CBA"/>
    <w:rsid w:val="005E14F3"/>
    <w:rsid w:val="005E3CB0"/>
    <w:rsid w:val="005E5204"/>
    <w:rsid w:val="005E55C8"/>
    <w:rsid w:val="005E61F6"/>
    <w:rsid w:val="005E6F28"/>
    <w:rsid w:val="005E704B"/>
    <w:rsid w:val="005F018D"/>
    <w:rsid w:val="005F01A0"/>
    <w:rsid w:val="005F198B"/>
    <w:rsid w:val="005F3996"/>
    <w:rsid w:val="005F5300"/>
    <w:rsid w:val="005F5516"/>
    <w:rsid w:val="005F6D23"/>
    <w:rsid w:val="006002C0"/>
    <w:rsid w:val="00602834"/>
    <w:rsid w:val="00603C55"/>
    <w:rsid w:val="00604797"/>
    <w:rsid w:val="00604836"/>
    <w:rsid w:val="006056CC"/>
    <w:rsid w:val="0060725F"/>
    <w:rsid w:val="00611D5E"/>
    <w:rsid w:val="00612BE6"/>
    <w:rsid w:val="00613721"/>
    <w:rsid w:val="00614A18"/>
    <w:rsid w:val="00616450"/>
    <w:rsid w:val="006164C4"/>
    <w:rsid w:val="0061723F"/>
    <w:rsid w:val="006176FB"/>
    <w:rsid w:val="00622D94"/>
    <w:rsid w:val="00623317"/>
    <w:rsid w:val="0062341E"/>
    <w:rsid w:val="00623F66"/>
    <w:rsid w:val="006249DC"/>
    <w:rsid w:val="0062695E"/>
    <w:rsid w:val="00627072"/>
    <w:rsid w:val="00630852"/>
    <w:rsid w:val="00631629"/>
    <w:rsid w:val="006322CF"/>
    <w:rsid w:val="006336CC"/>
    <w:rsid w:val="0063377F"/>
    <w:rsid w:val="0063604C"/>
    <w:rsid w:val="006362A9"/>
    <w:rsid w:val="0063660D"/>
    <w:rsid w:val="00637296"/>
    <w:rsid w:val="00637E70"/>
    <w:rsid w:val="00640CD0"/>
    <w:rsid w:val="00643EE4"/>
    <w:rsid w:val="00644528"/>
    <w:rsid w:val="00644961"/>
    <w:rsid w:val="006449BA"/>
    <w:rsid w:val="00644B84"/>
    <w:rsid w:val="006450B8"/>
    <w:rsid w:val="00646C5C"/>
    <w:rsid w:val="00646E06"/>
    <w:rsid w:val="00647894"/>
    <w:rsid w:val="00651FCF"/>
    <w:rsid w:val="006523AC"/>
    <w:rsid w:val="0065292A"/>
    <w:rsid w:val="00653C8B"/>
    <w:rsid w:val="00653F5E"/>
    <w:rsid w:val="0065505F"/>
    <w:rsid w:val="00656C4F"/>
    <w:rsid w:val="00656EE9"/>
    <w:rsid w:val="0066082A"/>
    <w:rsid w:val="00661053"/>
    <w:rsid w:val="00661620"/>
    <w:rsid w:val="006641CF"/>
    <w:rsid w:val="006660AE"/>
    <w:rsid w:val="00666AED"/>
    <w:rsid w:val="00670319"/>
    <w:rsid w:val="00670582"/>
    <w:rsid w:val="00671A34"/>
    <w:rsid w:val="00672725"/>
    <w:rsid w:val="00673E96"/>
    <w:rsid w:val="00673FA4"/>
    <w:rsid w:val="00676041"/>
    <w:rsid w:val="006809B5"/>
    <w:rsid w:val="00681CAA"/>
    <w:rsid w:val="00681DF6"/>
    <w:rsid w:val="00682EB0"/>
    <w:rsid w:val="00683F56"/>
    <w:rsid w:val="00685A8F"/>
    <w:rsid w:val="00686A12"/>
    <w:rsid w:val="00686A8C"/>
    <w:rsid w:val="0069094E"/>
    <w:rsid w:val="00691168"/>
    <w:rsid w:val="0069398F"/>
    <w:rsid w:val="00693B69"/>
    <w:rsid w:val="00693F27"/>
    <w:rsid w:val="00695075"/>
    <w:rsid w:val="006A14B9"/>
    <w:rsid w:val="006A29D9"/>
    <w:rsid w:val="006A6B1E"/>
    <w:rsid w:val="006B0224"/>
    <w:rsid w:val="006B02AE"/>
    <w:rsid w:val="006B04A8"/>
    <w:rsid w:val="006B1ECD"/>
    <w:rsid w:val="006B232A"/>
    <w:rsid w:val="006B36F5"/>
    <w:rsid w:val="006B562B"/>
    <w:rsid w:val="006B5B93"/>
    <w:rsid w:val="006C010E"/>
    <w:rsid w:val="006C069D"/>
    <w:rsid w:val="006C12EE"/>
    <w:rsid w:val="006C207F"/>
    <w:rsid w:val="006C20D6"/>
    <w:rsid w:val="006C2CD3"/>
    <w:rsid w:val="006D2AF7"/>
    <w:rsid w:val="006D3314"/>
    <w:rsid w:val="006D379C"/>
    <w:rsid w:val="006D402E"/>
    <w:rsid w:val="006D6225"/>
    <w:rsid w:val="006D65B3"/>
    <w:rsid w:val="006D7110"/>
    <w:rsid w:val="006E00B4"/>
    <w:rsid w:val="006E1563"/>
    <w:rsid w:val="006E253F"/>
    <w:rsid w:val="006E2EB8"/>
    <w:rsid w:val="006E3277"/>
    <w:rsid w:val="006E5BE4"/>
    <w:rsid w:val="006E5F11"/>
    <w:rsid w:val="006F0AF7"/>
    <w:rsid w:val="006F291B"/>
    <w:rsid w:val="006F3715"/>
    <w:rsid w:val="006F3B88"/>
    <w:rsid w:val="006F4478"/>
    <w:rsid w:val="006F6309"/>
    <w:rsid w:val="006F70BC"/>
    <w:rsid w:val="006F7713"/>
    <w:rsid w:val="00700513"/>
    <w:rsid w:val="00700B3A"/>
    <w:rsid w:val="007028EB"/>
    <w:rsid w:val="00704471"/>
    <w:rsid w:val="00705906"/>
    <w:rsid w:val="00706BEA"/>
    <w:rsid w:val="00710D5C"/>
    <w:rsid w:val="007135D3"/>
    <w:rsid w:val="00713A43"/>
    <w:rsid w:val="00713E24"/>
    <w:rsid w:val="0071402A"/>
    <w:rsid w:val="007142E1"/>
    <w:rsid w:val="00715491"/>
    <w:rsid w:val="007162CA"/>
    <w:rsid w:val="007166DD"/>
    <w:rsid w:val="00717CAC"/>
    <w:rsid w:val="00717DCD"/>
    <w:rsid w:val="00720BB9"/>
    <w:rsid w:val="00720DD2"/>
    <w:rsid w:val="00721C6A"/>
    <w:rsid w:val="007229F2"/>
    <w:rsid w:val="00722AF1"/>
    <w:rsid w:val="007231D2"/>
    <w:rsid w:val="00723B09"/>
    <w:rsid w:val="00724032"/>
    <w:rsid w:val="00724895"/>
    <w:rsid w:val="00724AF4"/>
    <w:rsid w:val="00724CB0"/>
    <w:rsid w:val="0072583D"/>
    <w:rsid w:val="00725EBF"/>
    <w:rsid w:val="00725F8C"/>
    <w:rsid w:val="007279FF"/>
    <w:rsid w:val="00727A77"/>
    <w:rsid w:val="007323A5"/>
    <w:rsid w:val="00732F48"/>
    <w:rsid w:val="00734AD3"/>
    <w:rsid w:val="0073551A"/>
    <w:rsid w:val="00736116"/>
    <w:rsid w:val="00736BD1"/>
    <w:rsid w:val="007372E3"/>
    <w:rsid w:val="0074277C"/>
    <w:rsid w:val="007441C4"/>
    <w:rsid w:val="00744CAA"/>
    <w:rsid w:val="007473EE"/>
    <w:rsid w:val="00747708"/>
    <w:rsid w:val="00747C19"/>
    <w:rsid w:val="00747F1B"/>
    <w:rsid w:val="00751C35"/>
    <w:rsid w:val="00753B61"/>
    <w:rsid w:val="00753DD1"/>
    <w:rsid w:val="0075494A"/>
    <w:rsid w:val="00754BEB"/>
    <w:rsid w:val="00755446"/>
    <w:rsid w:val="00755917"/>
    <w:rsid w:val="00755F47"/>
    <w:rsid w:val="0076071B"/>
    <w:rsid w:val="00760848"/>
    <w:rsid w:val="0076176B"/>
    <w:rsid w:val="007626BE"/>
    <w:rsid w:val="00762880"/>
    <w:rsid w:val="00763815"/>
    <w:rsid w:val="00764746"/>
    <w:rsid w:val="00764925"/>
    <w:rsid w:val="00767ADF"/>
    <w:rsid w:val="007706B5"/>
    <w:rsid w:val="00771AAC"/>
    <w:rsid w:val="0077303D"/>
    <w:rsid w:val="00773DFE"/>
    <w:rsid w:val="00774469"/>
    <w:rsid w:val="00776F3A"/>
    <w:rsid w:val="00777648"/>
    <w:rsid w:val="00780029"/>
    <w:rsid w:val="00780AA6"/>
    <w:rsid w:val="00780B12"/>
    <w:rsid w:val="00781160"/>
    <w:rsid w:val="00781D20"/>
    <w:rsid w:val="00781DAC"/>
    <w:rsid w:val="007820AA"/>
    <w:rsid w:val="00785179"/>
    <w:rsid w:val="00785D1B"/>
    <w:rsid w:val="00786CC9"/>
    <w:rsid w:val="00786DAF"/>
    <w:rsid w:val="007876AB"/>
    <w:rsid w:val="00794273"/>
    <w:rsid w:val="00794BD2"/>
    <w:rsid w:val="00795DCB"/>
    <w:rsid w:val="0079674C"/>
    <w:rsid w:val="00796FBC"/>
    <w:rsid w:val="00797B58"/>
    <w:rsid w:val="007A0002"/>
    <w:rsid w:val="007A0C45"/>
    <w:rsid w:val="007A0F2A"/>
    <w:rsid w:val="007A17D5"/>
    <w:rsid w:val="007A2B78"/>
    <w:rsid w:val="007A4FDF"/>
    <w:rsid w:val="007A51E6"/>
    <w:rsid w:val="007B049A"/>
    <w:rsid w:val="007B066F"/>
    <w:rsid w:val="007B0E70"/>
    <w:rsid w:val="007B1841"/>
    <w:rsid w:val="007B1938"/>
    <w:rsid w:val="007B38F2"/>
    <w:rsid w:val="007B3E1E"/>
    <w:rsid w:val="007B4584"/>
    <w:rsid w:val="007B5201"/>
    <w:rsid w:val="007B5D86"/>
    <w:rsid w:val="007B680F"/>
    <w:rsid w:val="007C0B77"/>
    <w:rsid w:val="007C233F"/>
    <w:rsid w:val="007C2A22"/>
    <w:rsid w:val="007C3099"/>
    <w:rsid w:val="007C31B1"/>
    <w:rsid w:val="007C597C"/>
    <w:rsid w:val="007C5987"/>
    <w:rsid w:val="007C6906"/>
    <w:rsid w:val="007D1F8C"/>
    <w:rsid w:val="007D383A"/>
    <w:rsid w:val="007D38CC"/>
    <w:rsid w:val="007D408E"/>
    <w:rsid w:val="007D4917"/>
    <w:rsid w:val="007D5D6F"/>
    <w:rsid w:val="007D64AC"/>
    <w:rsid w:val="007D68E4"/>
    <w:rsid w:val="007D6E12"/>
    <w:rsid w:val="007E51FC"/>
    <w:rsid w:val="007E530B"/>
    <w:rsid w:val="007E6DAD"/>
    <w:rsid w:val="007E77CB"/>
    <w:rsid w:val="007F1FF6"/>
    <w:rsid w:val="007F3C27"/>
    <w:rsid w:val="007F3C80"/>
    <w:rsid w:val="007F4190"/>
    <w:rsid w:val="007F4322"/>
    <w:rsid w:val="007F4357"/>
    <w:rsid w:val="007F4382"/>
    <w:rsid w:val="007F4549"/>
    <w:rsid w:val="007F5644"/>
    <w:rsid w:val="007F56AB"/>
    <w:rsid w:val="007F6B2C"/>
    <w:rsid w:val="007F7342"/>
    <w:rsid w:val="00803773"/>
    <w:rsid w:val="00804B88"/>
    <w:rsid w:val="00804BA7"/>
    <w:rsid w:val="008053A5"/>
    <w:rsid w:val="0080570D"/>
    <w:rsid w:val="00805738"/>
    <w:rsid w:val="008061C6"/>
    <w:rsid w:val="0080667B"/>
    <w:rsid w:val="00806904"/>
    <w:rsid w:val="00811389"/>
    <w:rsid w:val="00811E3A"/>
    <w:rsid w:val="00812D23"/>
    <w:rsid w:val="00813223"/>
    <w:rsid w:val="00814F75"/>
    <w:rsid w:val="008150F9"/>
    <w:rsid w:val="008154A9"/>
    <w:rsid w:val="00817069"/>
    <w:rsid w:val="008203DD"/>
    <w:rsid w:val="00822FC4"/>
    <w:rsid w:val="00823138"/>
    <w:rsid w:val="00825024"/>
    <w:rsid w:val="008263D0"/>
    <w:rsid w:val="008276B6"/>
    <w:rsid w:val="008277C8"/>
    <w:rsid w:val="00827E72"/>
    <w:rsid w:val="00830119"/>
    <w:rsid w:val="00831409"/>
    <w:rsid w:val="00831FB8"/>
    <w:rsid w:val="008333DA"/>
    <w:rsid w:val="00833B53"/>
    <w:rsid w:val="00833D15"/>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1A63"/>
    <w:rsid w:val="008523CD"/>
    <w:rsid w:val="008524BF"/>
    <w:rsid w:val="0085597C"/>
    <w:rsid w:val="0085703A"/>
    <w:rsid w:val="0085709A"/>
    <w:rsid w:val="00857411"/>
    <w:rsid w:val="00857BAD"/>
    <w:rsid w:val="0086036E"/>
    <w:rsid w:val="00860C4D"/>
    <w:rsid w:val="00861262"/>
    <w:rsid w:val="008629C1"/>
    <w:rsid w:val="00862E24"/>
    <w:rsid w:val="0086313B"/>
    <w:rsid w:val="008631BE"/>
    <w:rsid w:val="00863A6A"/>
    <w:rsid w:val="0086432B"/>
    <w:rsid w:val="00864AD8"/>
    <w:rsid w:val="00864F10"/>
    <w:rsid w:val="0086558F"/>
    <w:rsid w:val="00866428"/>
    <w:rsid w:val="00867A84"/>
    <w:rsid w:val="0087129B"/>
    <w:rsid w:val="00872D5E"/>
    <w:rsid w:val="008736BA"/>
    <w:rsid w:val="0087597C"/>
    <w:rsid w:val="008762BC"/>
    <w:rsid w:val="008802D6"/>
    <w:rsid w:val="00880428"/>
    <w:rsid w:val="0088120A"/>
    <w:rsid w:val="0088154C"/>
    <w:rsid w:val="00881A3C"/>
    <w:rsid w:val="008821C3"/>
    <w:rsid w:val="00883498"/>
    <w:rsid w:val="008838F3"/>
    <w:rsid w:val="0088496C"/>
    <w:rsid w:val="00885B68"/>
    <w:rsid w:val="008874E0"/>
    <w:rsid w:val="00890D92"/>
    <w:rsid w:val="00890E18"/>
    <w:rsid w:val="00890F44"/>
    <w:rsid w:val="00891C5B"/>
    <w:rsid w:val="00891D24"/>
    <w:rsid w:val="0089608B"/>
    <w:rsid w:val="008965BB"/>
    <w:rsid w:val="008A0315"/>
    <w:rsid w:val="008A155B"/>
    <w:rsid w:val="008A1713"/>
    <w:rsid w:val="008A2F1A"/>
    <w:rsid w:val="008B1CE2"/>
    <w:rsid w:val="008B3A4E"/>
    <w:rsid w:val="008B419F"/>
    <w:rsid w:val="008B535D"/>
    <w:rsid w:val="008B5C14"/>
    <w:rsid w:val="008B687C"/>
    <w:rsid w:val="008B6F14"/>
    <w:rsid w:val="008C043A"/>
    <w:rsid w:val="008C07AD"/>
    <w:rsid w:val="008C21D8"/>
    <w:rsid w:val="008C490F"/>
    <w:rsid w:val="008C5153"/>
    <w:rsid w:val="008C7255"/>
    <w:rsid w:val="008C7D7B"/>
    <w:rsid w:val="008D0916"/>
    <w:rsid w:val="008D4020"/>
    <w:rsid w:val="008D4EE9"/>
    <w:rsid w:val="008D6D4B"/>
    <w:rsid w:val="008D6F71"/>
    <w:rsid w:val="008D74C9"/>
    <w:rsid w:val="008D7DEB"/>
    <w:rsid w:val="008D7F07"/>
    <w:rsid w:val="008E33EC"/>
    <w:rsid w:val="008E405A"/>
    <w:rsid w:val="008E5E02"/>
    <w:rsid w:val="008E695B"/>
    <w:rsid w:val="008E6DFE"/>
    <w:rsid w:val="008E703E"/>
    <w:rsid w:val="008E7D66"/>
    <w:rsid w:val="008F0255"/>
    <w:rsid w:val="008F0387"/>
    <w:rsid w:val="008F1245"/>
    <w:rsid w:val="008F14A3"/>
    <w:rsid w:val="008F1D9E"/>
    <w:rsid w:val="008F2E6B"/>
    <w:rsid w:val="008F2FA9"/>
    <w:rsid w:val="008F327D"/>
    <w:rsid w:val="008F3B18"/>
    <w:rsid w:val="008F5638"/>
    <w:rsid w:val="008F6856"/>
    <w:rsid w:val="008F70F0"/>
    <w:rsid w:val="008F7208"/>
    <w:rsid w:val="008F79F4"/>
    <w:rsid w:val="00902031"/>
    <w:rsid w:val="00902BCF"/>
    <w:rsid w:val="0090331B"/>
    <w:rsid w:val="00903467"/>
    <w:rsid w:val="0090481F"/>
    <w:rsid w:val="00906BB4"/>
    <w:rsid w:val="00906FF3"/>
    <w:rsid w:val="00907145"/>
    <w:rsid w:val="0091116E"/>
    <w:rsid w:val="00911AB2"/>
    <w:rsid w:val="00911ED9"/>
    <w:rsid w:val="00912314"/>
    <w:rsid w:val="00912C45"/>
    <w:rsid w:val="00915124"/>
    <w:rsid w:val="00915E75"/>
    <w:rsid w:val="009163F8"/>
    <w:rsid w:val="00916598"/>
    <w:rsid w:val="009168B5"/>
    <w:rsid w:val="00916BD0"/>
    <w:rsid w:val="009172B3"/>
    <w:rsid w:val="00917896"/>
    <w:rsid w:val="009179A8"/>
    <w:rsid w:val="00920E94"/>
    <w:rsid w:val="0092137C"/>
    <w:rsid w:val="009225ED"/>
    <w:rsid w:val="00924295"/>
    <w:rsid w:val="00924EDE"/>
    <w:rsid w:val="0092518E"/>
    <w:rsid w:val="00927680"/>
    <w:rsid w:val="00927B06"/>
    <w:rsid w:val="00927D8F"/>
    <w:rsid w:val="00932B20"/>
    <w:rsid w:val="00932F0E"/>
    <w:rsid w:val="00933A1B"/>
    <w:rsid w:val="009359CB"/>
    <w:rsid w:val="00935A40"/>
    <w:rsid w:val="009361D3"/>
    <w:rsid w:val="009367D3"/>
    <w:rsid w:val="00937657"/>
    <w:rsid w:val="009379C3"/>
    <w:rsid w:val="009404EF"/>
    <w:rsid w:val="009406DD"/>
    <w:rsid w:val="009416E3"/>
    <w:rsid w:val="009418B0"/>
    <w:rsid w:val="00941A6F"/>
    <w:rsid w:val="00941CED"/>
    <w:rsid w:val="00943736"/>
    <w:rsid w:val="00950505"/>
    <w:rsid w:val="009561F4"/>
    <w:rsid w:val="009574FB"/>
    <w:rsid w:val="00960912"/>
    <w:rsid w:val="009618ED"/>
    <w:rsid w:val="00962825"/>
    <w:rsid w:val="00967982"/>
    <w:rsid w:val="00967F1D"/>
    <w:rsid w:val="009716F9"/>
    <w:rsid w:val="00971AA1"/>
    <w:rsid w:val="00972E04"/>
    <w:rsid w:val="009740EC"/>
    <w:rsid w:val="009744F3"/>
    <w:rsid w:val="00975C49"/>
    <w:rsid w:val="00975D0F"/>
    <w:rsid w:val="00975D50"/>
    <w:rsid w:val="0097614A"/>
    <w:rsid w:val="0098025A"/>
    <w:rsid w:val="00981BC2"/>
    <w:rsid w:val="00983662"/>
    <w:rsid w:val="009872BF"/>
    <w:rsid w:val="00987BAD"/>
    <w:rsid w:val="00987D8E"/>
    <w:rsid w:val="00991C5F"/>
    <w:rsid w:val="00992EC1"/>
    <w:rsid w:val="00993AD4"/>
    <w:rsid w:val="00994D94"/>
    <w:rsid w:val="00995B4A"/>
    <w:rsid w:val="00997C6D"/>
    <w:rsid w:val="00997E13"/>
    <w:rsid w:val="009A0306"/>
    <w:rsid w:val="009A12CF"/>
    <w:rsid w:val="009A15E5"/>
    <w:rsid w:val="009A1B25"/>
    <w:rsid w:val="009A1DC4"/>
    <w:rsid w:val="009A1EFC"/>
    <w:rsid w:val="009A29FC"/>
    <w:rsid w:val="009A349F"/>
    <w:rsid w:val="009A365A"/>
    <w:rsid w:val="009A3EF0"/>
    <w:rsid w:val="009A4BCA"/>
    <w:rsid w:val="009A61FA"/>
    <w:rsid w:val="009B01E3"/>
    <w:rsid w:val="009B057A"/>
    <w:rsid w:val="009B1209"/>
    <w:rsid w:val="009B5087"/>
    <w:rsid w:val="009B5B56"/>
    <w:rsid w:val="009B5C63"/>
    <w:rsid w:val="009B5CE7"/>
    <w:rsid w:val="009B7413"/>
    <w:rsid w:val="009B7F3A"/>
    <w:rsid w:val="009C1484"/>
    <w:rsid w:val="009C291E"/>
    <w:rsid w:val="009C33E0"/>
    <w:rsid w:val="009C386B"/>
    <w:rsid w:val="009C39AC"/>
    <w:rsid w:val="009C3B53"/>
    <w:rsid w:val="009C4C05"/>
    <w:rsid w:val="009C7B4A"/>
    <w:rsid w:val="009D06C8"/>
    <w:rsid w:val="009D330E"/>
    <w:rsid w:val="009D3ADD"/>
    <w:rsid w:val="009D45E3"/>
    <w:rsid w:val="009D47C3"/>
    <w:rsid w:val="009D4BA4"/>
    <w:rsid w:val="009D4DC3"/>
    <w:rsid w:val="009D539B"/>
    <w:rsid w:val="009D7000"/>
    <w:rsid w:val="009E00DE"/>
    <w:rsid w:val="009E0137"/>
    <w:rsid w:val="009E192A"/>
    <w:rsid w:val="009E4980"/>
    <w:rsid w:val="009E4A55"/>
    <w:rsid w:val="009E4CA4"/>
    <w:rsid w:val="009E56A3"/>
    <w:rsid w:val="009E583B"/>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3DB"/>
    <w:rsid w:val="00A13FC0"/>
    <w:rsid w:val="00A14010"/>
    <w:rsid w:val="00A16F77"/>
    <w:rsid w:val="00A2032C"/>
    <w:rsid w:val="00A207A3"/>
    <w:rsid w:val="00A22EC5"/>
    <w:rsid w:val="00A234C2"/>
    <w:rsid w:val="00A248B6"/>
    <w:rsid w:val="00A25BAB"/>
    <w:rsid w:val="00A25F70"/>
    <w:rsid w:val="00A2614B"/>
    <w:rsid w:val="00A26831"/>
    <w:rsid w:val="00A26B97"/>
    <w:rsid w:val="00A27865"/>
    <w:rsid w:val="00A302D6"/>
    <w:rsid w:val="00A305C9"/>
    <w:rsid w:val="00A34AF6"/>
    <w:rsid w:val="00A35B80"/>
    <w:rsid w:val="00A35E17"/>
    <w:rsid w:val="00A36566"/>
    <w:rsid w:val="00A4086E"/>
    <w:rsid w:val="00A41173"/>
    <w:rsid w:val="00A43719"/>
    <w:rsid w:val="00A43C77"/>
    <w:rsid w:val="00A441B1"/>
    <w:rsid w:val="00A446F5"/>
    <w:rsid w:val="00A44DBB"/>
    <w:rsid w:val="00A470CC"/>
    <w:rsid w:val="00A47200"/>
    <w:rsid w:val="00A47E64"/>
    <w:rsid w:val="00A50574"/>
    <w:rsid w:val="00A507E3"/>
    <w:rsid w:val="00A507F2"/>
    <w:rsid w:val="00A50C13"/>
    <w:rsid w:val="00A519FB"/>
    <w:rsid w:val="00A520BB"/>
    <w:rsid w:val="00A527A2"/>
    <w:rsid w:val="00A55004"/>
    <w:rsid w:val="00A55DD2"/>
    <w:rsid w:val="00A56E8D"/>
    <w:rsid w:val="00A573E9"/>
    <w:rsid w:val="00A61E80"/>
    <w:rsid w:val="00A6273D"/>
    <w:rsid w:val="00A63189"/>
    <w:rsid w:val="00A64DD5"/>
    <w:rsid w:val="00A64E95"/>
    <w:rsid w:val="00A67BDA"/>
    <w:rsid w:val="00A67C3F"/>
    <w:rsid w:val="00A67D65"/>
    <w:rsid w:val="00A703F6"/>
    <w:rsid w:val="00A70D39"/>
    <w:rsid w:val="00A758BD"/>
    <w:rsid w:val="00A80955"/>
    <w:rsid w:val="00A81405"/>
    <w:rsid w:val="00A815DA"/>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1AD"/>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079"/>
    <w:rsid w:val="00AB5846"/>
    <w:rsid w:val="00AB5AEA"/>
    <w:rsid w:val="00AC30D0"/>
    <w:rsid w:val="00AC3CFB"/>
    <w:rsid w:val="00AC7D3A"/>
    <w:rsid w:val="00AD015F"/>
    <w:rsid w:val="00AD025E"/>
    <w:rsid w:val="00AD0EAC"/>
    <w:rsid w:val="00AD10A0"/>
    <w:rsid w:val="00AD10F8"/>
    <w:rsid w:val="00AD2334"/>
    <w:rsid w:val="00AD3FFF"/>
    <w:rsid w:val="00AD41B2"/>
    <w:rsid w:val="00AD58C4"/>
    <w:rsid w:val="00AD5940"/>
    <w:rsid w:val="00AD5962"/>
    <w:rsid w:val="00AD7C70"/>
    <w:rsid w:val="00AE0DB0"/>
    <w:rsid w:val="00AE1C18"/>
    <w:rsid w:val="00AE24B0"/>
    <w:rsid w:val="00AE267F"/>
    <w:rsid w:val="00AE3770"/>
    <w:rsid w:val="00AE3FA4"/>
    <w:rsid w:val="00AE5F87"/>
    <w:rsid w:val="00AF3C60"/>
    <w:rsid w:val="00AF4FC4"/>
    <w:rsid w:val="00B00680"/>
    <w:rsid w:val="00B01895"/>
    <w:rsid w:val="00B026A5"/>
    <w:rsid w:val="00B03487"/>
    <w:rsid w:val="00B03FA1"/>
    <w:rsid w:val="00B046B2"/>
    <w:rsid w:val="00B0523E"/>
    <w:rsid w:val="00B05332"/>
    <w:rsid w:val="00B05880"/>
    <w:rsid w:val="00B05AE2"/>
    <w:rsid w:val="00B05D9F"/>
    <w:rsid w:val="00B0600A"/>
    <w:rsid w:val="00B0634A"/>
    <w:rsid w:val="00B065FC"/>
    <w:rsid w:val="00B0685A"/>
    <w:rsid w:val="00B1032D"/>
    <w:rsid w:val="00B10592"/>
    <w:rsid w:val="00B12289"/>
    <w:rsid w:val="00B13398"/>
    <w:rsid w:val="00B178EE"/>
    <w:rsid w:val="00B2191F"/>
    <w:rsid w:val="00B21E36"/>
    <w:rsid w:val="00B236F1"/>
    <w:rsid w:val="00B23DAA"/>
    <w:rsid w:val="00B2447F"/>
    <w:rsid w:val="00B272A7"/>
    <w:rsid w:val="00B31C25"/>
    <w:rsid w:val="00B32DF8"/>
    <w:rsid w:val="00B33114"/>
    <w:rsid w:val="00B34162"/>
    <w:rsid w:val="00B3666A"/>
    <w:rsid w:val="00B3683C"/>
    <w:rsid w:val="00B40EAE"/>
    <w:rsid w:val="00B42371"/>
    <w:rsid w:val="00B43717"/>
    <w:rsid w:val="00B44151"/>
    <w:rsid w:val="00B4498C"/>
    <w:rsid w:val="00B45200"/>
    <w:rsid w:val="00B4666E"/>
    <w:rsid w:val="00B469A1"/>
    <w:rsid w:val="00B46AF3"/>
    <w:rsid w:val="00B47E42"/>
    <w:rsid w:val="00B533DE"/>
    <w:rsid w:val="00B53DAC"/>
    <w:rsid w:val="00B55997"/>
    <w:rsid w:val="00B570BF"/>
    <w:rsid w:val="00B6137B"/>
    <w:rsid w:val="00B614FC"/>
    <w:rsid w:val="00B61650"/>
    <w:rsid w:val="00B658B2"/>
    <w:rsid w:val="00B65DCC"/>
    <w:rsid w:val="00B662A5"/>
    <w:rsid w:val="00B66322"/>
    <w:rsid w:val="00B67356"/>
    <w:rsid w:val="00B7159B"/>
    <w:rsid w:val="00B716D8"/>
    <w:rsid w:val="00B71F1A"/>
    <w:rsid w:val="00B7238B"/>
    <w:rsid w:val="00B737B5"/>
    <w:rsid w:val="00B76555"/>
    <w:rsid w:val="00B7799F"/>
    <w:rsid w:val="00B77A2A"/>
    <w:rsid w:val="00B83081"/>
    <w:rsid w:val="00B8377E"/>
    <w:rsid w:val="00B84B1E"/>
    <w:rsid w:val="00B87472"/>
    <w:rsid w:val="00B91E00"/>
    <w:rsid w:val="00B91FFC"/>
    <w:rsid w:val="00B92CB0"/>
    <w:rsid w:val="00B93AE3"/>
    <w:rsid w:val="00B93C6B"/>
    <w:rsid w:val="00B9799F"/>
    <w:rsid w:val="00B97C98"/>
    <w:rsid w:val="00BA038A"/>
    <w:rsid w:val="00BA0D49"/>
    <w:rsid w:val="00BA169C"/>
    <w:rsid w:val="00BA221D"/>
    <w:rsid w:val="00BA3F9E"/>
    <w:rsid w:val="00BA57AE"/>
    <w:rsid w:val="00BA5A0F"/>
    <w:rsid w:val="00BA5F21"/>
    <w:rsid w:val="00BA63D6"/>
    <w:rsid w:val="00BA6B8B"/>
    <w:rsid w:val="00BA7BBB"/>
    <w:rsid w:val="00BB0B1F"/>
    <w:rsid w:val="00BB1554"/>
    <w:rsid w:val="00BB1E62"/>
    <w:rsid w:val="00BB21FF"/>
    <w:rsid w:val="00BB23E2"/>
    <w:rsid w:val="00BB2FBC"/>
    <w:rsid w:val="00BB2FFA"/>
    <w:rsid w:val="00BB3A9D"/>
    <w:rsid w:val="00BB3B9B"/>
    <w:rsid w:val="00BB4831"/>
    <w:rsid w:val="00BB5864"/>
    <w:rsid w:val="00BC0B18"/>
    <w:rsid w:val="00BC1240"/>
    <w:rsid w:val="00BC18D6"/>
    <w:rsid w:val="00BC1B4C"/>
    <w:rsid w:val="00BC1D8F"/>
    <w:rsid w:val="00BC6551"/>
    <w:rsid w:val="00BC7C91"/>
    <w:rsid w:val="00BD0C99"/>
    <w:rsid w:val="00BD1E20"/>
    <w:rsid w:val="00BD2928"/>
    <w:rsid w:val="00BD6093"/>
    <w:rsid w:val="00BE0396"/>
    <w:rsid w:val="00BE1DC5"/>
    <w:rsid w:val="00BE280F"/>
    <w:rsid w:val="00BE4FBB"/>
    <w:rsid w:val="00BE7BEE"/>
    <w:rsid w:val="00BF050A"/>
    <w:rsid w:val="00BF20EF"/>
    <w:rsid w:val="00BF430C"/>
    <w:rsid w:val="00BF56DA"/>
    <w:rsid w:val="00BF68DB"/>
    <w:rsid w:val="00BF6E24"/>
    <w:rsid w:val="00C0563D"/>
    <w:rsid w:val="00C07CF9"/>
    <w:rsid w:val="00C1037B"/>
    <w:rsid w:val="00C119E3"/>
    <w:rsid w:val="00C1208B"/>
    <w:rsid w:val="00C125E8"/>
    <w:rsid w:val="00C14665"/>
    <w:rsid w:val="00C16D5F"/>
    <w:rsid w:val="00C16F2F"/>
    <w:rsid w:val="00C20364"/>
    <w:rsid w:val="00C20914"/>
    <w:rsid w:val="00C20F91"/>
    <w:rsid w:val="00C214BE"/>
    <w:rsid w:val="00C216DA"/>
    <w:rsid w:val="00C247CF"/>
    <w:rsid w:val="00C24B6B"/>
    <w:rsid w:val="00C27C82"/>
    <w:rsid w:val="00C31BA4"/>
    <w:rsid w:val="00C32610"/>
    <w:rsid w:val="00C3268C"/>
    <w:rsid w:val="00C32982"/>
    <w:rsid w:val="00C33A36"/>
    <w:rsid w:val="00C34142"/>
    <w:rsid w:val="00C36D6B"/>
    <w:rsid w:val="00C3701C"/>
    <w:rsid w:val="00C40A62"/>
    <w:rsid w:val="00C40D4E"/>
    <w:rsid w:val="00C41110"/>
    <w:rsid w:val="00C4144F"/>
    <w:rsid w:val="00C43E95"/>
    <w:rsid w:val="00C441BA"/>
    <w:rsid w:val="00C506FF"/>
    <w:rsid w:val="00C50D1D"/>
    <w:rsid w:val="00C514B2"/>
    <w:rsid w:val="00C5263D"/>
    <w:rsid w:val="00C52DB4"/>
    <w:rsid w:val="00C54358"/>
    <w:rsid w:val="00C55294"/>
    <w:rsid w:val="00C55DB6"/>
    <w:rsid w:val="00C6015B"/>
    <w:rsid w:val="00C61D41"/>
    <w:rsid w:val="00C62937"/>
    <w:rsid w:val="00C62AB2"/>
    <w:rsid w:val="00C6463A"/>
    <w:rsid w:val="00C64EC7"/>
    <w:rsid w:val="00C66069"/>
    <w:rsid w:val="00C67C84"/>
    <w:rsid w:val="00C7094E"/>
    <w:rsid w:val="00C7103A"/>
    <w:rsid w:val="00C711FC"/>
    <w:rsid w:val="00C72A51"/>
    <w:rsid w:val="00C744CD"/>
    <w:rsid w:val="00C7740B"/>
    <w:rsid w:val="00C80BFA"/>
    <w:rsid w:val="00C81168"/>
    <w:rsid w:val="00C82077"/>
    <w:rsid w:val="00C82A15"/>
    <w:rsid w:val="00C833C5"/>
    <w:rsid w:val="00C836B5"/>
    <w:rsid w:val="00C90147"/>
    <w:rsid w:val="00C9087C"/>
    <w:rsid w:val="00C91548"/>
    <w:rsid w:val="00C92410"/>
    <w:rsid w:val="00C94F77"/>
    <w:rsid w:val="00C95F27"/>
    <w:rsid w:val="00C96561"/>
    <w:rsid w:val="00CA0B23"/>
    <w:rsid w:val="00CA15F2"/>
    <w:rsid w:val="00CA1C8F"/>
    <w:rsid w:val="00CA2CFF"/>
    <w:rsid w:val="00CA4115"/>
    <w:rsid w:val="00CA4420"/>
    <w:rsid w:val="00CA491C"/>
    <w:rsid w:val="00CA4E1B"/>
    <w:rsid w:val="00CA5715"/>
    <w:rsid w:val="00CA58D4"/>
    <w:rsid w:val="00CA7B45"/>
    <w:rsid w:val="00CB1554"/>
    <w:rsid w:val="00CB174A"/>
    <w:rsid w:val="00CB2B3D"/>
    <w:rsid w:val="00CB32B5"/>
    <w:rsid w:val="00CB3CF1"/>
    <w:rsid w:val="00CB3D85"/>
    <w:rsid w:val="00CB3D8B"/>
    <w:rsid w:val="00CB48E8"/>
    <w:rsid w:val="00CB5052"/>
    <w:rsid w:val="00CB525F"/>
    <w:rsid w:val="00CB7188"/>
    <w:rsid w:val="00CC0994"/>
    <w:rsid w:val="00CC0C8C"/>
    <w:rsid w:val="00CC191F"/>
    <w:rsid w:val="00CC2376"/>
    <w:rsid w:val="00CC5421"/>
    <w:rsid w:val="00CC76C6"/>
    <w:rsid w:val="00CC7BCA"/>
    <w:rsid w:val="00CD29D6"/>
    <w:rsid w:val="00CD3598"/>
    <w:rsid w:val="00CD3E83"/>
    <w:rsid w:val="00CD59E6"/>
    <w:rsid w:val="00CD5E2C"/>
    <w:rsid w:val="00CD783C"/>
    <w:rsid w:val="00CE026F"/>
    <w:rsid w:val="00CE1BAE"/>
    <w:rsid w:val="00CE26F9"/>
    <w:rsid w:val="00CE32A8"/>
    <w:rsid w:val="00CE364C"/>
    <w:rsid w:val="00CE3DAC"/>
    <w:rsid w:val="00CE43AF"/>
    <w:rsid w:val="00CE4C2D"/>
    <w:rsid w:val="00CE4E61"/>
    <w:rsid w:val="00CE737E"/>
    <w:rsid w:val="00CE7F4F"/>
    <w:rsid w:val="00CF2A4C"/>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06E1D"/>
    <w:rsid w:val="00D101D0"/>
    <w:rsid w:val="00D10D01"/>
    <w:rsid w:val="00D10F03"/>
    <w:rsid w:val="00D115BA"/>
    <w:rsid w:val="00D119AE"/>
    <w:rsid w:val="00D119E4"/>
    <w:rsid w:val="00D133FE"/>
    <w:rsid w:val="00D13689"/>
    <w:rsid w:val="00D15141"/>
    <w:rsid w:val="00D16060"/>
    <w:rsid w:val="00D16D7A"/>
    <w:rsid w:val="00D204B3"/>
    <w:rsid w:val="00D206CA"/>
    <w:rsid w:val="00D21A00"/>
    <w:rsid w:val="00D22D0D"/>
    <w:rsid w:val="00D23511"/>
    <w:rsid w:val="00D23551"/>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1885"/>
    <w:rsid w:val="00D72C35"/>
    <w:rsid w:val="00D7459C"/>
    <w:rsid w:val="00D747FE"/>
    <w:rsid w:val="00D75861"/>
    <w:rsid w:val="00D76DC6"/>
    <w:rsid w:val="00D77589"/>
    <w:rsid w:val="00D77B0F"/>
    <w:rsid w:val="00D80166"/>
    <w:rsid w:val="00D8144D"/>
    <w:rsid w:val="00D81A86"/>
    <w:rsid w:val="00D81E01"/>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6209"/>
    <w:rsid w:val="00DB17C8"/>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503C"/>
    <w:rsid w:val="00DD5253"/>
    <w:rsid w:val="00DD5319"/>
    <w:rsid w:val="00DD63B5"/>
    <w:rsid w:val="00DD6595"/>
    <w:rsid w:val="00DD6921"/>
    <w:rsid w:val="00DD7B81"/>
    <w:rsid w:val="00DE1EC9"/>
    <w:rsid w:val="00DE1F7B"/>
    <w:rsid w:val="00DE4C83"/>
    <w:rsid w:val="00DE554D"/>
    <w:rsid w:val="00DE71A1"/>
    <w:rsid w:val="00DE7D2E"/>
    <w:rsid w:val="00DF0232"/>
    <w:rsid w:val="00DF070A"/>
    <w:rsid w:val="00DF0A36"/>
    <w:rsid w:val="00DF12A4"/>
    <w:rsid w:val="00DF2380"/>
    <w:rsid w:val="00DF2DAA"/>
    <w:rsid w:val="00DF4537"/>
    <w:rsid w:val="00DF692B"/>
    <w:rsid w:val="00E00C54"/>
    <w:rsid w:val="00E03AA0"/>
    <w:rsid w:val="00E05405"/>
    <w:rsid w:val="00E056C3"/>
    <w:rsid w:val="00E05807"/>
    <w:rsid w:val="00E05D55"/>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B11"/>
    <w:rsid w:val="00E23D12"/>
    <w:rsid w:val="00E26EC6"/>
    <w:rsid w:val="00E27AD8"/>
    <w:rsid w:val="00E27D5E"/>
    <w:rsid w:val="00E30C60"/>
    <w:rsid w:val="00E3149F"/>
    <w:rsid w:val="00E33D5E"/>
    <w:rsid w:val="00E344FC"/>
    <w:rsid w:val="00E3534A"/>
    <w:rsid w:val="00E35646"/>
    <w:rsid w:val="00E36AE4"/>
    <w:rsid w:val="00E373FB"/>
    <w:rsid w:val="00E405C2"/>
    <w:rsid w:val="00E40EE2"/>
    <w:rsid w:val="00E432D0"/>
    <w:rsid w:val="00E43569"/>
    <w:rsid w:val="00E45A9A"/>
    <w:rsid w:val="00E45DF7"/>
    <w:rsid w:val="00E54F6A"/>
    <w:rsid w:val="00E5560C"/>
    <w:rsid w:val="00E56011"/>
    <w:rsid w:val="00E56F0A"/>
    <w:rsid w:val="00E57B3A"/>
    <w:rsid w:val="00E60540"/>
    <w:rsid w:val="00E608C3"/>
    <w:rsid w:val="00E60BED"/>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D58"/>
    <w:rsid w:val="00E870B7"/>
    <w:rsid w:val="00E94369"/>
    <w:rsid w:val="00E95A06"/>
    <w:rsid w:val="00E969A8"/>
    <w:rsid w:val="00E97704"/>
    <w:rsid w:val="00EA0287"/>
    <w:rsid w:val="00EA043A"/>
    <w:rsid w:val="00EA0B7D"/>
    <w:rsid w:val="00EA2AF9"/>
    <w:rsid w:val="00EA2DAE"/>
    <w:rsid w:val="00EA4264"/>
    <w:rsid w:val="00EA48D7"/>
    <w:rsid w:val="00EA5D07"/>
    <w:rsid w:val="00EA636D"/>
    <w:rsid w:val="00EA6388"/>
    <w:rsid w:val="00EA7FAF"/>
    <w:rsid w:val="00EB06C1"/>
    <w:rsid w:val="00EB1A34"/>
    <w:rsid w:val="00EB1D0C"/>
    <w:rsid w:val="00EB3286"/>
    <w:rsid w:val="00EB34F1"/>
    <w:rsid w:val="00EB44EA"/>
    <w:rsid w:val="00EB47AC"/>
    <w:rsid w:val="00EB5BFF"/>
    <w:rsid w:val="00EB6BEF"/>
    <w:rsid w:val="00EB73DB"/>
    <w:rsid w:val="00EC0E26"/>
    <w:rsid w:val="00EC162F"/>
    <w:rsid w:val="00EC1E89"/>
    <w:rsid w:val="00EC470D"/>
    <w:rsid w:val="00EC4C6E"/>
    <w:rsid w:val="00EC4FE6"/>
    <w:rsid w:val="00EC50EB"/>
    <w:rsid w:val="00EC6BAF"/>
    <w:rsid w:val="00EC742C"/>
    <w:rsid w:val="00ED1286"/>
    <w:rsid w:val="00ED1416"/>
    <w:rsid w:val="00ED1604"/>
    <w:rsid w:val="00ED2687"/>
    <w:rsid w:val="00ED41B2"/>
    <w:rsid w:val="00ED4B34"/>
    <w:rsid w:val="00ED4C6D"/>
    <w:rsid w:val="00ED6B1D"/>
    <w:rsid w:val="00EE06FE"/>
    <w:rsid w:val="00EE19F2"/>
    <w:rsid w:val="00EE1B25"/>
    <w:rsid w:val="00EE36E7"/>
    <w:rsid w:val="00EE4318"/>
    <w:rsid w:val="00EE665F"/>
    <w:rsid w:val="00EE6A30"/>
    <w:rsid w:val="00EE7CE1"/>
    <w:rsid w:val="00EE7F00"/>
    <w:rsid w:val="00EF00F7"/>
    <w:rsid w:val="00EF01C6"/>
    <w:rsid w:val="00EF0E58"/>
    <w:rsid w:val="00EF335B"/>
    <w:rsid w:val="00EF3928"/>
    <w:rsid w:val="00EF4C0D"/>
    <w:rsid w:val="00EF4FC5"/>
    <w:rsid w:val="00EF555C"/>
    <w:rsid w:val="00EF644D"/>
    <w:rsid w:val="00EF64F9"/>
    <w:rsid w:val="00F006A4"/>
    <w:rsid w:val="00F02C7A"/>
    <w:rsid w:val="00F03901"/>
    <w:rsid w:val="00F03CEC"/>
    <w:rsid w:val="00F10716"/>
    <w:rsid w:val="00F10C46"/>
    <w:rsid w:val="00F11598"/>
    <w:rsid w:val="00F13E6B"/>
    <w:rsid w:val="00F174E6"/>
    <w:rsid w:val="00F20230"/>
    <w:rsid w:val="00F225A9"/>
    <w:rsid w:val="00F24CC4"/>
    <w:rsid w:val="00F276BF"/>
    <w:rsid w:val="00F34AE8"/>
    <w:rsid w:val="00F36070"/>
    <w:rsid w:val="00F36C10"/>
    <w:rsid w:val="00F3720C"/>
    <w:rsid w:val="00F3756D"/>
    <w:rsid w:val="00F37F6C"/>
    <w:rsid w:val="00F4019D"/>
    <w:rsid w:val="00F40EC1"/>
    <w:rsid w:val="00F4203E"/>
    <w:rsid w:val="00F421FE"/>
    <w:rsid w:val="00F42690"/>
    <w:rsid w:val="00F42A50"/>
    <w:rsid w:val="00F4505C"/>
    <w:rsid w:val="00F45633"/>
    <w:rsid w:val="00F46345"/>
    <w:rsid w:val="00F46E82"/>
    <w:rsid w:val="00F478CA"/>
    <w:rsid w:val="00F51C14"/>
    <w:rsid w:val="00F52517"/>
    <w:rsid w:val="00F52FF5"/>
    <w:rsid w:val="00F53A14"/>
    <w:rsid w:val="00F541A9"/>
    <w:rsid w:val="00F5617C"/>
    <w:rsid w:val="00F563CF"/>
    <w:rsid w:val="00F56AD6"/>
    <w:rsid w:val="00F56D9E"/>
    <w:rsid w:val="00F57211"/>
    <w:rsid w:val="00F61EE6"/>
    <w:rsid w:val="00F631D1"/>
    <w:rsid w:val="00F63B9E"/>
    <w:rsid w:val="00F65581"/>
    <w:rsid w:val="00F6728C"/>
    <w:rsid w:val="00F67EBE"/>
    <w:rsid w:val="00F67F69"/>
    <w:rsid w:val="00F70EEC"/>
    <w:rsid w:val="00F71602"/>
    <w:rsid w:val="00F7586B"/>
    <w:rsid w:val="00F77207"/>
    <w:rsid w:val="00F778FE"/>
    <w:rsid w:val="00F80D79"/>
    <w:rsid w:val="00F814D3"/>
    <w:rsid w:val="00F825E6"/>
    <w:rsid w:val="00F84F47"/>
    <w:rsid w:val="00F857FC"/>
    <w:rsid w:val="00F85A4D"/>
    <w:rsid w:val="00F8687C"/>
    <w:rsid w:val="00F87035"/>
    <w:rsid w:val="00F87794"/>
    <w:rsid w:val="00F91DC3"/>
    <w:rsid w:val="00F922D6"/>
    <w:rsid w:val="00F94F28"/>
    <w:rsid w:val="00F952B4"/>
    <w:rsid w:val="00F9557E"/>
    <w:rsid w:val="00F96870"/>
    <w:rsid w:val="00F96D16"/>
    <w:rsid w:val="00FA1999"/>
    <w:rsid w:val="00FA2FEF"/>
    <w:rsid w:val="00FA3E06"/>
    <w:rsid w:val="00FA3E10"/>
    <w:rsid w:val="00FA4241"/>
    <w:rsid w:val="00FA5DD6"/>
    <w:rsid w:val="00FA7CD9"/>
    <w:rsid w:val="00FA7DA3"/>
    <w:rsid w:val="00FA7F8A"/>
    <w:rsid w:val="00FB0252"/>
    <w:rsid w:val="00FB0888"/>
    <w:rsid w:val="00FB09DA"/>
    <w:rsid w:val="00FB0BCF"/>
    <w:rsid w:val="00FB249C"/>
    <w:rsid w:val="00FB25BC"/>
    <w:rsid w:val="00FB3B65"/>
    <w:rsid w:val="00FB5ED7"/>
    <w:rsid w:val="00FC1BC6"/>
    <w:rsid w:val="00FC202F"/>
    <w:rsid w:val="00FC3D77"/>
    <w:rsid w:val="00FC5B24"/>
    <w:rsid w:val="00FC60C6"/>
    <w:rsid w:val="00FC6233"/>
    <w:rsid w:val="00FC71CD"/>
    <w:rsid w:val="00FD01C9"/>
    <w:rsid w:val="00FD02FE"/>
    <w:rsid w:val="00FD0FB5"/>
    <w:rsid w:val="00FD3D2D"/>
    <w:rsid w:val="00FD49DF"/>
    <w:rsid w:val="00FD52E4"/>
    <w:rsid w:val="00FD69A9"/>
    <w:rsid w:val="00FD7277"/>
    <w:rsid w:val="00FE2AD6"/>
    <w:rsid w:val="00FE34A9"/>
    <w:rsid w:val="00FE4DB9"/>
    <w:rsid w:val="00FE63AF"/>
    <w:rsid w:val="00FE79DE"/>
    <w:rsid w:val="00FE7A0B"/>
    <w:rsid w:val="00FF104F"/>
    <w:rsid w:val="00FF1B8A"/>
    <w:rsid w:val="00FF2E0D"/>
    <w:rsid w:val="00FF36C1"/>
    <w:rsid w:val="00FF551A"/>
    <w:rsid w:val="00FF58F1"/>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991"/>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paragraph" w:styleId="Sumrio3">
    <w:name w:val="toc 3"/>
    <w:basedOn w:val="Normal"/>
    <w:next w:val="Normal"/>
    <w:autoRedefine/>
    <w:uiPriority w:val="39"/>
    <w:semiHidden/>
    <w:unhideWhenUsed/>
    <w:rsid w:val="005870E1"/>
    <w:pPr>
      <w:spacing w:after="100"/>
      <w:ind w:left="400"/>
    </w:pPr>
  </w:style>
  <w:style w:type="paragraph" w:styleId="CabealhodoSumrio">
    <w:name w:val="TOC Heading"/>
    <w:basedOn w:val="Ttulo1"/>
    <w:next w:val="Normal"/>
    <w:uiPriority w:val="39"/>
    <w:unhideWhenUsed/>
    <w:qFormat/>
    <w:rsid w:val="007D68E4"/>
    <w:pPr>
      <w:keepNext/>
      <w:keepLines/>
      <w:numPr>
        <w:numId w:val="0"/>
      </w:numPr>
      <w:spacing w:before="240" w:line="259" w:lineRule="auto"/>
      <w:contextualSpacing w:val="0"/>
      <w:jc w:val="left"/>
      <w:outlineLvl w:val="9"/>
    </w:pPr>
    <w:rPr>
      <w:rFonts w:asciiTheme="majorHAnsi" w:eastAsiaTheme="majorEastAsia" w:hAnsiTheme="majorHAnsi" w:cstheme="majorBidi"/>
      <w:b w:val="0"/>
      <w:color w:val="365F91" w:themeColor="accent1" w:themeShade="BF"/>
      <w:sz w:val="32"/>
      <w:szCs w:val="32"/>
      <w:lang w:eastAsia="pt-BR"/>
    </w:rPr>
  </w:style>
  <w:style w:type="table" w:customStyle="1" w:styleId="Tabelacomgrade1">
    <w:name w:val="Tabela com grade1"/>
    <w:basedOn w:val="Tabelanormal"/>
    <w:next w:val="Tabelacomgrade"/>
    <w:uiPriority w:val="59"/>
    <w:rsid w:val="004308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BFFBF-14DB-4380-BA34-4A0FCD6C8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25</Pages>
  <Words>10382</Words>
  <Characters>56069</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Ricardo Pereira de Lima</cp:lastModifiedBy>
  <cp:revision>9</cp:revision>
  <cp:lastPrinted>2021-01-12T18:34:00Z</cp:lastPrinted>
  <dcterms:created xsi:type="dcterms:W3CDTF">2021-01-12T13:35:00Z</dcterms:created>
  <dcterms:modified xsi:type="dcterms:W3CDTF">2021-01-12T18:34:00Z</dcterms:modified>
</cp:coreProperties>
</file>