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Pr="007C4F6D" w:rsidRDefault="00C7094E" w:rsidP="00C7094E">
      <w:pPr>
        <w:jc w:val="center"/>
        <w:rPr>
          <w:b/>
          <w:sz w:val="24"/>
        </w:rPr>
      </w:pPr>
      <w:r w:rsidRPr="007C4F6D">
        <w:rPr>
          <w:b/>
          <w:sz w:val="24"/>
        </w:rPr>
        <w:t>TERMO DE REFERÊNCIA</w:t>
      </w:r>
    </w:p>
    <w:p w:rsidR="00C7094E" w:rsidRPr="007C4F6D" w:rsidRDefault="00C7094E" w:rsidP="000B0263"/>
    <w:p w:rsidR="00316B2A" w:rsidRPr="007C4F6D" w:rsidRDefault="00316B2A" w:rsidP="000B0263"/>
    <w:p w:rsidR="00E81829" w:rsidRPr="007C4F6D" w:rsidRDefault="00E81829" w:rsidP="000B0263">
      <w:pPr>
        <w:rPr>
          <w:sz w:val="22"/>
        </w:rPr>
      </w:pPr>
    </w:p>
    <w:p w:rsidR="00316B2A" w:rsidRPr="007C4F6D" w:rsidRDefault="00316B2A" w:rsidP="000B0263"/>
    <w:p w:rsidR="00316B2A" w:rsidRPr="007C4F6D" w:rsidRDefault="00316B2A" w:rsidP="000B0263"/>
    <w:p w:rsidR="00C7094E" w:rsidRPr="007C4F6D" w:rsidRDefault="00BE55F9" w:rsidP="00C7094E">
      <w:pPr>
        <w:rPr>
          <w:b/>
          <w:sz w:val="24"/>
        </w:rPr>
      </w:pPr>
      <w:r w:rsidRPr="00BE55F9">
        <w:rPr>
          <w:b/>
          <w:sz w:val="24"/>
        </w:rPr>
        <w:t xml:space="preserve">Obras e serviços de montagem da rede elétrica nos lotes atendidos pelas adutoras FP10, FP12 e FP14 da Fase </w:t>
      </w:r>
      <w:proofErr w:type="gramStart"/>
      <w:r w:rsidRPr="00BE55F9">
        <w:rPr>
          <w:b/>
          <w:sz w:val="24"/>
        </w:rPr>
        <w:t>2</w:t>
      </w:r>
      <w:proofErr w:type="gramEnd"/>
      <w:r w:rsidRPr="00BE55F9">
        <w:rPr>
          <w:b/>
          <w:sz w:val="24"/>
        </w:rPr>
        <w:t xml:space="preserve"> da Etapa 1A do Projeto Baixio de Irecê localizado nos municípios de Xique-Xiqu</w:t>
      </w:r>
      <w:r>
        <w:rPr>
          <w:b/>
          <w:sz w:val="24"/>
        </w:rPr>
        <w:t>e e Itaguaçu no Estado da Bahia</w:t>
      </w:r>
      <w:r w:rsidR="00D90925" w:rsidRPr="00D90925">
        <w:rPr>
          <w:b/>
          <w:sz w:val="24"/>
        </w:rPr>
        <w:t>.</w:t>
      </w:r>
    </w:p>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C1573F" w:rsidRDefault="00C1573F" w:rsidP="005B087E">
      <w:pPr>
        <w:ind w:left="-1276" w:right="-710"/>
        <w:jc w:val="center"/>
        <w:rPr>
          <w:b/>
          <w:sz w:val="24"/>
        </w:rPr>
      </w:pPr>
    </w:p>
    <w:p w:rsidR="000F3BB0" w:rsidRDefault="000F3BB0" w:rsidP="005B087E">
      <w:pPr>
        <w:ind w:left="-1276" w:right="-710"/>
        <w:jc w:val="center"/>
        <w:rPr>
          <w:b/>
          <w:sz w:val="24"/>
        </w:rPr>
      </w:pPr>
      <w:r>
        <w:rPr>
          <w:b/>
          <w:sz w:val="24"/>
        </w:rPr>
        <w:t>Ju</w:t>
      </w:r>
      <w:r w:rsidR="004205FF">
        <w:rPr>
          <w:b/>
          <w:sz w:val="24"/>
        </w:rPr>
        <w:t>lho</w:t>
      </w:r>
      <w:r w:rsidR="007142E1" w:rsidRPr="007C4F6D">
        <w:rPr>
          <w:b/>
          <w:sz w:val="24"/>
        </w:rPr>
        <w:t>/20</w:t>
      </w:r>
      <w:r w:rsidR="00BE55F9">
        <w:rPr>
          <w:b/>
          <w:sz w:val="24"/>
        </w:rPr>
        <w:t>21</w:t>
      </w:r>
    </w:p>
    <w:p w:rsidR="00316B2A" w:rsidRPr="007C4F6D" w:rsidRDefault="00316B2A" w:rsidP="005B087E">
      <w:pPr>
        <w:ind w:left="-1276" w:right="-710"/>
        <w:jc w:val="center"/>
        <w:rPr>
          <w:szCs w:val="20"/>
        </w:rPr>
      </w:pPr>
      <w:r w:rsidRPr="007C4F6D">
        <w:rPr>
          <w:szCs w:val="20"/>
        </w:rPr>
        <w:br w:type="page"/>
      </w:r>
    </w:p>
    <w:p w:rsidR="00316B2A" w:rsidRPr="007C4F6D" w:rsidRDefault="00316B2A" w:rsidP="00B236F1">
      <w:pPr>
        <w:jc w:val="center"/>
        <w:rPr>
          <w:b/>
          <w:szCs w:val="20"/>
        </w:rPr>
      </w:pPr>
      <w:r w:rsidRPr="007C4F6D">
        <w:rPr>
          <w:b/>
          <w:szCs w:val="20"/>
        </w:rPr>
        <w:lastRenderedPageBreak/>
        <w:t>ÍNDICE</w:t>
      </w:r>
    </w:p>
    <w:p w:rsidR="00316B2A" w:rsidRPr="007C4F6D" w:rsidRDefault="00316B2A" w:rsidP="00387DCB">
      <w:pPr>
        <w:rPr>
          <w:szCs w:val="20"/>
        </w:rPr>
      </w:pPr>
    </w:p>
    <w:bookmarkStart w:id="0" w:name="_GoBack"/>
    <w:bookmarkEnd w:id="0"/>
    <w:p w:rsidR="000B28EF" w:rsidRDefault="004E7D42">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78127192" w:history="1">
        <w:r w:rsidR="000B28EF" w:rsidRPr="009A706E">
          <w:rPr>
            <w:rStyle w:val="Hyperlink"/>
          </w:rPr>
          <w:t>1.</w:t>
        </w:r>
        <w:r w:rsidR="000B28EF">
          <w:rPr>
            <w:rFonts w:asciiTheme="minorHAnsi" w:eastAsiaTheme="minorEastAsia" w:hAnsiTheme="minorHAnsi" w:cstheme="minorBidi"/>
            <w:sz w:val="22"/>
            <w:szCs w:val="22"/>
            <w:lang w:eastAsia="pt-BR"/>
          </w:rPr>
          <w:tab/>
        </w:r>
        <w:r w:rsidR="000B28EF" w:rsidRPr="009A706E">
          <w:rPr>
            <w:rStyle w:val="Hyperlink"/>
          </w:rPr>
          <w:t>OBJETO DA CONTRATAÇÃO</w:t>
        </w:r>
        <w:r w:rsidR="000B28EF">
          <w:rPr>
            <w:webHidden/>
          </w:rPr>
          <w:tab/>
        </w:r>
        <w:r>
          <w:rPr>
            <w:webHidden/>
          </w:rPr>
          <w:fldChar w:fldCharType="begin"/>
        </w:r>
        <w:r w:rsidR="000B28EF">
          <w:rPr>
            <w:webHidden/>
          </w:rPr>
          <w:instrText xml:space="preserve"> PAGEREF _Toc78127192 \h </w:instrText>
        </w:r>
        <w:r>
          <w:rPr>
            <w:webHidden/>
          </w:rPr>
        </w:r>
        <w:r>
          <w:rPr>
            <w:webHidden/>
          </w:rPr>
          <w:fldChar w:fldCharType="separate"/>
        </w:r>
        <w:r w:rsidR="008B2B7A">
          <w:rPr>
            <w:webHidden/>
          </w:rPr>
          <w:t>3</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3" w:history="1">
        <w:r w:rsidR="000B28EF" w:rsidRPr="009A706E">
          <w:rPr>
            <w:rStyle w:val="Hyperlink"/>
          </w:rPr>
          <w:t>2.</w:t>
        </w:r>
        <w:r w:rsidR="000B28EF">
          <w:rPr>
            <w:rFonts w:asciiTheme="minorHAnsi" w:eastAsiaTheme="minorEastAsia" w:hAnsiTheme="minorHAnsi" w:cstheme="minorBidi"/>
            <w:sz w:val="22"/>
            <w:szCs w:val="22"/>
            <w:lang w:eastAsia="pt-BR"/>
          </w:rPr>
          <w:tab/>
        </w:r>
        <w:r w:rsidR="000B28EF" w:rsidRPr="009A706E">
          <w:rPr>
            <w:rStyle w:val="Hyperlink"/>
          </w:rPr>
          <w:t>TERMINOLOGIAS E DEFINIÇÕES</w:t>
        </w:r>
        <w:r w:rsidR="000B28EF">
          <w:rPr>
            <w:webHidden/>
          </w:rPr>
          <w:tab/>
        </w:r>
        <w:r>
          <w:rPr>
            <w:webHidden/>
          </w:rPr>
          <w:fldChar w:fldCharType="begin"/>
        </w:r>
        <w:r w:rsidR="000B28EF">
          <w:rPr>
            <w:webHidden/>
          </w:rPr>
          <w:instrText xml:space="preserve"> PAGEREF _Toc78127193 \h </w:instrText>
        </w:r>
        <w:r>
          <w:rPr>
            <w:webHidden/>
          </w:rPr>
        </w:r>
        <w:r>
          <w:rPr>
            <w:webHidden/>
          </w:rPr>
          <w:fldChar w:fldCharType="separate"/>
        </w:r>
        <w:r w:rsidR="008B2B7A">
          <w:rPr>
            <w:webHidden/>
          </w:rPr>
          <w:t>3</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4" w:history="1">
        <w:r w:rsidR="000B28EF" w:rsidRPr="009A706E">
          <w:rPr>
            <w:rStyle w:val="Hyperlink"/>
          </w:rPr>
          <w:t>3.</w:t>
        </w:r>
        <w:r w:rsidR="000B28EF">
          <w:rPr>
            <w:rFonts w:asciiTheme="minorHAnsi" w:eastAsiaTheme="minorEastAsia" w:hAnsiTheme="minorHAnsi" w:cstheme="minorBidi"/>
            <w:sz w:val="22"/>
            <w:szCs w:val="22"/>
            <w:lang w:eastAsia="pt-BR"/>
          </w:rPr>
          <w:tab/>
        </w:r>
        <w:r w:rsidR="000B28EF" w:rsidRPr="009A706E">
          <w:rPr>
            <w:rStyle w:val="Hyperlink"/>
          </w:rPr>
          <w:t>REGIME DE EXECUÇÃO, VALOR ESTIMADO E CRITÉRIO DE JULGAMENTO.</w:t>
        </w:r>
        <w:r w:rsidR="000B28EF">
          <w:rPr>
            <w:webHidden/>
          </w:rPr>
          <w:tab/>
        </w:r>
        <w:r>
          <w:rPr>
            <w:webHidden/>
          </w:rPr>
          <w:fldChar w:fldCharType="begin"/>
        </w:r>
        <w:r w:rsidR="000B28EF">
          <w:rPr>
            <w:webHidden/>
          </w:rPr>
          <w:instrText xml:space="preserve"> PAGEREF _Toc78127194 \h </w:instrText>
        </w:r>
        <w:r>
          <w:rPr>
            <w:webHidden/>
          </w:rPr>
        </w:r>
        <w:r>
          <w:rPr>
            <w:webHidden/>
          </w:rPr>
          <w:fldChar w:fldCharType="separate"/>
        </w:r>
        <w:r w:rsidR="008B2B7A">
          <w:rPr>
            <w:webHidden/>
          </w:rPr>
          <w:t>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5" w:history="1">
        <w:r w:rsidR="000B28EF" w:rsidRPr="009A706E">
          <w:rPr>
            <w:rStyle w:val="Hyperlink"/>
          </w:rPr>
          <w:t>4.</w:t>
        </w:r>
        <w:r w:rsidR="000B28EF">
          <w:rPr>
            <w:rFonts w:asciiTheme="minorHAnsi" w:eastAsiaTheme="minorEastAsia" w:hAnsiTheme="minorHAnsi" w:cstheme="minorBidi"/>
            <w:sz w:val="22"/>
            <w:szCs w:val="22"/>
            <w:lang w:eastAsia="pt-BR"/>
          </w:rPr>
          <w:tab/>
        </w:r>
        <w:r w:rsidR="000B28EF" w:rsidRPr="009A706E">
          <w:rPr>
            <w:rStyle w:val="Hyperlink"/>
          </w:rPr>
          <w:t>LOCALIZAÇÃO DO OBJETO</w:t>
        </w:r>
        <w:r w:rsidR="000B28EF">
          <w:rPr>
            <w:webHidden/>
          </w:rPr>
          <w:tab/>
        </w:r>
        <w:r>
          <w:rPr>
            <w:webHidden/>
          </w:rPr>
          <w:fldChar w:fldCharType="begin"/>
        </w:r>
        <w:r w:rsidR="000B28EF">
          <w:rPr>
            <w:webHidden/>
          </w:rPr>
          <w:instrText xml:space="preserve"> PAGEREF _Toc78127195 \h </w:instrText>
        </w:r>
        <w:r>
          <w:rPr>
            <w:webHidden/>
          </w:rPr>
        </w:r>
        <w:r>
          <w:rPr>
            <w:webHidden/>
          </w:rPr>
          <w:fldChar w:fldCharType="separate"/>
        </w:r>
        <w:r w:rsidR="008B2B7A">
          <w:rPr>
            <w:webHidden/>
          </w:rPr>
          <w:t>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6" w:history="1">
        <w:r w:rsidR="000B28EF" w:rsidRPr="009A706E">
          <w:rPr>
            <w:rStyle w:val="Hyperlink"/>
          </w:rPr>
          <w:t>5.</w:t>
        </w:r>
        <w:r w:rsidR="000B28EF">
          <w:rPr>
            <w:rFonts w:asciiTheme="minorHAnsi" w:eastAsiaTheme="minorEastAsia" w:hAnsiTheme="minorHAnsi" w:cstheme="minorBidi"/>
            <w:sz w:val="22"/>
            <w:szCs w:val="22"/>
            <w:lang w:eastAsia="pt-BR"/>
          </w:rPr>
          <w:tab/>
        </w:r>
        <w:r w:rsidR="000B28EF" w:rsidRPr="009A706E">
          <w:rPr>
            <w:rStyle w:val="Hyperlink"/>
          </w:rPr>
          <w:t>DESCRIÇÃO DOS SERVIÇOS</w:t>
        </w:r>
        <w:r w:rsidR="000B28EF">
          <w:rPr>
            <w:webHidden/>
          </w:rPr>
          <w:tab/>
        </w:r>
        <w:r>
          <w:rPr>
            <w:webHidden/>
          </w:rPr>
          <w:fldChar w:fldCharType="begin"/>
        </w:r>
        <w:r w:rsidR="000B28EF">
          <w:rPr>
            <w:webHidden/>
          </w:rPr>
          <w:instrText xml:space="preserve"> PAGEREF _Toc78127196 \h </w:instrText>
        </w:r>
        <w:r>
          <w:rPr>
            <w:webHidden/>
          </w:rPr>
        </w:r>
        <w:r>
          <w:rPr>
            <w:webHidden/>
          </w:rPr>
          <w:fldChar w:fldCharType="separate"/>
        </w:r>
        <w:r w:rsidR="008B2B7A">
          <w:rPr>
            <w:webHidden/>
          </w:rPr>
          <w:t>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7" w:history="1">
        <w:r w:rsidR="000B28EF" w:rsidRPr="009A706E">
          <w:rPr>
            <w:rStyle w:val="Hyperlink"/>
          </w:rPr>
          <w:t>6.</w:t>
        </w:r>
        <w:r w:rsidR="000B28EF">
          <w:rPr>
            <w:rFonts w:asciiTheme="minorHAnsi" w:eastAsiaTheme="minorEastAsia" w:hAnsiTheme="minorHAnsi" w:cstheme="minorBidi"/>
            <w:sz w:val="22"/>
            <w:szCs w:val="22"/>
            <w:lang w:eastAsia="pt-BR"/>
          </w:rPr>
          <w:tab/>
        </w:r>
        <w:r w:rsidR="000B28EF" w:rsidRPr="009A706E">
          <w:rPr>
            <w:rStyle w:val="Hyperlink"/>
          </w:rPr>
          <w:t>CONDIÇÕES DE PARTICIPAÇÃO</w:t>
        </w:r>
        <w:r w:rsidR="000B28EF">
          <w:rPr>
            <w:webHidden/>
          </w:rPr>
          <w:tab/>
        </w:r>
        <w:r>
          <w:rPr>
            <w:webHidden/>
          </w:rPr>
          <w:fldChar w:fldCharType="begin"/>
        </w:r>
        <w:r w:rsidR="000B28EF">
          <w:rPr>
            <w:webHidden/>
          </w:rPr>
          <w:instrText xml:space="preserve"> PAGEREF _Toc78127197 \h </w:instrText>
        </w:r>
        <w:r>
          <w:rPr>
            <w:webHidden/>
          </w:rPr>
        </w:r>
        <w:r>
          <w:rPr>
            <w:webHidden/>
          </w:rPr>
          <w:fldChar w:fldCharType="separate"/>
        </w:r>
        <w:r w:rsidR="008B2B7A">
          <w:rPr>
            <w:webHidden/>
          </w:rPr>
          <w:t>8</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8" w:history="1">
        <w:r w:rsidR="000B28EF" w:rsidRPr="009A706E">
          <w:rPr>
            <w:rStyle w:val="Hyperlink"/>
          </w:rPr>
          <w:t>7.</w:t>
        </w:r>
        <w:r w:rsidR="000B28EF">
          <w:rPr>
            <w:rFonts w:asciiTheme="minorHAnsi" w:eastAsiaTheme="minorEastAsia" w:hAnsiTheme="minorHAnsi" w:cstheme="minorBidi"/>
            <w:sz w:val="22"/>
            <w:szCs w:val="22"/>
            <w:lang w:eastAsia="pt-BR"/>
          </w:rPr>
          <w:tab/>
        </w:r>
        <w:r w:rsidR="000B28EF" w:rsidRPr="009A706E">
          <w:rPr>
            <w:rStyle w:val="Hyperlink"/>
          </w:rPr>
          <w:t>PROPOSTA</w:t>
        </w:r>
        <w:r w:rsidR="000B28EF">
          <w:rPr>
            <w:webHidden/>
          </w:rPr>
          <w:tab/>
        </w:r>
        <w:r>
          <w:rPr>
            <w:webHidden/>
          </w:rPr>
          <w:fldChar w:fldCharType="begin"/>
        </w:r>
        <w:r w:rsidR="000B28EF">
          <w:rPr>
            <w:webHidden/>
          </w:rPr>
          <w:instrText xml:space="preserve"> PAGEREF _Toc78127198 \h </w:instrText>
        </w:r>
        <w:r>
          <w:rPr>
            <w:webHidden/>
          </w:rPr>
        </w:r>
        <w:r>
          <w:rPr>
            <w:webHidden/>
          </w:rPr>
          <w:fldChar w:fldCharType="separate"/>
        </w:r>
        <w:r w:rsidR="008B2B7A">
          <w:rPr>
            <w:webHidden/>
          </w:rPr>
          <w:t>9</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199" w:history="1">
        <w:r w:rsidR="000B28EF" w:rsidRPr="009A706E">
          <w:rPr>
            <w:rStyle w:val="Hyperlink"/>
          </w:rPr>
          <w:t>8.</w:t>
        </w:r>
        <w:r w:rsidR="000B28EF">
          <w:rPr>
            <w:rFonts w:asciiTheme="minorHAnsi" w:eastAsiaTheme="minorEastAsia" w:hAnsiTheme="minorHAnsi" w:cstheme="minorBidi"/>
            <w:sz w:val="22"/>
            <w:szCs w:val="22"/>
            <w:lang w:eastAsia="pt-BR"/>
          </w:rPr>
          <w:tab/>
        </w:r>
        <w:r w:rsidR="000B28EF" w:rsidRPr="009A706E">
          <w:rPr>
            <w:rStyle w:val="Hyperlink"/>
          </w:rPr>
          <w:t>DOCUMENTAÇÃO DE HABILITAÇÃO</w:t>
        </w:r>
        <w:r w:rsidR="000B28EF">
          <w:rPr>
            <w:webHidden/>
          </w:rPr>
          <w:tab/>
        </w:r>
        <w:r>
          <w:rPr>
            <w:webHidden/>
          </w:rPr>
          <w:fldChar w:fldCharType="begin"/>
        </w:r>
        <w:r w:rsidR="000B28EF">
          <w:rPr>
            <w:webHidden/>
          </w:rPr>
          <w:instrText xml:space="preserve"> PAGEREF _Toc78127199 \h </w:instrText>
        </w:r>
        <w:r>
          <w:rPr>
            <w:webHidden/>
          </w:rPr>
        </w:r>
        <w:r>
          <w:rPr>
            <w:webHidden/>
          </w:rPr>
          <w:fldChar w:fldCharType="separate"/>
        </w:r>
        <w:r w:rsidR="008B2B7A">
          <w:rPr>
            <w:webHidden/>
          </w:rPr>
          <w:t>11</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0" w:history="1">
        <w:r w:rsidR="000B28EF" w:rsidRPr="009A706E">
          <w:rPr>
            <w:rStyle w:val="Hyperlink"/>
          </w:rPr>
          <w:t>9.</w:t>
        </w:r>
        <w:r w:rsidR="000B28EF">
          <w:rPr>
            <w:rFonts w:asciiTheme="minorHAnsi" w:eastAsiaTheme="minorEastAsia" w:hAnsiTheme="minorHAnsi" w:cstheme="minorBidi"/>
            <w:sz w:val="22"/>
            <w:szCs w:val="22"/>
            <w:lang w:eastAsia="pt-BR"/>
          </w:rPr>
          <w:tab/>
        </w:r>
        <w:r w:rsidR="000B28EF" w:rsidRPr="009A706E">
          <w:rPr>
            <w:rStyle w:val="Hyperlink"/>
          </w:rPr>
          <w:t>ORÇAMENTO DE REFERÊNCIA E DOTAÇÃO ORÇAMENTÁRIA</w:t>
        </w:r>
        <w:r w:rsidR="000B28EF">
          <w:rPr>
            <w:webHidden/>
          </w:rPr>
          <w:tab/>
        </w:r>
        <w:r>
          <w:rPr>
            <w:webHidden/>
          </w:rPr>
          <w:fldChar w:fldCharType="begin"/>
        </w:r>
        <w:r w:rsidR="000B28EF">
          <w:rPr>
            <w:webHidden/>
          </w:rPr>
          <w:instrText xml:space="preserve"> PAGEREF _Toc78127200 \h </w:instrText>
        </w:r>
        <w:r>
          <w:rPr>
            <w:webHidden/>
          </w:rPr>
        </w:r>
        <w:r>
          <w:rPr>
            <w:webHidden/>
          </w:rPr>
          <w:fldChar w:fldCharType="separate"/>
        </w:r>
        <w:r w:rsidR="008B2B7A">
          <w:rPr>
            <w:webHidden/>
          </w:rPr>
          <w:t>12</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1" w:history="1">
        <w:r w:rsidR="000B28EF" w:rsidRPr="009A706E">
          <w:rPr>
            <w:rStyle w:val="Hyperlink"/>
          </w:rPr>
          <w:t>10.</w:t>
        </w:r>
        <w:r w:rsidR="000B28EF">
          <w:rPr>
            <w:rFonts w:asciiTheme="minorHAnsi" w:eastAsiaTheme="minorEastAsia" w:hAnsiTheme="minorHAnsi" w:cstheme="minorBidi"/>
            <w:sz w:val="22"/>
            <w:szCs w:val="22"/>
            <w:lang w:eastAsia="pt-BR"/>
          </w:rPr>
          <w:tab/>
        </w:r>
        <w:r w:rsidR="000B28EF" w:rsidRPr="009A706E">
          <w:rPr>
            <w:rStyle w:val="Hyperlink"/>
          </w:rPr>
          <w:t>PRAZO DE EXECUÇÃO E VIGÊNCIA</w:t>
        </w:r>
        <w:r w:rsidR="000B28EF">
          <w:rPr>
            <w:webHidden/>
          </w:rPr>
          <w:tab/>
        </w:r>
        <w:r>
          <w:rPr>
            <w:webHidden/>
          </w:rPr>
          <w:fldChar w:fldCharType="begin"/>
        </w:r>
        <w:r w:rsidR="000B28EF">
          <w:rPr>
            <w:webHidden/>
          </w:rPr>
          <w:instrText xml:space="preserve"> PAGEREF _Toc78127201 \h </w:instrText>
        </w:r>
        <w:r>
          <w:rPr>
            <w:webHidden/>
          </w:rPr>
        </w:r>
        <w:r>
          <w:rPr>
            <w:webHidden/>
          </w:rPr>
          <w:fldChar w:fldCharType="separate"/>
        </w:r>
        <w:r w:rsidR="008B2B7A">
          <w:rPr>
            <w:webHidden/>
          </w:rPr>
          <w:t>13</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2" w:history="1">
        <w:r w:rsidR="000B28EF" w:rsidRPr="009A706E">
          <w:rPr>
            <w:rStyle w:val="Hyperlink"/>
          </w:rPr>
          <w:t>11.</w:t>
        </w:r>
        <w:r w:rsidR="000B28EF">
          <w:rPr>
            <w:rFonts w:asciiTheme="minorHAnsi" w:eastAsiaTheme="minorEastAsia" w:hAnsiTheme="minorHAnsi" w:cstheme="minorBidi"/>
            <w:sz w:val="22"/>
            <w:szCs w:val="22"/>
            <w:lang w:eastAsia="pt-BR"/>
          </w:rPr>
          <w:tab/>
        </w:r>
        <w:r w:rsidR="000B28EF" w:rsidRPr="009A706E">
          <w:rPr>
            <w:rStyle w:val="Hyperlink"/>
          </w:rPr>
          <w:t>FORMAS E CONDIÇÕES DE PAGAMENTO</w:t>
        </w:r>
        <w:r w:rsidR="000B28EF">
          <w:rPr>
            <w:webHidden/>
          </w:rPr>
          <w:tab/>
        </w:r>
        <w:r>
          <w:rPr>
            <w:webHidden/>
          </w:rPr>
          <w:fldChar w:fldCharType="begin"/>
        </w:r>
        <w:r w:rsidR="000B28EF">
          <w:rPr>
            <w:webHidden/>
          </w:rPr>
          <w:instrText xml:space="preserve"> PAGEREF _Toc78127202 \h </w:instrText>
        </w:r>
        <w:r>
          <w:rPr>
            <w:webHidden/>
          </w:rPr>
        </w:r>
        <w:r>
          <w:rPr>
            <w:webHidden/>
          </w:rPr>
          <w:fldChar w:fldCharType="separate"/>
        </w:r>
        <w:r w:rsidR="008B2B7A">
          <w:rPr>
            <w:webHidden/>
          </w:rPr>
          <w:t>13</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3" w:history="1">
        <w:r w:rsidR="000B28EF" w:rsidRPr="009A706E">
          <w:rPr>
            <w:rStyle w:val="Hyperlink"/>
          </w:rPr>
          <w:t>12.</w:t>
        </w:r>
        <w:r w:rsidR="000B28EF">
          <w:rPr>
            <w:rFonts w:asciiTheme="minorHAnsi" w:eastAsiaTheme="minorEastAsia" w:hAnsiTheme="minorHAnsi" w:cstheme="minorBidi"/>
            <w:sz w:val="22"/>
            <w:szCs w:val="22"/>
            <w:lang w:eastAsia="pt-BR"/>
          </w:rPr>
          <w:tab/>
        </w:r>
        <w:r w:rsidR="000B28EF" w:rsidRPr="009A706E">
          <w:rPr>
            <w:rStyle w:val="Hyperlink"/>
          </w:rPr>
          <w:t>REAJUSTAMENTO</w:t>
        </w:r>
        <w:r w:rsidR="000B28EF">
          <w:rPr>
            <w:webHidden/>
          </w:rPr>
          <w:tab/>
        </w:r>
        <w:r>
          <w:rPr>
            <w:webHidden/>
          </w:rPr>
          <w:fldChar w:fldCharType="begin"/>
        </w:r>
        <w:r w:rsidR="000B28EF">
          <w:rPr>
            <w:webHidden/>
          </w:rPr>
          <w:instrText xml:space="preserve"> PAGEREF _Toc78127203 \h </w:instrText>
        </w:r>
        <w:r>
          <w:rPr>
            <w:webHidden/>
          </w:rPr>
        </w:r>
        <w:r>
          <w:rPr>
            <w:webHidden/>
          </w:rPr>
          <w:fldChar w:fldCharType="separate"/>
        </w:r>
        <w:r w:rsidR="008B2B7A">
          <w:rPr>
            <w:webHidden/>
          </w:rPr>
          <w:t>14</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4" w:history="1">
        <w:r w:rsidR="000B28EF" w:rsidRPr="009A706E">
          <w:rPr>
            <w:rStyle w:val="Hyperlink"/>
          </w:rPr>
          <w:t>13.</w:t>
        </w:r>
        <w:r w:rsidR="000B28EF">
          <w:rPr>
            <w:rFonts w:asciiTheme="minorHAnsi" w:eastAsiaTheme="minorEastAsia" w:hAnsiTheme="minorHAnsi" w:cstheme="minorBidi"/>
            <w:sz w:val="22"/>
            <w:szCs w:val="22"/>
            <w:lang w:eastAsia="pt-BR"/>
          </w:rPr>
          <w:tab/>
        </w:r>
        <w:r w:rsidR="000B28EF" w:rsidRPr="009A706E">
          <w:rPr>
            <w:rStyle w:val="Hyperlink"/>
          </w:rPr>
          <w:t>FISCALIZAÇÃO</w:t>
        </w:r>
        <w:r w:rsidR="000B28EF">
          <w:rPr>
            <w:webHidden/>
          </w:rPr>
          <w:tab/>
        </w:r>
        <w:r>
          <w:rPr>
            <w:webHidden/>
          </w:rPr>
          <w:fldChar w:fldCharType="begin"/>
        </w:r>
        <w:r w:rsidR="000B28EF">
          <w:rPr>
            <w:webHidden/>
          </w:rPr>
          <w:instrText xml:space="preserve"> PAGEREF _Toc78127204 \h </w:instrText>
        </w:r>
        <w:r>
          <w:rPr>
            <w:webHidden/>
          </w:rPr>
        </w:r>
        <w:r>
          <w:rPr>
            <w:webHidden/>
          </w:rPr>
          <w:fldChar w:fldCharType="separate"/>
        </w:r>
        <w:r w:rsidR="008B2B7A">
          <w:rPr>
            <w:webHidden/>
          </w:rPr>
          <w:t>16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5" w:history="1">
        <w:r w:rsidR="000B28EF" w:rsidRPr="009A706E">
          <w:rPr>
            <w:rStyle w:val="Hyperlink"/>
          </w:rPr>
          <w:t>14.</w:t>
        </w:r>
        <w:r w:rsidR="000B28EF">
          <w:rPr>
            <w:rFonts w:asciiTheme="minorHAnsi" w:eastAsiaTheme="minorEastAsia" w:hAnsiTheme="minorHAnsi" w:cstheme="minorBidi"/>
            <w:sz w:val="22"/>
            <w:szCs w:val="22"/>
            <w:lang w:eastAsia="pt-BR"/>
          </w:rPr>
          <w:tab/>
        </w:r>
        <w:r w:rsidR="000B28EF" w:rsidRPr="009A706E">
          <w:rPr>
            <w:rStyle w:val="Hyperlink"/>
          </w:rPr>
          <w:t>RECEBIMENTO DEFINITIVO DOS SERVIÇOS</w:t>
        </w:r>
        <w:r w:rsidR="000B28EF">
          <w:rPr>
            <w:webHidden/>
          </w:rPr>
          <w:tab/>
        </w:r>
        <w:r>
          <w:rPr>
            <w:webHidden/>
          </w:rPr>
          <w:fldChar w:fldCharType="begin"/>
        </w:r>
        <w:r w:rsidR="000B28EF">
          <w:rPr>
            <w:webHidden/>
          </w:rPr>
          <w:instrText xml:space="preserve"> PAGEREF _Toc78127205 \h </w:instrText>
        </w:r>
        <w:r>
          <w:rPr>
            <w:webHidden/>
          </w:rPr>
        </w:r>
        <w:r>
          <w:rPr>
            <w:webHidden/>
          </w:rPr>
          <w:fldChar w:fldCharType="separate"/>
        </w:r>
        <w:r w:rsidR="008B2B7A">
          <w:rPr>
            <w:webHidden/>
          </w:rPr>
          <w:t>18</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6" w:history="1">
        <w:r w:rsidR="000B28EF" w:rsidRPr="009A706E">
          <w:rPr>
            <w:rStyle w:val="Hyperlink"/>
          </w:rPr>
          <w:t>15.</w:t>
        </w:r>
        <w:r w:rsidR="000B28EF">
          <w:rPr>
            <w:rFonts w:asciiTheme="minorHAnsi" w:eastAsiaTheme="minorEastAsia" w:hAnsiTheme="minorHAnsi" w:cstheme="minorBidi"/>
            <w:sz w:val="22"/>
            <w:szCs w:val="22"/>
            <w:lang w:eastAsia="pt-BR"/>
          </w:rPr>
          <w:tab/>
        </w:r>
        <w:r w:rsidR="000B28EF" w:rsidRPr="009A706E">
          <w:rPr>
            <w:rStyle w:val="Hyperlink"/>
          </w:rPr>
          <w:t>SEGURANÇA E MEDICINA DO TRABALHO</w:t>
        </w:r>
        <w:r w:rsidR="000B28EF">
          <w:rPr>
            <w:webHidden/>
          </w:rPr>
          <w:tab/>
        </w:r>
        <w:r>
          <w:rPr>
            <w:webHidden/>
          </w:rPr>
          <w:fldChar w:fldCharType="begin"/>
        </w:r>
        <w:r w:rsidR="000B28EF">
          <w:rPr>
            <w:webHidden/>
          </w:rPr>
          <w:instrText xml:space="preserve"> PAGEREF _Toc78127206 \h </w:instrText>
        </w:r>
        <w:r>
          <w:rPr>
            <w:webHidden/>
          </w:rPr>
        </w:r>
        <w:r>
          <w:rPr>
            <w:webHidden/>
          </w:rPr>
          <w:fldChar w:fldCharType="separate"/>
        </w:r>
        <w:r w:rsidR="008B2B7A">
          <w:rPr>
            <w:webHidden/>
          </w:rPr>
          <w:t>19</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7" w:history="1">
        <w:r w:rsidR="000B28EF" w:rsidRPr="009A706E">
          <w:rPr>
            <w:rStyle w:val="Hyperlink"/>
          </w:rPr>
          <w:t>16.</w:t>
        </w:r>
        <w:r w:rsidR="000B28EF">
          <w:rPr>
            <w:rFonts w:asciiTheme="minorHAnsi" w:eastAsiaTheme="minorEastAsia" w:hAnsiTheme="minorHAnsi" w:cstheme="minorBidi"/>
            <w:sz w:val="22"/>
            <w:szCs w:val="22"/>
            <w:lang w:eastAsia="pt-BR"/>
          </w:rPr>
          <w:tab/>
        </w:r>
        <w:r w:rsidR="000B28EF" w:rsidRPr="009A706E">
          <w:rPr>
            <w:rStyle w:val="Hyperlink"/>
          </w:rPr>
          <w:t>CRITÉRIOS DE SUSTENTABILIDADE AMBIENTAL</w:t>
        </w:r>
        <w:r w:rsidR="000B28EF">
          <w:rPr>
            <w:webHidden/>
          </w:rPr>
          <w:tab/>
        </w:r>
        <w:r>
          <w:rPr>
            <w:webHidden/>
          </w:rPr>
          <w:fldChar w:fldCharType="begin"/>
        </w:r>
        <w:r w:rsidR="000B28EF">
          <w:rPr>
            <w:webHidden/>
          </w:rPr>
          <w:instrText xml:space="preserve"> PAGEREF _Toc78127207 \h </w:instrText>
        </w:r>
        <w:r>
          <w:rPr>
            <w:webHidden/>
          </w:rPr>
        </w:r>
        <w:r>
          <w:rPr>
            <w:webHidden/>
          </w:rPr>
          <w:fldChar w:fldCharType="separate"/>
        </w:r>
        <w:r w:rsidR="008B2B7A">
          <w:rPr>
            <w:webHidden/>
          </w:rPr>
          <w:t>19</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8" w:history="1">
        <w:r w:rsidR="000B28EF" w:rsidRPr="009A706E">
          <w:rPr>
            <w:rStyle w:val="Hyperlink"/>
          </w:rPr>
          <w:t>17.</w:t>
        </w:r>
        <w:r w:rsidR="000B28EF">
          <w:rPr>
            <w:rFonts w:asciiTheme="minorHAnsi" w:eastAsiaTheme="minorEastAsia" w:hAnsiTheme="minorHAnsi" w:cstheme="minorBidi"/>
            <w:sz w:val="22"/>
            <w:szCs w:val="22"/>
            <w:lang w:eastAsia="pt-BR"/>
          </w:rPr>
          <w:tab/>
        </w:r>
        <w:r w:rsidR="000B28EF" w:rsidRPr="009A706E">
          <w:rPr>
            <w:rStyle w:val="Hyperlink"/>
          </w:rPr>
          <w:t>OBRIGAÇÕES DA CONTRATADA</w:t>
        </w:r>
        <w:r w:rsidR="000B28EF">
          <w:rPr>
            <w:webHidden/>
          </w:rPr>
          <w:tab/>
        </w:r>
        <w:r>
          <w:rPr>
            <w:webHidden/>
          </w:rPr>
          <w:fldChar w:fldCharType="begin"/>
        </w:r>
        <w:r w:rsidR="000B28EF">
          <w:rPr>
            <w:webHidden/>
          </w:rPr>
          <w:instrText xml:space="preserve"> PAGEREF _Toc78127208 \h </w:instrText>
        </w:r>
        <w:r>
          <w:rPr>
            <w:webHidden/>
          </w:rPr>
        </w:r>
        <w:r>
          <w:rPr>
            <w:webHidden/>
          </w:rPr>
          <w:fldChar w:fldCharType="separate"/>
        </w:r>
        <w:r w:rsidR="008B2B7A">
          <w:rPr>
            <w:webHidden/>
          </w:rPr>
          <w:t>22</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09" w:history="1">
        <w:r w:rsidR="000B28EF" w:rsidRPr="009A706E">
          <w:rPr>
            <w:rStyle w:val="Hyperlink"/>
          </w:rPr>
          <w:t>18.</w:t>
        </w:r>
        <w:r w:rsidR="000B28EF">
          <w:rPr>
            <w:rFonts w:asciiTheme="minorHAnsi" w:eastAsiaTheme="minorEastAsia" w:hAnsiTheme="minorHAnsi" w:cstheme="minorBidi"/>
            <w:sz w:val="22"/>
            <w:szCs w:val="22"/>
            <w:lang w:eastAsia="pt-BR"/>
          </w:rPr>
          <w:tab/>
        </w:r>
        <w:r w:rsidR="000B28EF" w:rsidRPr="009A706E">
          <w:rPr>
            <w:rStyle w:val="Hyperlink"/>
          </w:rPr>
          <w:t>OBRIGAÇÕES DA CODEVASF</w:t>
        </w:r>
        <w:r w:rsidR="000B28EF">
          <w:rPr>
            <w:webHidden/>
          </w:rPr>
          <w:tab/>
        </w:r>
        <w:r>
          <w:rPr>
            <w:webHidden/>
          </w:rPr>
          <w:fldChar w:fldCharType="begin"/>
        </w:r>
        <w:r w:rsidR="000B28EF">
          <w:rPr>
            <w:webHidden/>
          </w:rPr>
          <w:instrText xml:space="preserve"> PAGEREF _Toc78127209 \h </w:instrText>
        </w:r>
        <w:r>
          <w:rPr>
            <w:webHidden/>
          </w:rPr>
        </w:r>
        <w:r>
          <w:rPr>
            <w:webHidden/>
          </w:rPr>
          <w:fldChar w:fldCharType="separate"/>
        </w:r>
        <w:r w:rsidR="008B2B7A">
          <w:rPr>
            <w:webHidden/>
          </w:rPr>
          <w:t>26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10" w:history="1">
        <w:r w:rsidR="000B28EF" w:rsidRPr="009A706E">
          <w:rPr>
            <w:rStyle w:val="Hyperlink"/>
          </w:rPr>
          <w:t>19.</w:t>
        </w:r>
        <w:r w:rsidR="000B28EF">
          <w:rPr>
            <w:rFonts w:asciiTheme="minorHAnsi" w:eastAsiaTheme="minorEastAsia" w:hAnsiTheme="minorHAnsi" w:cstheme="minorBidi"/>
            <w:sz w:val="22"/>
            <w:szCs w:val="22"/>
            <w:lang w:eastAsia="pt-BR"/>
          </w:rPr>
          <w:tab/>
        </w:r>
        <w:r w:rsidR="000B28EF" w:rsidRPr="009A706E">
          <w:rPr>
            <w:rStyle w:val="Hyperlink"/>
          </w:rPr>
          <w:t>CONDIÇÕES GERAIS</w:t>
        </w:r>
        <w:r w:rsidR="000B28EF">
          <w:rPr>
            <w:webHidden/>
          </w:rPr>
          <w:tab/>
        </w:r>
        <w:r>
          <w:rPr>
            <w:webHidden/>
          </w:rPr>
          <w:fldChar w:fldCharType="begin"/>
        </w:r>
        <w:r w:rsidR="000B28EF">
          <w:rPr>
            <w:webHidden/>
          </w:rPr>
          <w:instrText xml:space="preserve"> PAGEREF _Toc78127210 \h </w:instrText>
        </w:r>
        <w:r>
          <w:rPr>
            <w:webHidden/>
          </w:rPr>
        </w:r>
        <w:r>
          <w:rPr>
            <w:webHidden/>
          </w:rPr>
          <w:fldChar w:fldCharType="separate"/>
        </w:r>
        <w:r w:rsidR="008B2B7A">
          <w:rPr>
            <w:webHidden/>
          </w:rPr>
          <w:t>26</w:t>
        </w:r>
        <w:r>
          <w:rPr>
            <w:webHidden/>
          </w:rPr>
          <w:fldChar w:fldCharType="end"/>
        </w:r>
      </w:hyperlink>
    </w:p>
    <w:p w:rsidR="000B28EF" w:rsidRDefault="004E7D42">
      <w:pPr>
        <w:pStyle w:val="Sumrio1"/>
        <w:rPr>
          <w:rFonts w:asciiTheme="minorHAnsi" w:eastAsiaTheme="minorEastAsia" w:hAnsiTheme="minorHAnsi" w:cstheme="minorBidi"/>
          <w:sz w:val="22"/>
          <w:szCs w:val="22"/>
          <w:lang w:eastAsia="pt-BR"/>
        </w:rPr>
      </w:pPr>
      <w:hyperlink w:anchor="_Toc78127211" w:history="1">
        <w:r w:rsidR="000B28EF" w:rsidRPr="009A706E">
          <w:rPr>
            <w:rStyle w:val="Hyperlink"/>
          </w:rPr>
          <w:t>20.</w:t>
        </w:r>
        <w:r w:rsidR="000B28EF">
          <w:rPr>
            <w:rFonts w:asciiTheme="minorHAnsi" w:eastAsiaTheme="minorEastAsia" w:hAnsiTheme="minorHAnsi" w:cstheme="minorBidi"/>
            <w:sz w:val="22"/>
            <w:szCs w:val="22"/>
            <w:lang w:eastAsia="pt-BR"/>
          </w:rPr>
          <w:tab/>
        </w:r>
        <w:r w:rsidR="000B28EF" w:rsidRPr="009A706E">
          <w:rPr>
            <w:rStyle w:val="Hyperlink"/>
          </w:rPr>
          <w:t>ANEXOS</w:t>
        </w:r>
        <w:r w:rsidR="000B28EF">
          <w:rPr>
            <w:webHidden/>
          </w:rPr>
          <w:tab/>
        </w:r>
        <w:r>
          <w:rPr>
            <w:webHidden/>
          </w:rPr>
          <w:fldChar w:fldCharType="begin"/>
        </w:r>
        <w:r w:rsidR="000B28EF">
          <w:rPr>
            <w:webHidden/>
          </w:rPr>
          <w:instrText xml:space="preserve"> PAGEREF _Toc78127211 \h </w:instrText>
        </w:r>
        <w:r>
          <w:rPr>
            <w:webHidden/>
          </w:rPr>
        </w:r>
        <w:r>
          <w:rPr>
            <w:webHidden/>
          </w:rPr>
          <w:fldChar w:fldCharType="separate"/>
        </w:r>
        <w:r w:rsidR="008B2B7A">
          <w:rPr>
            <w:webHidden/>
          </w:rPr>
          <w:t>27</w:t>
        </w:r>
        <w:r>
          <w:rPr>
            <w:webHidden/>
          </w:rPr>
          <w:fldChar w:fldCharType="end"/>
        </w:r>
      </w:hyperlink>
    </w:p>
    <w:p w:rsidR="003A07E9" w:rsidRPr="007C4F6D" w:rsidRDefault="004E7D42"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1" w:name="_Toc78127192"/>
      <w:bookmarkStart w:id="2" w:name="_Ref400449093"/>
      <w:r w:rsidRPr="007C4F6D">
        <w:t>OBJETO DA CONTRATAÇÃO</w:t>
      </w:r>
      <w:bookmarkEnd w:id="1"/>
    </w:p>
    <w:p w:rsidR="00415037" w:rsidRDefault="00415037" w:rsidP="00415037">
      <w:pPr>
        <w:rPr>
          <w:szCs w:val="20"/>
        </w:rPr>
      </w:pPr>
    </w:p>
    <w:p w:rsidR="00EC742C" w:rsidRPr="00415037" w:rsidRDefault="00BE55F9" w:rsidP="00415037">
      <w:pPr>
        <w:rPr>
          <w:color w:val="000000" w:themeColor="text1"/>
        </w:rPr>
      </w:pPr>
      <w:r w:rsidRPr="00BE55F9">
        <w:rPr>
          <w:color w:val="000000" w:themeColor="text1"/>
        </w:rPr>
        <w:t xml:space="preserve">Obras e serviços de montagem da rede elétrica nos lotes atendidos pelas adutoras FP10, FP12 e FP14 da Fase </w:t>
      </w:r>
      <w:proofErr w:type="gramStart"/>
      <w:r w:rsidRPr="00BE55F9">
        <w:rPr>
          <w:color w:val="000000" w:themeColor="text1"/>
        </w:rPr>
        <w:t>2</w:t>
      </w:r>
      <w:proofErr w:type="gramEnd"/>
      <w:r w:rsidRPr="00BE55F9">
        <w:rPr>
          <w:color w:val="000000" w:themeColor="text1"/>
        </w:rPr>
        <w:t xml:space="preserve"> da Etapa 1A do Projeto Baixio de Irecê localizado nos municípios de Xique-Xiqu</w:t>
      </w:r>
      <w:r>
        <w:rPr>
          <w:color w:val="000000" w:themeColor="text1"/>
        </w:rPr>
        <w:t>e e Itaguaçu no Estado da Bahia</w:t>
      </w:r>
      <w:r w:rsidR="00415037" w:rsidRPr="00415037">
        <w:rPr>
          <w:color w:val="000000" w:themeColor="text1"/>
        </w:rPr>
        <w:t>.</w:t>
      </w:r>
    </w:p>
    <w:p w:rsidR="00415037" w:rsidRPr="007C4F6D" w:rsidRDefault="00415037" w:rsidP="0063377F">
      <w:pPr>
        <w:ind w:left="426"/>
        <w:rPr>
          <w:szCs w:val="20"/>
        </w:rPr>
      </w:pPr>
    </w:p>
    <w:p w:rsidR="00A34AF6" w:rsidRPr="007C4F6D" w:rsidRDefault="00A34AF6" w:rsidP="00713A43">
      <w:pPr>
        <w:pStyle w:val="Ttulo1"/>
      </w:pPr>
      <w:bookmarkStart w:id="3" w:name="_Toc401910394"/>
      <w:bookmarkStart w:id="4" w:name="_Ref515976573"/>
      <w:bookmarkStart w:id="5" w:name="_Toc78127193"/>
      <w:bookmarkStart w:id="6" w:name="_Toc401910395"/>
      <w:bookmarkEnd w:id="2"/>
      <w:r w:rsidRPr="007C4F6D">
        <w:t>TERMINOLOGIAS E DEFINIÇÕES</w:t>
      </w:r>
      <w:bookmarkEnd w:id="3"/>
      <w:bookmarkEnd w:id="4"/>
      <w:bookmarkEnd w:id="5"/>
    </w:p>
    <w:p w:rsidR="00415037" w:rsidRDefault="00415037" w:rsidP="00A34AF6">
      <w:pPr>
        <w:rPr>
          <w:szCs w:val="20"/>
        </w:rPr>
      </w:pPr>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E12F47" w:rsidRPr="007C4F6D" w:rsidRDefault="00E12F47" w:rsidP="00947DE3">
      <w:pPr>
        <w:rPr>
          <w:szCs w:val="20"/>
        </w:rPr>
      </w:pPr>
      <w:r w:rsidRPr="007C4F6D">
        <w:rPr>
          <w:b/>
          <w:szCs w:val="20"/>
        </w:rPr>
        <w:t xml:space="preserve">ÁREA DE </w:t>
      </w:r>
      <w:r w:rsidR="00947DE3" w:rsidRPr="00947DE3">
        <w:rPr>
          <w:b/>
          <w:color w:val="000000" w:themeColor="text1"/>
          <w:szCs w:val="20"/>
        </w:rPr>
        <w:t>DESENVOLVIMENTO INTEGRADO EINFRAESTRUTURA</w:t>
      </w:r>
      <w:r w:rsidRPr="007C4F6D">
        <w:rPr>
          <w:szCs w:val="20"/>
        </w:rPr>
        <w:t>– Unidade da administração superior da Codevasf, a qual est</w:t>
      </w:r>
      <w:r w:rsidR="00477DDC" w:rsidRPr="007C4F6D">
        <w:rPr>
          <w:szCs w:val="20"/>
        </w:rPr>
        <w:t>á</w:t>
      </w:r>
      <w:r w:rsidRPr="007C4F6D">
        <w:rPr>
          <w:szCs w:val="20"/>
        </w:rPr>
        <w:t xml:space="preserve"> afeta as demais unidades técnicas que têm por competência a fiscalização e a coordenação dos serviços de engenharia objeto deste Termo de Referência.</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Pr="007C4F6D">
        <w:rPr>
          <w:szCs w:val="20"/>
        </w:rPr>
        <w:t>– Éa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9740EC" w:rsidRPr="0014616A" w:rsidRDefault="009740EC" w:rsidP="009740EC">
      <w:pPr>
        <w:rPr>
          <w:color w:val="000000" w:themeColor="text1"/>
          <w:szCs w:val="20"/>
        </w:rPr>
      </w:pPr>
      <w:r w:rsidRPr="0014616A">
        <w:rPr>
          <w:b/>
          <w:color w:val="000000" w:themeColor="text1"/>
          <w:szCs w:val="20"/>
        </w:rPr>
        <w:t>MARCO</w:t>
      </w:r>
      <w:r w:rsidRPr="0014616A">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rsidR="009740EC" w:rsidRPr="0014616A" w:rsidRDefault="009740EC" w:rsidP="009740EC">
      <w:pPr>
        <w:rPr>
          <w:color w:val="000000" w:themeColor="text1"/>
          <w:szCs w:val="20"/>
        </w:rPr>
      </w:pPr>
    </w:p>
    <w:p w:rsidR="00404A12" w:rsidRPr="0014616A" w:rsidRDefault="009740EC" w:rsidP="009740EC">
      <w:pPr>
        <w:rPr>
          <w:color w:val="000000" w:themeColor="text1"/>
          <w:szCs w:val="20"/>
        </w:rPr>
      </w:pPr>
      <w:r w:rsidRPr="0014616A">
        <w:rPr>
          <w:b/>
          <w:color w:val="000000" w:themeColor="text1"/>
          <w:szCs w:val="20"/>
        </w:rPr>
        <w:t>ESTRUTURA ANALÍTICA DO PROJETO DO EMPREENDIMENTO (EAP)</w:t>
      </w:r>
      <w:r w:rsidRPr="0014616A">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14616A">
        <w:rPr>
          <w:color w:val="000000" w:themeColor="text1"/>
          <w:szCs w:val="20"/>
        </w:rPr>
        <w:t>como a raiz de uma árvore, onde as entregas mais abrangentes são posicionadas no topo e as mais específicas ficam na parte inferior, agrupadas por níveis hierárquicos.</w:t>
      </w:r>
    </w:p>
    <w:p w:rsidR="009740EC" w:rsidRPr="0014616A" w:rsidRDefault="009740EC" w:rsidP="009740EC">
      <w:pPr>
        <w:rPr>
          <w:color w:val="000000" w:themeColor="text1"/>
          <w:szCs w:val="20"/>
        </w:rPr>
      </w:pPr>
    </w:p>
    <w:p w:rsidR="00404A12" w:rsidRPr="0014616A" w:rsidRDefault="00404A12" w:rsidP="00404A12">
      <w:pPr>
        <w:rPr>
          <w:color w:val="000000" w:themeColor="text1"/>
          <w:szCs w:val="20"/>
        </w:rPr>
      </w:pPr>
      <w:r w:rsidRPr="0014616A">
        <w:rPr>
          <w:b/>
          <w:color w:val="000000" w:themeColor="text1"/>
          <w:szCs w:val="20"/>
        </w:rPr>
        <w:t>HISTOGRAMA</w:t>
      </w:r>
      <w:r w:rsidRPr="0014616A">
        <w:rPr>
          <w:color w:val="000000" w:themeColor="text1"/>
          <w:szCs w:val="20"/>
        </w:rPr>
        <w:t xml:space="preserve"> – é um gráfico composto por duas linhas perpendiculares onde a altura representa o valor de frequência (pode ser pessoal ou equipamentos), dispostas na linha horizontal (que pode ser o período de uma obra).</w:t>
      </w:r>
    </w:p>
    <w:p w:rsidR="00404A12" w:rsidRPr="0014616A" w:rsidRDefault="00404A12" w:rsidP="00404A12">
      <w:pPr>
        <w:rPr>
          <w:color w:val="000000" w:themeColor="text1"/>
          <w:szCs w:val="20"/>
        </w:rPr>
      </w:pPr>
    </w:p>
    <w:p w:rsidR="00404A12" w:rsidRPr="0014616A" w:rsidRDefault="00404A12" w:rsidP="00CE32A8">
      <w:pPr>
        <w:rPr>
          <w:color w:val="000000" w:themeColor="text1"/>
          <w:szCs w:val="20"/>
        </w:rPr>
      </w:pPr>
      <w:r w:rsidRPr="0014616A">
        <w:rPr>
          <w:b/>
          <w:color w:val="000000" w:themeColor="text1"/>
          <w:szCs w:val="20"/>
        </w:rPr>
        <w:t>CURVAS DE PROGRESSO FÍSICO (CURVA S)</w:t>
      </w:r>
      <w:r w:rsidR="00CE32A8" w:rsidRPr="0014616A">
        <w:rPr>
          <w:color w:val="000000" w:themeColor="text1"/>
          <w:szCs w:val="20"/>
        </w:rPr>
        <w:t xml:space="preserve"> – </w:t>
      </w:r>
      <w:r w:rsidRPr="0014616A">
        <w:rPr>
          <w:color w:val="000000" w:themeColor="text1"/>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osmateriais e os procedimentos de execução a serem adotados na construção. Têm comofinalidade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EF38E8">
      <w:pPr>
        <w:pStyle w:val="PargrafodaLista"/>
        <w:numPr>
          <w:ilvl w:val="0"/>
          <w:numId w:val="19"/>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EF38E8">
      <w:pPr>
        <w:pStyle w:val="PargrafodaLista"/>
        <w:numPr>
          <w:ilvl w:val="0"/>
          <w:numId w:val="19"/>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EF38E8">
      <w:pPr>
        <w:pStyle w:val="PargrafodaLista"/>
        <w:numPr>
          <w:ilvl w:val="0"/>
          <w:numId w:val="19"/>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Codevasfde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EF38E8">
      <w:pPr>
        <w:pStyle w:val="PargrafodaLista"/>
        <w:numPr>
          <w:ilvl w:val="0"/>
          <w:numId w:val="27"/>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EF38E8">
      <w:pPr>
        <w:pStyle w:val="PargrafodaLista"/>
        <w:numPr>
          <w:ilvl w:val="0"/>
          <w:numId w:val="27"/>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EF38E8">
      <w:pPr>
        <w:pStyle w:val="PargrafodaLista"/>
        <w:numPr>
          <w:ilvl w:val="0"/>
          <w:numId w:val="27"/>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EF38E8">
      <w:pPr>
        <w:pStyle w:val="PargrafodaLista"/>
        <w:numPr>
          <w:ilvl w:val="0"/>
          <w:numId w:val="27"/>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EF38E8">
      <w:pPr>
        <w:pStyle w:val="PargrafodaLista"/>
        <w:numPr>
          <w:ilvl w:val="0"/>
          <w:numId w:val="17"/>
        </w:numPr>
        <w:ind w:left="714" w:hanging="357"/>
      </w:pPr>
      <w:r w:rsidRPr="007C4F6D">
        <w:t>Desenvolvimento da solução escolhida de forma a fornecer visão global da obra e identificar todos os seus elementos constitutivos com clareza;</w:t>
      </w:r>
    </w:p>
    <w:p w:rsidR="00E12F47" w:rsidRPr="007C4F6D" w:rsidRDefault="00E12F47" w:rsidP="00EF38E8">
      <w:pPr>
        <w:pStyle w:val="PargrafodaLista"/>
        <w:numPr>
          <w:ilvl w:val="0"/>
          <w:numId w:val="17"/>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EF38E8">
      <w:pPr>
        <w:pStyle w:val="PargrafodaLista"/>
        <w:numPr>
          <w:ilvl w:val="0"/>
          <w:numId w:val="17"/>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EF38E8">
      <w:pPr>
        <w:pStyle w:val="PargrafodaLista"/>
        <w:numPr>
          <w:ilvl w:val="0"/>
          <w:numId w:val="17"/>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EF38E8">
      <w:pPr>
        <w:pStyle w:val="PargrafodaLista"/>
        <w:numPr>
          <w:ilvl w:val="0"/>
          <w:numId w:val="17"/>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os valores unitário e global dos serviços e fornecimentos, apresentando todo o detalhamento dos custos e preços unitários propostos.</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AF7111" w:rsidRPr="007C4F6D" w:rsidRDefault="00E12F47" w:rsidP="00A34AF6">
      <w:pPr>
        <w:rPr>
          <w:szCs w:val="20"/>
        </w:rPr>
      </w:pPr>
      <w:r w:rsidRPr="007C4F6D">
        <w:rPr>
          <w:b/>
          <w:szCs w:val="20"/>
        </w:rPr>
        <w:t>REUNIÃO DE PARTIDA</w:t>
      </w:r>
      <w:r w:rsidRPr="007C4F6D">
        <w:rPr>
          <w:szCs w:val="20"/>
        </w:rPr>
        <w:t xml:space="preserve"> –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E12F47" w:rsidRPr="007C4F6D" w:rsidRDefault="0014616A" w:rsidP="00A34AF6">
      <w:pPr>
        <w:rPr>
          <w:szCs w:val="20"/>
        </w:rPr>
      </w:pPr>
      <w:r>
        <w:rPr>
          <w:b/>
          <w:szCs w:val="20"/>
        </w:rPr>
        <w:t xml:space="preserve">2ª </w:t>
      </w:r>
      <w:r w:rsidR="00E12F47" w:rsidRPr="007C4F6D">
        <w:rPr>
          <w:b/>
          <w:szCs w:val="20"/>
        </w:rPr>
        <w:t>SUPERINTENDÊNCIA REGIONAL</w:t>
      </w:r>
      <w:r w:rsidR="00E12F47" w:rsidRPr="007C4F6D">
        <w:rPr>
          <w:szCs w:val="20"/>
        </w:rPr>
        <w:t xml:space="preserve"> – Unidade executiva descentralizada subordinada diretamente à presidência da Codevasf, situada em </w:t>
      </w:r>
      <w:r>
        <w:rPr>
          <w:szCs w:val="20"/>
        </w:rPr>
        <w:t>Bom Jesus da Lapa/BA</w:t>
      </w:r>
      <w:r w:rsidR="00E12F47" w:rsidRPr="007C4F6D">
        <w:rPr>
          <w:szCs w:val="20"/>
        </w:rPr>
        <w:t>, em cuja jurisdição territorial localizam-se os serviços de engenharia objeto deste Termo de Referência.</w:t>
      </w:r>
    </w:p>
    <w:p w:rsidR="005F5516" w:rsidRPr="007C4F6D" w:rsidRDefault="005F5516" w:rsidP="00A34AF6">
      <w:pPr>
        <w:rPr>
          <w:szCs w:val="20"/>
        </w:rPr>
      </w:pPr>
    </w:p>
    <w:p w:rsidR="007B4F24"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AF7111" w:rsidRPr="007C4F6D" w:rsidRDefault="00AF7111" w:rsidP="007B4F24">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rsidR="00E12F47" w:rsidRPr="007C4F6D" w:rsidRDefault="00E12F47" w:rsidP="00F225A9"/>
    <w:p w:rsidR="007B4F24" w:rsidRPr="007C4F6D" w:rsidRDefault="007B4F24" w:rsidP="00F225A9"/>
    <w:p w:rsidR="003121D7" w:rsidRPr="007C4F6D" w:rsidRDefault="003121D7" w:rsidP="00713A43">
      <w:pPr>
        <w:pStyle w:val="Ttulo1"/>
      </w:pPr>
      <w:bookmarkStart w:id="7" w:name="_Toc78127194"/>
      <w:r w:rsidRPr="007C4F6D">
        <w:t xml:space="preserve">REGIME DE </w:t>
      </w:r>
      <w:r w:rsidR="008C07AD" w:rsidRPr="007C4F6D">
        <w:t>EXECUÇÃO</w:t>
      </w:r>
      <w:r w:rsidR="0018698C" w:rsidRPr="007C4F6D">
        <w:t xml:space="preserve">, </w:t>
      </w:r>
      <w:r w:rsidR="00DA14FA" w:rsidRPr="007C4F6D">
        <w:t>VALOR</w:t>
      </w:r>
      <w:r w:rsidR="00EC742C" w:rsidRPr="007C4F6D">
        <w:t xml:space="preserve">ESTIMADO E </w:t>
      </w:r>
      <w:r w:rsidRPr="007C4F6D">
        <w:t>CRITÉRIO DE JULGAMENTO</w:t>
      </w:r>
      <w:bookmarkEnd w:id="6"/>
      <w:r w:rsidR="008C07AD" w:rsidRPr="007C4F6D">
        <w:t>.</w:t>
      </w:r>
      <w:bookmarkEnd w:id="7"/>
    </w:p>
    <w:p w:rsidR="008C07AD" w:rsidRPr="007C4F6D" w:rsidRDefault="008C07AD" w:rsidP="008C07AD"/>
    <w:p w:rsidR="00DF2380" w:rsidRPr="007C4F6D" w:rsidRDefault="003121D7" w:rsidP="00C1573F">
      <w:pPr>
        <w:pStyle w:val="Ttulo2"/>
      </w:pPr>
      <w:bookmarkStart w:id="8" w:name="_Ref515976583"/>
      <w:r w:rsidRPr="00C1573F">
        <w:rPr>
          <w:b/>
        </w:rPr>
        <w:t>Regime de Execução:</w:t>
      </w:r>
      <w:r w:rsidR="004205FF">
        <w:rPr>
          <w:b/>
        </w:rPr>
        <w:t xml:space="preserve"> </w:t>
      </w:r>
      <w:r w:rsidR="002A2F86" w:rsidRPr="00C1573F">
        <w:t xml:space="preserve">Empreitada por Preço </w:t>
      </w:r>
      <w:r w:rsidR="00666562">
        <w:t>Global</w:t>
      </w:r>
      <w:r w:rsidR="00E4284F" w:rsidRPr="00C1573F">
        <w:t xml:space="preserve">. </w:t>
      </w:r>
      <w:bookmarkEnd w:id="8"/>
    </w:p>
    <w:p w:rsidR="00DF2380" w:rsidRPr="00C1573F" w:rsidRDefault="00BB23E2" w:rsidP="00C1573F">
      <w:pPr>
        <w:pStyle w:val="Ttulo2"/>
      </w:pPr>
      <w:r w:rsidRPr="00C1573F">
        <w:rPr>
          <w:b/>
        </w:rPr>
        <w:t xml:space="preserve">Valor </w:t>
      </w:r>
      <w:r w:rsidR="003121D7" w:rsidRPr="00C1573F">
        <w:rPr>
          <w:b/>
        </w:rPr>
        <w:t>estimado:</w:t>
      </w:r>
      <w:r w:rsidR="004205FF">
        <w:rPr>
          <w:b/>
        </w:rPr>
        <w:t xml:space="preserve"> </w:t>
      </w:r>
      <w:r w:rsidR="00E4284F" w:rsidRPr="00C1573F">
        <w:t>O</w:t>
      </w:r>
      <w:r w:rsidR="004205FF">
        <w:t xml:space="preserve"> </w:t>
      </w:r>
      <w:r w:rsidR="002A2F86" w:rsidRPr="00C1573F">
        <w:t>orçamento será</w:t>
      </w:r>
      <w:r w:rsidR="00E4284F" w:rsidRPr="00C1573F">
        <w:t xml:space="preserve"> p</w:t>
      </w:r>
      <w:r w:rsidR="002A2F86" w:rsidRPr="00C1573F">
        <w:t>úblico</w:t>
      </w:r>
      <w:r w:rsidR="00D40D64" w:rsidRPr="00C1573F">
        <w:t>.</w:t>
      </w:r>
    </w:p>
    <w:p w:rsidR="00DF2380" w:rsidRPr="00C1573F" w:rsidRDefault="003121D7" w:rsidP="00C1573F">
      <w:pPr>
        <w:pStyle w:val="Ttulo2"/>
      </w:pPr>
      <w:r w:rsidRPr="00C1573F">
        <w:rPr>
          <w:b/>
        </w:rPr>
        <w:t>Critério de Julgamento:</w:t>
      </w:r>
      <w:r w:rsidR="004205FF">
        <w:rPr>
          <w:b/>
        </w:rPr>
        <w:t xml:space="preserve"> </w:t>
      </w:r>
      <w:r w:rsidR="002A2F86" w:rsidRPr="00C1573F">
        <w:t>Maior Desconto</w:t>
      </w:r>
      <w:r w:rsidR="00D40D64" w:rsidRPr="00C1573F">
        <w:t>.</w:t>
      </w:r>
    </w:p>
    <w:p w:rsidR="00FC1BC6" w:rsidRPr="007C4F6D" w:rsidRDefault="00FC1BC6" w:rsidP="00FC1BC6"/>
    <w:p w:rsidR="00F03901" w:rsidRPr="007C4F6D" w:rsidRDefault="00F03901" w:rsidP="00713A43">
      <w:pPr>
        <w:pStyle w:val="Ttulo1"/>
      </w:pPr>
      <w:bookmarkStart w:id="9" w:name="_Toc78127195"/>
      <w:r w:rsidRPr="007C4F6D">
        <w:t>LOCALIZAÇÃO DO</w:t>
      </w:r>
      <w:r w:rsidR="00FD52E4" w:rsidRPr="007C4F6D">
        <w:t xml:space="preserve"> OBJETO</w:t>
      </w:r>
      <w:bookmarkEnd w:id="9"/>
    </w:p>
    <w:p w:rsidR="00F03901" w:rsidRPr="007C4F6D" w:rsidRDefault="00F03901" w:rsidP="00F03901">
      <w:pPr>
        <w:rPr>
          <w:szCs w:val="20"/>
        </w:rPr>
      </w:pPr>
    </w:p>
    <w:p w:rsidR="009D539B" w:rsidRPr="007C4F6D" w:rsidRDefault="003F4BD3" w:rsidP="0037561A">
      <w:pPr>
        <w:pStyle w:val="Ttulo2"/>
      </w:pPr>
      <w:r>
        <w:t>Os serviços serão executados no Projeto Baixio de Irecê a cerca de 500 km de Salvador, ao norte da Região do Médio São Francisco, no Estado da Bahia. Sua área total abarca parcialmente os Municípios de Xique-Xique, Itaguaçu da Bahia e Sento Sé. O acesso a área do projeto dá-se principalmente através de rodovia não pavimentada com aproximadamente 45 quilômetros da cidade de Xique-Xique/BA até o canteiro central na Vila Boa Vista.</w:t>
      </w:r>
    </w:p>
    <w:p w:rsidR="00D13689" w:rsidRPr="007C4F6D" w:rsidRDefault="00D13689" w:rsidP="00D13689"/>
    <w:p w:rsidR="008802D6" w:rsidRPr="007C4F6D" w:rsidRDefault="008802D6" w:rsidP="00CF5060"/>
    <w:p w:rsidR="009D47C3" w:rsidRPr="007C4F6D" w:rsidRDefault="009D47C3" w:rsidP="00713A43">
      <w:pPr>
        <w:pStyle w:val="Ttulo1"/>
      </w:pPr>
      <w:bookmarkStart w:id="10" w:name="_Toc78127196"/>
      <w:r w:rsidRPr="007C4F6D">
        <w:t>DESCRIÇÃO DOS SERVIÇOS</w:t>
      </w:r>
      <w:bookmarkEnd w:id="10"/>
    </w:p>
    <w:p w:rsidR="003C7BB6" w:rsidRPr="007C4F6D" w:rsidRDefault="003C7BB6" w:rsidP="003C7BB6"/>
    <w:p w:rsidR="009D47C3" w:rsidRDefault="009D539B" w:rsidP="0037561A">
      <w:pPr>
        <w:pStyle w:val="Ttulo2"/>
      </w:pPr>
      <w:r w:rsidRPr="007C4F6D">
        <w:t>As obras</w:t>
      </w:r>
      <w:r w:rsidR="00FB0888" w:rsidRPr="007C4F6D">
        <w:t xml:space="preserve"> e </w:t>
      </w:r>
      <w:r w:rsidRPr="007C4F6D">
        <w:t xml:space="preserve">serviços </w:t>
      </w:r>
      <w:r w:rsidR="00FB0888" w:rsidRPr="007C4F6D">
        <w:t xml:space="preserve">de engenharia </w:t>
      </w:r>
      <w:r w:rsidRPr="007C4F6D">
        <w:t xml:space="preserve">objeto desta licitação encontram-se descritos e caracterizados no Projeto </w:t>
      </w:r>
      <w:r w:rsidR="003F4BD3">
        <w:t>Executivo</w:t>
      </w:r>
      <w:r w:rsidRPr="007C4F6D">
        <w:t xml:space="preserve">, Desenhos e Especificações Técnicas e quantificados na </w:t>
      </w:r>
      <w:r w:rsidR="00C1208B" w:rsidRPr="007C4F6D">
        <w:t>P</w:t>
      </w:r>
      <w:r w:rsidR="00C1208B" w:rsidRPr="0087440A">
        <w:rPr>
          <w:szCs w:val="20"/>
        </w:rPr>
        <w:t>lanilha de Custos do Valor do Orçamento de Referência</w:t>
      </w:r>
      <w:r w:rsidR="00D52EFE" w:rsidRPr="007C4F6D">
        <w:t xml:space="preserve">, que </w:t>
      </w:r>
      <w:r w:rsidRPr="007C4F6D">
        <w:t>integram este Termo de Referência</w:t>
      </w:r>
      <w:r w:rsidR="002A2F86" w:rsidRPr="0087440A">
        <w:rPr>
          <w:color w:val="000000" w:themeColor="text1"/>
        </w:rPr>
        <w:t>(</w:t>
      </w:r>
      <w:r w:rsidR="0087440A" w:rsidRPr="0087440A">
        <w:rPr>
          <w:color w:val="000000" w:themeColor="text1"/>
        </w:rPr>
        <w:t>Anexo III e IV).</w:t>
      </w:r>
    </w:p>
    <w:p w:rsidR="0087440A" w:rsidRPr="0087440A" w:rsidRDefault="0087440A" w:rsidP="0087440A"/>
    <w:p w:rsidR="00D66529" w:rsidRDefault="009D539B" w:rsidP="00713A43">
      <w:pPr>
        <w:pStyle w:val="Ttulo2"/>
      </w:pPr>
      <w:r w:rsidRPr="007C4F6D">
        <w:t xml:space="preserve">O objeto do presente certame licitatório compreende basicamente </w:t>
      </w:r>
      <w:r w:rsidR="00D66529" w:rsidRPr="007C4F6D">
        <w:t>os seguintes serviços:</w:t>
      </w:r>
    </w:p>
    <w:p w:rsidR="00402B36" w:rsidRDefault="00402B36" w:rsidP="00402B36"/>
    <w:tbl>
      <w:tblPr>
        <w:tblW w:w="9172" w:type="dxa"/>
        <w:tblInd w:w="70" w:type="dxa"/>
        <w:tblCellMar>
          <w:left w:w="70" w:type="dxa"/>
          <w:right w:w="70" w:type="dxa"/>
        </w:tblCellMar>
        <w:tblLook w:val="04A0"/>
      </w:tblPr>
      <w:tblGrid>
        <w:gridCol w:w="836"/>
        <w:gridCol w:w="6236"/>
        <w:gridCol w:w="772"/>
        <w:gridCol w:w="1328"/>
      </w:tblGrid>
      <w:tr w:rsidR="005E238D" w:rsidRPr="005E238D" w:rsidTr="005E238D">
        <w:trPr>
          <w:trHeight w:val="255"/>
        </w:trPr>
        <w:tc>
          <w:tcPr>
            <w:tcW w:w="836" w:type="dxa"/>
            <w:tcBorders>
              <w:top w:val="single" w:sz="4" w:space="0" w:color="auto"/>
              <w:left w:val="nil"/>
              <w:bottom w:val="single" w:sz="4" w:space="0" w:color="auto"/>
              <w:right w:val="nil"/>
            </w:tcBorders>
            <w:shd w:val="clear" w:color="auto" w:fill="auto"/>
            <w:noWrap/>
            <w:vAlign w:val="bottom"/>
            <w:hideMark/>
          </w:tcPr>
          <w:p w:rsidR="005E238D" w:rsidRPr="005E238D" w:rsidRDefault="005E238D" w:rsidP="005E238D">
            <w:pPr>
              <w:jc w:val="center"/>
              <w:rPr>
                <w:rFonts w:eastAsia="Times New Roman"/>
                <w:b/>
                <w:bCs/>
                <w:color w:val="000000"/>
                <w:szCs w:val="20"/>
                <w:lang w:eastAsia="pt-BR"/>
              </w:rPr>
            </w:pPr>
            <w:bookmarkStart w:id="11" w:name="RANGE!A1:D91"/>
            <w:r w:rsidRPr="005E238D">
              <w:rPr>
                <w:rFonts w:eastAsia="Times New Roman"/>
                <w:b/>
                <w:bCs/>
                <w:color w:val="000000"/>
                <w:szCs w:val="20"/>
                <w:lang w:eastAsia="pt-BR"/>
              </w:rPr>
              <w:t xml:space="preserve">ITEM </w:t>
            </w:r>
            <w:bookmarkEnd w:id="11"/>
          </w:p>
        </w:tc>
        <w:tc>
          <w:tcPr>
            <w:tcW w:w="8336" w:type="dxa"/>
            <w:gridSpan w:val="3"/>
            <w:tcBorders>
              <w:top w:val="single" w:sz="4" w:space="0" w:color="auto"/>
              <w:left w:val="nil"/>
              <w:bottom w:val="single" w:sz="4" w:space="0" w:color="auto"/>
              <w:right w:val="nil"/>
            </w:tcBorders>
            <w:shd w:val="clear" w:color="auto" w:fill="auto"/>
            <w:noWrap/>
            <w:vAlign w:val="bottom"/>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DESCRIÇÃO DOS SERVIÇOS</w:t>
            </w:r>
          </w:p>
        </w:tc>
      </w:tr>
      <w:tr w:rsidR="005E238D" w:rsidRPr="005E238D" w:rsidTr="005E238D">
        <w:trPr>
          <w:trHeight w:val="255"/>
        </w:trPr>
        <w:tc>
          <w:tcPr>
            <w:tcW w:w="836" w:type="dxa"/>
            <w:tcBorders>
              <w:top w:val="nil"/>
              <w:left w:val="nil"/>
              <w:bottom w:val="single" w:sz="4" w:space="0" w:color="auto"/>
              <w:right w:val="nil"/>
            </w:tcBorders>
            <w:shd w:val="clear" w:color="auto" w:fill="auto"/>
            <w:noWrap/>
            <w:hideMark/>
          </w:tcPr>
          <w:p w:rsidR="005E238D" w:rsidRPr="005E238D" w:rsidRDefault="005E238D" w:rsidP="005E238D">
            <w:pPr>
              <w:jc w:val="right"/>
              <w:rPr>
                <w:rFonts w:eastAsia="Times New Roman"/>
                <w:b/>
                <w:bCs/>
                <w:color w:val="000000"/>
                <w:szCs w:val="20"/>
                <w:lang w:eastAsia="pt-BR"/>
              </w:rPr>
            </w:pPr>
            <w:proofErr w:type="gramStart"/>
            <w:r w:rsidRPr="005E238D">
              <w:rPr>
                <w:rFonts w:eastAsia="Times New Roman"/>
                <w:b/>
                <w:bCs/>
                <w:color w:val="000000"/>
                <w:szCs w:val="20"/>
                <w:lang w:eastAsia="pt-BR"/>
              </w:rPr>
              <w:t>1</w:t>
            </w:r>
            <w:proofErr w:type="gramEnd"/>
          </w:p>
        </w:tc>
        <w:tc>
          <w:tcPr>
            <w:tcW w:w="6236" w:type="dxa"/>
            <w:tcBorders>
              <w:top w:val="nil"/>
              <w:left w:val="nil"/>
              <w:bottom w:val="single" w:sz="4" w:space="0" w:color="auto"/>
              <w:right w:val="nil"/>
            </w:tcBorders>
            <w:shd w:val="clear" w:color="auto" w:fill="auto"/>
            <w:noWrap/>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SERVIÇOS PRELIMINARES</w:t>
            </w:r>
          </w:p>
        </w:tc>
        <w:tc>
          <w:tcPr>
            <w:tcW w:w="772" w:type="dxa"/>
            <w:tcBorders>
              <w:top w:val="nil"/>
              <w:left w:val="nil"/>
              <w:bottom w:val="single" w:sz="4" w:space="0" w:color="auto"/>
              <w:right w:val="nil"/>
            </w:tcBorders>
            <w:shd w:val="clear" w:color="auto" w:fill="auto"/>
            <w:noWrap/>
            <w:vAlign w:val="bottom"/>
            <w:hideMark/>
          </w:tcPr>
          <w:p w:rsidR="005E238D" w:rsidRPr="005E238D" w:rsidRDefault="005E238D" w:rsidP="005E238D">
            <w:pPr>
              <w:jc w:val="center"/>
              <w:rPr>
                <w:rFonts w:eastAsia="Times New Roman"/>
                <w:b/>
                <w:bCs/>
                <w:color w:val="000000"/>
                <w:szCs w:val="20"/>
                <w:lang w:eastAsia="pt-BR"/>
              </w:rPr>
            </w:pPr>
            <w:proofErr w:type="spellStart"/>
            <w:r w:rsidRPr="005E238D">
              <w:rPr>
                <w:rFonts w:eastAsia="Times New Roman"/>
                <w:b/>
                <w:bCs/>
                <w:color w:val="000000"/>
                <w:szCs w:val="20"/>
                <w:lang w:eastAsia="pt-BR"/>
              </w:rPr>
              <w:t>Und</w:t>
            </w:r>
            <w:proofErr w:type="spellEnd"/>
          </w:p>
        </w:tc>
        <w:tc>
          <w:tcPr>
            <w:tcW w:w="1328" w:type="dxa"/>
            <w:tcBorders>
              <w:top w:val="nil"/>
              <w:left w:val="nil"/>
              <w:bottom w:val="single" w:sz="4" w:space="0" w:color="auto"/>
              <w:right w:val="nil"/>
            </w:tcBorders>
            <w:shd w:val="clear" w:color="auto" w:fill="auto"/>
            <w:noWrap/>
            <w:vAlign w:val="bottom"/>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Quantidade</w:t>
            </w:r>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1.1</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b/>
                <w:bCs/>
                <w:color w:val="000000"/>
                <w:szCs w:val="20"/>
                <w:lang w:eastAsia="pt-BR"/>
              </w:rPr>
            </w:pPr>
            <w:r w:rsidRPr="005E238D">
              <w:rPr>
                <w:rFonts w:eastAsia="Times New Roman"/>
                <w:b/>
                <w:bCs/>
                <w:color w:val="000000"/>
                <w:szCs w:val="20"/>
                <w:lang w:eastAsia="pt-BR"/>
              </w:rPr>
              <w:t>MOBILIZAÇÃO E DESMOBILIZAÇÃO</w:t>
            </w:r>
          </w:p>
        </w:tc>
        <w:tc>
          <w:tcPr>
            <w:tcW w:w="772" w:type="dxa"/>
            <w:tcBorders>
              <w:top w:val="nil"/>
              <w:left w:val="nil"/>
              <w:bottom w:val="nil"/>
              <w:right w:val="nil"/>
            </w:tcBorders>
            <w:shd w:val="clear" w:color="auto" w:fill="auto"/>
            <w:vAlign w:val="center"/>
            <w:hideMark/>
          </w:tcPr>
          <w:p w:rsidR="005E238D" w:rsidRPr="005E238D" w:rsidRDefault="005E238D" w:rsidP="005E238D">
            <w:pPr>
              <w:jc w:val="center"/>
              <w:rPr>
                <w:rFonts w:eastAsia="Times New Roman"/>
                <w:color w:val="000000"/>
                <w:szCs w:val="20"/>
                <w:lang w:eastAsia="pt-BR"/>
              </w:rPr>
            </w:pPr>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1.1.1</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color w:val="000000"/>
                <w:szCs w:val="20"/>
                <w:lang w:eastAsia="pt-BR"/>
              </w:rPr>
            </w:pPr>
            <w:r w:rsidRPr="005E238D">
              <w:rPr>
                <w:rFonts w:eastAsia="Times New Roman"/>
                <w:color w:val="000000"/>
                <w:szCs w:val="20"/>
                <w:lang w:eastAsia="pt-BR"/>
              </w:rPr>
              <w:t>MOBILIZAÇÃO DE PESSOAL E EQUIPAMENTOS</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roofErr w:type="gramStart"/>
            <w:r w:rsidRPr="005E238D">
              <w:rPr>
                <w:rFonts w:ascii="Calibri" w:eastAsia="Times New Roman" w:hAnsi="Calibri" w:cs="Times New Roman"/>
                <w:color w:val="000000"/>
                <w:sz w:val="22"/>
                <w:szCs w:val="22"/>
                <w:lang w:eastAsia="pt-BR"/>
              </w:rPr>
              <w:t>1</w:t>
            </w:r>
            <w:proofErr w:type="gramEnd"/>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1.1.2</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color w:val="000000"/>
                <w:szCs w:val="20"/>
                <w:lang w:eastAsia="pt-BR"/>
              </w:rPr>
            </w:pPr>
            <w:r w:rsidRPr="005E238D">
              <w:rPr>
                <w:rFonts w:eastAsia="Times New Roman"/>
                <w:color w:val="000000"/>
                <w:szCs w:val="20"/>
                <w:lang w:eastAsia="pt-BR"/>
              </w:rPr>
              <w:t>DESMOBILIZAÇÃO DE PESSOAL E EQUIPAMENTOS</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roofErr w:type="gramStart"/>
            <w:r w:rsidRPr="005E238D">
              <w:rPr>
                <w:rFonts w:ascii="Calibri" w:eastAsia="Times New Roman" w:hAnsi="Calibri" w:cs="Times New Roman"/>
                <w:color w:val="000000"/>
                <w:sz w:val="22"/>
                <w:szCs w:val="22"/>
                <w:lang w:eastAsia="pt-BR"/>
              </w:rPr>
              <w:t>1</w:t>
            </w:r>
            <w:proofErr w:type="gramEnd"/>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1.2</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b/>
                <w:bCs/>
                <w:color w:val="000000"/>
                <w:szCs w:val="20"/>
                <w:lang w:eastAsia="pt-BR"/>
              </w:rPr>
            </w:pPr>
            <w:r w:rsidRPr="005E238D">
              <w:rPr>
                <w:rFonts w:eastAsia="Times New Roman"/>
                <w:b/>
                <w:bCs/>
                <w:color w:val="000000"/>
                <w:szCs w:val="20"/>
                <w:lang w:eastAsia="pt-BR"/>
              </w:rPr>
              <w:t>ADMINISTRAÇÃO LOCAL E MANUTENÇÃO DE CANTEIRO</w:t>
            </w:r>
          </w:p>
        </w:tc>
        <w:tc>
          <w:tcPr>
            <w:tcW w:w="772" w:type="dxa"/>
            <w:tcBorders>
              <w:top w:val="nil"/>
              <w:left w:val="nil"/>
              <w:bottom w:val="nil"/>
              <w:right w:val="nil"/>
            </w:tcBorders>
            <w:shd w:val="clear" w:color="auto" w:fill="auto"/>
            <w:vAlign w:val="center"/>
            <w:hideMark/>
          </w:tcPr>
          <w:p w:rsidR="005E238D" w:rsidRPr="005E238D" w:rsidRDefault="005E238D" w:rsidP="005E238D">
            <w:pPr>
              <w:jc w:val="center"/>
              <w:rPr>
                <w:rFonts w:eastAsia="Times New Roman"/>
                <w:color w:val="000000"/>
                <w:szCs w:val="20"/>
                <w:lang w:eastAsia="pt-BR"/>
              </w:rPr>
            </w:pPr>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1.2.1</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color w:val="000000"/>
                <w:szCs w:val="20"/>
                <w:lang w:eastAsia="pt-BR"/>
              </w:rPr>
            </w:pPr>
            <w:r w:rsidRPr="005E238D">
              <w:rPr>
                <w:rFonts w:eastAsia="Times New Roman"/>
                <w:color w:val="000000"/>
                <w:szCs w:val="20"/>
                <w:lang w:eastAsia="pt-BR"/>
              </w:rPr>
              <w:t>ADMINISTRAÇÃO LOCAL/MANUTENÇÃO DE CANTEIRO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roofErr w:type="gramStart"/>
            <w:r w:rsidRPr="005E238D">
              <w:rPr>
                <w:rFonts w:ascii="Calibri" w:eastAsia="Times New Roman" w:hAnsi="Calibri" w:cs="Times New Roman"/>
                <w:color w:val="000000"/>
                <w:sz w:val="22"/>
                <w:szCs w:val="22"/>
                <w:lang w:eastAsia="pt-BR"/>
              </w:rPr>
              <w:t>4</w:t>
            </w:r>
            <w:proofErr w:type="gramEnd"/>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1.3</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b/>
                <w:bCs/>
                <w:color w:val="000000"/>
                <w:szCs w:val="20"/>
                <w:lang w:eastAsia="pt-BR"/>
              </w:rPr>
            </w:pPr>
            <w:r w:rsidRPr="005E238D">
              <w:rPr>
                <w:rFonts w:eastAsia="Times New Roman"/>
                <w:b/>
                <w:bCs/>
                <w:color w:val="000000"/>
                <w:szCs w:val="20"/>
                <w:lang w:eastAsia="pt-BR"/>
              </w:rPr>
              <w:t>INSTALAÇÃO DE PLACA DE OBRA</w:t>
            </w:r>
          </w:p>
        </w:tc>
        <w:tc>
          <w:tcPr>
            <w:tcW w:w="772" w:type="dxa"/>
            <w:tcBorders>
              <w:top w:val="nil"/>
              <w:left w:val="nil"/>
              <w:bottom w:val="nil"/>
              <w:right w:val="nil"/>
            </w:tcBorders>
            <w:shd w:val="clear" w:color="auto" w:fill="auto"/>
            <w:vAlign w:val="center"/>
            <w:hideMark/>
          </w:tcPr>
          <w:p w:rsidR="005E238D" w:rsidRPr="005E238D" w:rsidRDefault="005E238D" w:rsidP="005E238D">
            <w:pPr>
              <w:jc w:val="center"/>
              <w:rPr>
                <w:rFonts w:eastAsia="Times New Roman"/>
                <w:color w:val="000000"/>
                <w:szCs w:val="20"/>
                <w:lang w:eastAsia="pt-BR"/>
              </w:rPr>
            </w:pPr>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
        </w:tc>
      </w:tr>
      <w:tr w:rsidR="005E238D" w:rsidRPr="005E238D" w:rsidTr="005E238D">
        <w:trPr>
          <w:trHeight w:val="300"/>
        </w:trPr>
        <w:tc>
          <w:tcPr>
            <w:tcW w:w="836" w:type="dxa"/>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1.3.1</w:t>
            </w:r>
          </w:p>
        </w:tc>
        <w:tc>
          <w:tcPr>
            <w:tcW w:w="6236" w:type="dxa"/>
            <w:tcBorders>
              <w:top w:val="nil"/>
              <w:left w:val="nil"/>
              <w:bottom w:val="nil"/>
              <w:right w:val="nil"/>
            </w:tcBorders>
            <w:shd w:val="clear" w:color="auto" w:fill="auto"/>
            <w:hideMark/>
          </w:tcPr>
          <w:p w:rsidR="005E238D" w:rsidRPr="005E238D" w:rsidRDefault="005E238D" w:rsidP="005E238D">
            <w:pPr>
              <w:rPr>
                <w:rFonts w:eastAsia="Times New Roman"/>
                <w:color w:val="000000"/>
                <w:szCs w:val="20"/>
                <w:lang w:eastAsia="pt-BR"/>
              </w:rPr>
            </w:pPr>
            <w:r w:rsidRPr="005E238D">
              <w:rPr>
                <w:rFonts w:eastAsia="Times New Roman"/>
                <w:color w:val="000000"/>
                <w:szCs w:val="20"/>
                <w:lang w:eastAsia="pt-BR"/>
              </w:rPr>
              <w:t>PLACA DE OBRA EM CHAPA DE ACO GALVANIZADO</w:t>
            </w:r>
          </w:p>
        </w:tc>
        <w:tc>
          <w:tcPr>
            <w:tcW w:w="772" w:type="dxa"/>
            <w:tcBorders>
              <w:top w:val="nil"/>
              <w:left w:val="nil"/>
              <w:bottom w:val="nil"/>
              <w:right w:val="nil"/>
            </w:tcBorders>
            <w:shd w:val="clear" w:color="auto" w:fill="auto"/>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m²</w:t>
            </w:r>
            <w:proofErr w:type="gramEnd"/>
          </w:p>
        </w:tc>
        <w:tc>
          <w:tcPr>
            <w:tcW w:w="1328" w:type="dxa"/>
            <w:tcBorders>
              <w:top w:val="nil"/>
              <w:left w:val="nil"/>
              <w:bottom w:val="nil"/>
              <w:right w:val="nil"/>
            </w:tcBorders>
            <w:shd w:val="clear" w:color="auto" w:fill="auto"/>
            <w:noWrap/>
            <w:vAlign w:val="bottom"/>
            <w:hideMark/>
          </w:tcPr>
          <w:p w:rsidR="005E238D" w:rsidRPr="005E238D" w:rsidRDefault="005E238D" w:rsidP="005E238D">
            <w:pPr>
              <w:jc w:val="center"/>
              <w:rPr>
                <w:rFonts w:ascii="Calibri" w:eastAsia="Times New Roman" w:hAnsi="Calibri" w:cs="Times New Roman"/>
                <w:color w:val="000000"/>
                <w:sz w:val="22"/>
                <w:lang w:eastAsia="pt-BR"/>
              </w:rPr>
            </w:pPr>
            <w:proofErr w:type="gramStart"/>
            <w:r w:rsidRPr="005E238D">
              <w:rPr>
                <w:rFonts w:ascii="Calibri" w:eastAsia="Times New Roman" w:hAnsi="Calibri" w:cs="Times New Roman"/>
                <w:color w:val="000000"/>
                <w:sz w:val="22"/>
                <w:szCs w:val="22"/>
                <w:lang w:eastAsia="pt-BR"/>
              </w:rPr>
              <w:t>6</w:t>
            </w:r>
            <w:proofErr w:type="gramEnd"/>
          </w:p>
        </w:tc>
      </w:tr>
      <w:tr w:rsidR="005E238D" w:rsidRPr="005E238D" w:rsidTr="005E238D">
        <w:trPr>
          <w:trHeight w:val="255"/>
        </w:trPr>
        <w:tc>
          <w:tcPr>
            <w:tcW w:w="9172" w:type="dxa"/>
            <w:gridSpan w:val="4"/>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FFFFFF"/>
                <w:szCs w:val="20"/>
                <w:lang w:eastAsia="pt-BR"/>
              </w:rPr>
            </w:pPr>
            <w:r w:rsidRPr="005E238D">
              <w:rPr>
                <w:rFonts w:eastAsia="Times New Roman"/>
                <w:color w:val="FFFFFF"/>
                <w:szCs w:val="20"/>
                <w:lang w:eastAsia="pt-BR"/>
              </w:rPr>
              <w:t>TOTAL =</w:t>
            </w:r>
          </w:p>
        </w:tc>
      </w:tr>
      <w:tr w:rsidR="005E238D" w:rsidRPr="005E238D" w:rsidTr="005E238D">
        <w:trPr>
          <w:trHeight w:val="255"/>
        </w:trPr>
        <w:tc>
          <w:tcPr>
            <w:tcW w:w="836" w:type="dxa"/>
            <w:tcBorders>
              <w:top w:val="single" w:sz="4" w:space="0" w:color="auto"/>
              <w:left w:val="single" w:sz="4" w:space="0" w:color="auto"/>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proofErr w:type="gramStart"/>
            <w:r w:rsidRPr="005E238D">
              <w:rPr>
                <w:rFonts w:eastAsia="Times New Roman"/>
                <w:b/>
                <w:bCs/>
                <w:color w:val="000000"/>
                <w:szCs w:val="20"/>
                <w:lang w:eastAsia="pt-BR"/>
              </w:rPr>
              <w:t>2</w:t>
            </w:r>
            <w:proofErr w:type="gramEnd"/>
          </w:p>
        </w:tc>
        <w:tc>
          <w:tcPr>
            <w:tcW w:w="6236"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SERVIÇOS NA ÁREA DA ADUTORA FP-10</w:t>
            </w:r>
          </w:p>
        </w:tc>
        <w:tc>
          <w:tcPr>
            <w:tcW w:w="772" w:type="dxa"/>
            <w:tcBorders>
              <w:top w:val="single" w:sz="4" w:space="0" w:color="auto"/>
              <w:left w:val="nil"/>
              <w:bottom w:val="single" w:sz="4" w:space="0" w:color="auto"/>
              <w:right w:val="nil"/>
            </w:tcBorders>
            <w:shd w:val="clear" w:color="auto" w:fill="auto"/>
            <w:noWrap/>
            <w:vAlign w:val="bottom"/>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single" w:sz="4" w:space="0" w:color="auto"/>
              <w:left w:val="nil"/>
              <w:bottom w:val="single" w:sz="4" w:space="0" w:color="auto"/>
              <w:right w:val="nil"/>
            </w:tcBorders>
            <w:shd w:val="clear" w:color="auto" w:fill="auto"/>
            <w:noWrap/>
            <w:vAlign w:val="bottom"/>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MONTAGEM DA REDE ELÉTRICA - FP10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2.1.1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MÉDIA TENSÃO E BAIXA TENSÃO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2.1.1.1</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ASSENTAMENTO DE POSTE DE CONCRETO ALT 12m EXCLUS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2.1.1.2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INSTALAÇÃO E MONTAGEM DE REDE MT - TE-10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km</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3,52</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FORNECIMENTO DE MATERIAL - FP10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2.2.1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DISTRIBUIÇÃO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1.861,09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2.2.1.2</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4/0 OU MULTIPLEXADO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3.743,23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CHAVE FUSÍVEL DE DISTRIBUIÇÃO 34,5KV/100A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18,00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HASTE DE ATERRAMENTO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18,00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2.2.1.5</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PARA-RAIOS DE DISTRIBUIÇÃO TIPO VÁLVULA DE OXIDO DE ZINCO, TENSÃO NOMINAL 30KV, 10KA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18,00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POSTE DE CONCRETO DUPLO T, H = 12M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44,00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112,5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3,00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45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2,00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2.2.1.9</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75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2.2.2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ESTRUTURA PARA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ALÇA PRE FORMADA ALUMINIO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132,00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ARRUELA </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484,00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CINTA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88,00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CRUZETA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44,00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2.2.2.5</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ISOLADR POLIMERICO ANCORAGEM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132,00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MAO FRANCESA </w:t>
            </w:r>
            <w:proofErr w:type="gramStart"/>
            <w:r w:rsidRPr="005E238D">
              <w:rPr>
                <w:rFonts w:eastAsia="Times New Roman"/>
                <w:color w:val="000000"/>
                <w:szCs w:val="20"/>
                <w:lang w:eastAsia="pt-BR"/>
              </w:rPr>
              <w:t>619MM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200,00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125MM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264,00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150MM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88,00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2.2.2.9</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PARAFUSO M16 ROSCA DUPLA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xml:space="preserve">          88,00 </w:t>
            </w:r>
          </w:p>
        </w:tc>
      </w:tr>
      <w:tr w:rsidR="005E238D" w:rsidRPr="005E238D" w:rsidTr="005E238D">
        <w:trPr>
          <w:trHeight w:val="255"/>
        </w:trPr>
        <w:tc>
          <w:tcPr>
            <w:tcW w:w="9172" w:type="dxa"/>
            <w:gridSpan w:val="4"/>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FFFFFF"/>
                <w:szCs w:val="20"/>
                <w:lang w:eastAsia="pt-BR"/>
              </w:rPr>
            </w:pPr>
            <w:r w:rsidRPr="005E238D">
              <w:rPr>
                <w:rFonts w:eastAsia="Times New Roman"/>
                <w:color w:val="FFFFFF"/>
                <w:szCs w:val="20"/>
                <w:lang w:eastAsia="pt-BR"/>
              </w:rPr>
              <w:t>TOTAL =</w:t>
            </w:r>
          </w:p>
        </w:tc>
      </w:tr>
      <w:tr w:rsidR="005E238D" w:rsidRPr="005E238D" w:rsidTr="005E238D">
        <w:trPr>
          <w:trHeight w:val="255"/>
        </w:trPr>
        <w:tc>
          <w:tcPr>
            <w:tcW w:w="836"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proofErr w:type="gramStart"/>
            <w:r w:rsidRPr="005E238D">
              <w:rPr>
                <w:rFonts w:eastAsia="Times New Roman"/>
                <w:b/>
                <w:bCs/>
                <w:color w:val="000000"/>
                <w:szCs w:val="20"/>
                <w:lang w:eastAsia="pt-BR"/>
              </w:rPr>
              <w:t>3</w:t>
            </w:r>
            <w:proofErr w:type="gramEnd"/>
          </w:p>
        </w:tc>
        <w:tc>
          <w:tcPr>
            <w:tcW w:w="6236"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SERVIÇOS NA ÁREA DA ADUTORA FP-12</w:t>
            </w:r>
          </w:p>
        </w:tc>
        <w:tc>
          <w:tcPr>
            <w:tcW w:w="772"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3.1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MONTAGEM DA REDE ELÉTRICA - FP12</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3.1.1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MÉDIA TENSÃO E BAIXA TENSÃO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b/>
                <w:bCs/>
                <w:color w:val="000000"/>
                <w:szCs w:val="20"/>
                <w:lang w:eastAsia="pt-BR"/>
              </w:rPr>
            </w:pPr>
            <w:r w:rsidRPr="005E238D">
              <w:rPr>
                <w:rFonts w:eastAsia="Times New Roman"/>
                <w:b/>
                <w:bCs/>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3.1.1.1</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ASSENTAMENTO DE POSTE DE CONCRETO ALT 12m EXCLUS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27,00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3.1.1.2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INSTALAÇÃO E MONTAGEM DE REDE MT - TE-12</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km</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2,16</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3.2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FORNECIMENTO DE MATERIAL - FP12</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3.2.1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DISTRIBUIÇÃO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1059,95</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3.2.1.2</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4/0 OU MULTIPLEXADO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2262,30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CHAVE FUSÍVEL DE DISTRIBUIÇÃO 34,5KV/100A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15,00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HASTE DE ATERRAMENTO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15,00</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3.2.1.5</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PARA-RAIOS DE DISTRIBUIÇÃO TIPO VÁLVULA DE OXIDO DE ZINCO, TENSÃO NOMINAL 30KV, 10KA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15,00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POSTE DE CONCRETO DUPLO T, H = 12M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27,00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112,5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3.2.1.8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75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3.2.2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ESTRUTURA PARA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ALÇA PRE FORMADA ALUMINIO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81,00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ARRUELA </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297,00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CINTA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54,00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CRUZETA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27,00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3.2.2.5</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ISOLADR POLIMERICO ANCORAGEM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81,00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MAO FRANCESA </w:t>
            </w:r>
            <w:proofErr w:type="gramStart"/>
            <w:r w:rsidRPr="005E238D">
              <w:rPr>
                <w:rFonts w:eastAsia="Times New Roman"/>
                <w:color w:val="000000"/>
                <w:szCs w:val="20"/>
                <w:lang w:eastAsia="pt-BR"/>
              </w:rPr>
              <w:t>619MM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108,00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125MM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162,00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150MM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54,00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3.2.2.9</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PARAFUSO M16 ROSCA DUPLA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54,00</w:t>
            </w:r>
          </w:p>
        </w:tc>
      </w:tr>
      <w:tr w:rsidR="005E238D" w:rsidRPr="005E238D" w:rsidTr="005E238D">
        <w:trPr>
          <w:trHeight w:val="255"/>
        </w:trPr>
        <w:tc>
          <w:tcPr>
            <w:tcW w:w="9172" w:type="dxa"/>
            <w:gridSpan w:val="4"/>
            <w:tcBorders>
              <w:top w:val="nil"/>
              <w:left w:val="nil"/>
              <w:bottom w:val="nil"/>
              <w:right w:val="nil"/>
            </w:tcBorders>
            <w:shd w:val="clear" w:color="auto" w:fill="auto"/>
            <w:noWrap/>
            <w:vAlign w:val="center"/>
            <w:hideMark/>
          </w:tcPr>
          <w:p w:rsidR="005E238D" w:rsidRPr="005E238D" w:rsidRDefault="005E238D" w:rsidP="005E238D">
            <w:pPr>
              <w:jc w:val="right"/>
              <w:rPr>
                <w:rFonts w:eastAsia="Times New Roman"/>
                <w:color w:val="FFFFFF"/>
                <w:szCs w:val="20"/>
                <w:lang w:eastAsia="pt-BR"/>
              </w:rPr>
            </w:pPr>
            <w:r w:rsidRPr="005E238D">
              <w:rPr>
                <w:rFonts w:eastAsia="Times New Roman"/>
                <w:color w:val="FFFFFF"/>
                <w:szCs w:val="20"/>
                <w:lang w:eastAsia="pt-BR"/>
              </w:rPr>
              <w:t>TOTAL =</w:t>
            </w:r>
          </w:p>
        </w:tc>
      </w:tr>
      <w:tr w:rsidR="005E238D" w:rsidRPr="005E238D" w:rsidTr="005E238D">
        <w:trPr>
          <w:trHeight w:val="255"/>
        </w:trPr>
        <w:tc>
          <w:tcPr>
            <w:tcW w:w="836"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proofErr w:type="gramStart"/>
            <w:r w:rsidRPr="005E238D">
              <w:rPr>
                <w:rFonts w:eastAsia="Times New Roman"/>
                <w:b/>
                <w:bCs/>
                <w:color w:val="000000"/>
                <w:szCs w:val="20"/>
                <w:lang w:eastAsia="pt-BR"/>
              </w:rPr>
              <w:t>4</w:t>
            </w:r>
            <w:proofErr w:type="gramEnd"/>
          </w:p>
        </w:tc>
        <w:tc>
          <w:tcPr>
            <w:tcW w:w="6236"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SERVIÇOS NA ÁREA DA ADUTORA FP-14</w:t>
            </w:r>
          </w:p>
        </w:tc>
        <w:tc>
          <w:tcPr>
            <w:tcW w:w="772"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single" w:sz="4" w:space="0" w:color="auto"/>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4.1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MONTAGEM DA REDE ELÉTRICA - FP14</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4.1.1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MÉDIA TENSÃO E BAIXA TENSÃO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4.1.1.1</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ASSENTAMENTO DE POSTE DE CONCRETO ALT 12m EXCLUS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4.1.1.2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INSTALAÇÃO E MONTAGEM DE REDE MT - TE-14</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km</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1,12</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4.2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FORNECIMENTO DE MATERIAL - FP14</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4.2.1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DISTRIBUIÇÃO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1/0</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414,04</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4.2.1.2</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CABO DE ALUMÍNIO C/ ALMA DE ACO, BITOLA 4/0 OU MULTIPLEXADO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gramStart"/>
            <w:r w:rsidRPr="005E238D">
              <w:rPr>
                <w:rFonts w:eastAsia="Times New Roman"/>
                <w:color w:val="000000"/>
                <w:szCs w:val="20"/>
                <w:lang w:eastAsia="pt-BR"/>
              </w:rPr>
              <w:t>kg</w:t>
            </w:r>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984,35</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CHAVE FUSÍVEL DE DISTRIBUIÇÃO 34,5KV/100A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9,00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HASTE DE ATERRAMENTO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9,00</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4.2.1.5</w:t>
            </w:r>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PARA-RAIOS DE DISTRIBUIÇÃO TIPO VÁLVULA DE OXIDO DE ZINCO, TENSÃO NOMINAL 30KV, 10KA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9,00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POSTE DE CONCRETO DUPLO T, H = 12M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112,5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4.2.1.8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TRANSFORMADOR TRIFASICO 45 KVA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r w:rsidRPr="005E238D">
              <w:rPr>
                <w:rFonts w:eastAsia="Times New Roman"/>
                <w:b/>
                <w:bCs/>
                <w:color w:val="000000"/>
                <w:szCs w:val="20"/>
                <w:lang w:eastAsia="pt-BR"/>
              </w:rPr>
              <w:t>4.2.2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REDES DE MT E BT - ESTRUTURA PARA POSTE</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4.2.2.1</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ALÇA PRE FORMADA ALUMINIO</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4.2.2.2</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ARRUELA </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154,00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4.2.2.3</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CINTA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28,00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4.2.2.4</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CRUZETA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4.2.2.5</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ISOLADR POLIMERICO ANCORAGEM</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4.2.2.6</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MAO FRANCESA </w:t>
            </w:r>
            <w:proofErr w:type="gramStart"/>
            <w:r w:rsidRPr="005E238D">
              <w:rPr>
                <w:rFonts w:eastAsia="Times New Roman"/>
                <w:color w:val="000000"/>
                <w:szCs w:val="20"/>
                <w:lang w:eastAsia="pt-BR"/>
              </w:rPr>
              <w:t>619MM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56,00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4.2.2.7</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125MM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84,00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4.2.2.8</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 xml:space="preserve">PARAFUSO M16 </w:t>
            </w:r>
            <w:proofErr w:type="gramStart"/>
            <w:r w:rsidRPr="005E238D">
              <w:rPr>
                <w:rFonts w:eastAsia="Times New Roman"/>
                <w:color w:val="000000"/>
                <w:szCs w:val="20"/>
                <w:lang w:eastAsia="pt-BR"/>
              </w:rPr>
              <w:t>150MM</w:t>
            </w:r>
            <w:proofErr w:type="gramEnd"/>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28,00</w:t>
            </w:r>
          </w:p>
        </w:tc>
      </w:tr>
      <w:tr w:rsidR="005E238D" w:rsidRPr="005E238D" w:rsidTr="005E238D">
        <w:trPr>
          <w:trHeight w:val="255"/>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4.2.2.9</w:t>
            </w:r>
          </w:p>
        </w:tc>
        <w:tc>
          <w:tcPr>
            <w:tcW w:w="6236" w:type="dxa"/>
            <w:tcBorders>
              <w:top w:val="nil"/>
              <w:left w:val="nil"/>
              <w:bottom w:val="nil"/>
              <w:right w:val="nil"/>
            </w:tcBorders>
            <w:shd w:val="clear" w:color="000000" w:fill="FFFFFF"/>
            <w:noWrap/>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PARAFUSO M16 ROSCA DUPLA</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28,00</w:t>
            </w:r>
          </w:p>
        </w:tc>
      </w:tr>
      <w:tr w:rsidR="005E238D" w:rsidRPr="005E238D" w:rsidTr="005E238D">
        <w:trPr>
          <w:trHeight w:val="255"/>
        </w:trPr>
        <w:tc>
          <w:tcPr>
            <w:tcW w:w="9172" w:type="dxa"/>
            <w:gridSpan w:val="4"/>
            <w:tcBorders>
              <w:top w:val="nil"/>
              <w:left w:val="nil"/>
              <w:bottom w:val="single" w:sz="4" w:space="0" w:color="auto"/>
              <w:right w:val="nil"/>
            </w:tcBorders>
            <w:shd w:val="clear" w:color="auto" w:fill="auto"/>
            <w:noWrap/>
            <w:vAlign w:val="center"/>
            <w:hideMark/>
          </w:tcPr>
          <w:p w:rsidR="005E238D" w:rsidRPr="005E238D" w:rsidRDefault="005E238D" w:rsidP="005E238D">
            <w:pPr>
              <w:jc w:val="right"/>
              <w:rPr>
                <w:rFonts w:eastAsia="Times New Roman"/>
                <w:color w:val="FFFFFF"/>
                <w:szCs w:val="20"/>
                <w:lang w:eastAsia="pt-BR"/>
              </w:rPr>
            </w:pPr>
            <w:r w:rsidRPr="005E238D">
              <w:rPr>
                <w:rFonts w:eastAsia="Times New Roman"/>
                <w:color w:val="FFFFFF"/>
                <w:szCs w:val="20"/>
                <w:lang w:eastAsia="pt-BR"/>
              </w:rPr>
              <w:t>TOTAL =</w:t>
            </w:r>
          </w:p>
        </w:tc>
      </w:tr>
      <w:tr w:rsidR="005E238D" w:rsidRPr="005E238D" w:rsidTr="005E238D">
        <w:trPr>
          <w:trHeight w:val="510"/>
        </w:trPr>
        <w:tc>
          <w:tcPr>
            <w:tcW w:w="836"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b/>
                <w:bCs/>
                <w:color w:val="000000"/>
                <w:szCs w:val="20"/>
                <w:lang w:eastAsia="pt-BR"/>
              </w:rPr>
            </w:pPr>
            <w:proofErr w:type="gramStart"/>
            <w:r w:rsidRPr="005E238D">
              <w:rPr>
                <w:rFonts w:eastAsia="Times New Roman"/>
                <w:b/>
                <w:bCs/>
                <w:color w:val="000000"/>
                <w:szCs w:val="20"/>
                <w:lang w:eastAsia="pt-BR"/>
              </w:rPr>
              <w:t>5</w:t>
            </w:r>
            <w:proofErr w:type="gramEnd"/>
          </w:p>
        </w:tc>
        <w:tc>
          <w:tcPr>
            <w:tcW w:w="6236" w:type="dxa"/>
            <w:tcBorders>
              <w:top w:val="nil"/>
              <w:left w:val="nil"/>
              <w:bottom w:val="nil"/>
              <w:right w:val="nil"/>
            </w:tcBorders>
            <w:shd w:val="clear" w:color="000000" w:fill="FFFFFF"/>
            <w:vAlign w:val="center"/>
            <w:hideMark/>
          </w:tcPr>
          <w:p w:rsidR="005E238D" w:rsidRPr="005E238D" w:rsidRDefault="005E238D" w:rsidP="005E238D">
            <w:pPr>
              <w:jc w:val="left"/>
              <w:rPr>
                <w:rFonts w:eastAsia="Times New Roman"/>
                <w:b/>
                <w:bCs/>
                <w:color w:val="000000"/>
                <w:szCs w:val="20"/>
                <w:lang w:eastAsia="pt-BR"/>
              </w:rPr>
            </w:pPr>
            <w:r w:rsidRPr="005E238D">
              <w:rPr>
                <w:rFonts w:eastAsia="Times New Roman"/>
                <w:b/>
                <w:bCs/>
                <w:color w:val="000000"/>
                <w:szCs w:val="20"/>
                <w:lang w:eastAsia="pt-BR"/>
              </w:rPr>
              <w:t>APROVAÇÃO DE PROJETOS ELÉTRICOS NA CONCESSIONÁRIÁ DE ENERGIA LOCAL</w:t>
            </w:r>
          </w:p>
        </w:tc>
        <w:tc>
          <w:tcPr>
            <w:tcW w:w="772" w:type="dxa"/>
            <w:tcBorders>
              <w:top w:val="nil"/>
              <w:left w:val="nil"/>
              <w:bottom w:val="nil"/>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r w:rsidRPr="005E238D">
              <w:rPr>
                <w:rFonts w:eastAsia="Times New Roman"/>
                <w:color w:val="000000"/>
                <w:szCs w:val="20"/>
                <w:lang w:eastAsia="pt-BR"/>
              </w:rPr>
              <w:t> </w:t>
            </w:r>
          </w:p>
        </w:tc>
        <w:tc>
          <w:tcPr>
            <w:tcW w:w="1328" w:type="dxa"/>
            <w:tcBorders>
              <w:top w:val="nil"/>
              <w:left w:val="nil"/>
              <w:bottom w:val="nil"/>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 </w:t>
            </w:r>
          </w:p>
        </w:tc>
      </w:tr>
      <w:tr w:rsidR="005E238D" w:rsidRPr="005E238D" w:rsidTr="005E238D">
        <w:trPr>
          <w:trHeight w:val="510"/>
        </w:trPr>
        <w:tc>
          <w:tcPr>
            <w:tcW w:w="836" w:type="dxa"/>
            <w:tcBorders>
              <w:top w:val="nil"/>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5.1</w:t>
            </w:r>
          </w:p>
        </w:tc>
        <w:tc>
          <w:tcPr>
            <w:tcW w:w="6236" w:type="dxa"/>
            <w:tcBorders>
              <w:top w:val="nil"/>
              <w:left w:val="nil"/>
              <w:bottom w:val="single" w:sz="4" w:space="0" w:color="auto"/>
              <w:right w:val="nil"/>
            </w:tcBorders>
            <w:shd w:val="clear" w:color="000000" w:fill="FFFFFF"/>
            <w:vAlign w:val="center"/>
            <w:hideMark/>
          </w:tcPr>
          <w:p w:rsidR="005E238D" w:rsidRPr="005E238D" w:rsidRDefault="005E238D" w:rsidP="005E238D">
            <w:pPr>
              <w:jc w:val="left"/>
              <w:rPr>
                <w:rFonts w:eastAsia="Times New Roman"/>
                <w:color w:val="000000"/>
                <w:szCs w:val="20"/>
                <w:lang w:eastAsia="pt-BR"/>
              </w:rPr>
            </w:pPr>
            <w:r w:rsidRPr="005E238D">
              <w:rPr>
                <w:rFonts w:eastAsia="Times New Roman"/>
                <w:color w:val="000000"/>
                <w:szCs w:val="20"/>
                <w:lang w:eastAsia="pt-BR"/>
              </w:rPr>
              <w:t>ELABORAÇÃO DE PROJETO ELÉTRICO PARA APROVAÇÃO DA COELBA</w:t>
            </w:r>
          </w:p>
        </w:tc>
        <w:tc>
          <w:tcPr>
            <w:tcW w:w="772" w:type="dxa"/>
            <w:tcBorders>
              <w:top w:val="nil"/>
              <w:left w:val="nil"/>
              <w:bottom w:val="single" w:sz="4" w:space="0" w:color="auto"/>
              <w:right w:val="nil"/>
            </w:tcBorders>
            <w:shd w:val="clear" w:color="000000" w:fill="FFFFFF"/>
            <w:noWrap/>
            <w:vAlign w:val="center"/>
            <w:hideMark/>
          </w:tcPr>
          <w:p w:rsidR="005E238D" w:rsidRPr="005E238D" w:rsidRDefault="005E238D" w:rsidP="005E238D">
            <w:pPr>
              <w:jc w:val="center"/>
              <w:rPr>
                <w:rFonts w:eastAsia="Times New Roman"/>
                <w:color w:val="000000"/>
                <w:szCs w:val="20"/>
                <w:lang w:eastAsia="pt-BR"/>
              </w:rPr>
            </w:pPr>
            <w:proofErr w:type="spellStart"/>
            <w:proofErr w:type="gramStart"/>
            <w:r w:rsidRPr="005E238D">
              <w:rPr>
                <w:rFonts w:eastAsia="Times New Roman"/>
                <w:color w:val="000000"/>
                <w:szCs w:val="20"/>
                <w:lang w:eastAsia="pt-BR"/>
              </w:rPr>
              <w:t>unid</w:t>
            </w:r>
            <w:proofErr w:type="spellEnd"/>
            <w:proofErr w:type="gramEnd"/>
          </w:p>
        </w:tc>
        <w:tc>
          <w:tcPr>
            <w:tcW w:w="1328" w:type="dxa"/>
            <w:tcBorders>
              <w:top w:val="nil"/>
              <w:left w:val="nil"/>
              <w:bottom w:val="single" w:sz="4" w:space="0" w:color="auto"/>
              <w:right w:val="nil"/>
            </w:tcBorders>
            <w:shd w:val="clear" w:color="000000" w:fill="FFFFFF"/>
            <w:noWrap/>
            <w:vAlign w:val="center"/>
            <w:hideMark/>
          </w:tcPr>
          <w:p w:rsidR="005E238D" w:rsidRPr="005E238D" w:rsidRDefault="005E238D" w:rsidP="005E238D">
            <w:pPr>
              <w:jc w:val="right"/>
              <w:rPr>
                <w:rFonts w:eastAsia="Times New Roman"/>
                <w:color w:val="000000"/>
                <w:szCs w:val="20"/>
                <w:lang w:eastAsia="pt-BR"/>
              </w:rPr>
            </w:pPr>
            <w:r w:rsidRPr="005E238D">
              <w:rPr>
                <w:rFonts w:eastAsia="Times New Roman"/>
                <w:color w:val="000000"/>
                <w:szCs w:val="20"/>
                <w:lang w:eastAsia="pt-BR"/>
              </w:rPr>
              <w:t>1,00</w:t>
            </w:r>
          </w:p>
        </w:tc>
      </w:tr>
    </w:tbl>
    <w:p w:rsidR="00EA4264" w:rsidRPr="007C4F6D" w:rsidRDefault="00EA4264" w:rsidP="00EE4318">
      <w:pPr>
        <w:ind w:left="709"/>
        <w:rPr>
          <w:b/>
          <w:color w:val="FF0000"/>
          <w:szCs w:val="20"/>
          <w:u w:val="single"/>
        </w:rPr>
      </w:pPr>
    </w:p>
    <w:p w:rsidR="002A2F86" w:rsidRPr="007C4F6D" w:rsidRDefault="002A2F86" w:rsidP="00E42CA3">
      <w:pPr>
        <w:pStyle w:val="PargrafodaLista"/>
        <w:numPr>
          <w:ilvl w:val="0"/>
          <w:numId w:val="0"/>
        </w:numPr>
        <w:ind w:left="1722"/>
        <w:rPr>
          <w:szCs w:val="20"/>
        </w:rPr>
      </w:pPr>
    </w:p>
    <w:p w:rsidR="006E253F" w:rsidRPr="007C4F6D" w:rsidRDefault="006E253F" w:rsidP="00713A43">
      <w:pPr>
        <w:pStyle w:val="Ttulo1"/>
      </w:pPr>
      <w:bookmarkStart w:id="12" w:name="_Toc78127197"/>
      <w:r w:rsidRPr="007C4F6D">
        <w:t>CONDIÇÕES DE PARTICIPAÇÃO</w:t>
      </w:r>
      <w:bookmarkEnd w:id="12"/>
    </w:p>
    <w:p w:rsidR="006E253F" w:rsidRPr="007C4F6D" w:rsidRDefault="006E253F" w:rsidP="003B4053"/>
    <w:p w:rsidR="00061E80" w:rsidRPr="00061E80" w:rsidRDefault="00D52EFE" w:rsidP="00061E80">
      <w:pPr>
        <w:pStyle w:val="Ttulo2"/>
      </w:pPr>
      <w:bookmarkStart w:id="13" w:name="_Ref449450707"/>
      <w:r w:rsidRPr="007C4F6D">
        <w:t xml:space="preserve">Poderão </w:t>
      </w:r>
      <w:r w:rsidR="00061E80" w:rsidRPr="00061E80">
        <w:t>participar da presente licitação empresas do ramo, pertinente e compatível com o objeto desta licitação, individuais, que atendam às exigências do Edital e seus anexos.</w:t>
      </w:r>
    </w:p>
    <w:p w:rsidR="00557C61" w:rsidRPr="007C4F6D" w:rsidRDefault="00557C61" w:rsidP="00061E80">
      <w:pPr>
        <w:pStyle w:val="Ttulo2"/>
        <w:numPr>
          <w:ilvl w:val="0"/>
          <w:numId w:val="0"/>
        </w:numPr>
        <w:ind w:left="792"/>
      </w:pPr>
    </w:p>
    <w:p w:rsidR="00D52EFE" w:rsidRPr="007C4F6D" w:rsidRDefault="00D52EFE" w:rsidP="00D52EFE"/>
    <w:p w:rsidR="0001193D" w:rsidRPr="007C4F6D" w:rsidRDefault="0001193D" w:rsidP="00713A43">
      <w:pPr>
        <w:pStyle w:val="Ttulo2"/>
        <w:rPr>
          <w:b/>
        </w:rPr>
      </w:pPr>
      <w:bookmarkStart w:id="14" w:name="_Ref441152334"/>
      <w:bookmarkEnd w:id="13"/>
      <w:r w:rsidRPr="007C4F6D">
        <w:rPr>
          <w:b/>
        </w:rPr>
        <w:t>CONSÓRCIO</w:t>
      </w:r>
    </w:p>
    <w:p w:rsidR="00320B86" w:rsidRPr="007C4F6D" w:rsidRDefault="00320B86" w:rsidP="00320B86">
      <w:pPr>
        <w:ind w:left="709"/>
        <w:rPr>
          <w:b/>
          <w:color w:val="FF0000"/>
        </w:rPr>
      </w:pPr>
    </w:p>
    <w:p w:rsidR="00357E46" w:rsidRPr="007C4F6D" w:rsidRDefault="00061E80" w:rsidP="0037561A">
      <w:pPr>
        <w:pStyle w:val="Ttulo3"/>
        <w:rPr>
          <w:lang w:eastAsia="pt-BR"/>
        </w:rPr>
      </w:pPr>
      <w:r w:rsidRPr="00061E8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6401AE" w:rsidRPr="007C4F6D" w:rsidRDefault="006401AE" w:rsidP="00357E46">
      <w:pPr>
        <w:rPr>
          <w:lang w:eastAsia="pt-BR"/>
        </w:rPr>
      </w:pPr>
    </w:p>
    <w:p w:rsidR="00A61E80" w:rsidRPr="007C4F6D" w:rsidRDefault="00A61E80" w:rsidP="00713A43">
      <w:pPr>
        <w:pStyle w:val="Ttulo2"/>
        <w:rPr>
          <w:b/>
        </w:rPr>
      </w:pPr>
      <w:bookmarkStart w:id="15" w:name="_Ref455652949"/>
      <w:r w:rsidRPr="007C4F6D">
        <w:rPr>
          <w:b/>
        </w:rPr>
        <w:t>SUBCONTRATAÇÃO</w:t>
      </w:r>
      <w:bookmarkEnd w:id="14"/>
      <w:bookmarkEnd w:id="15"/>
    </w:p>
    <w:p w:rsidR="00A61E80" w:rsidRPr="007C4F6D" w:rsidRDefault="00A573E9" w:rsidP="00A573E9">
      <w:pPr>
        <w:tabs>
          <w:tab w:val="left" w:pos="1605"/>
        </w:tabs>
        <w:rPr>
          <w:szCs w:val="20"/>
        </w:rPr>
      </w:pPr>
      <w:r w:rsidRPr="007C4F6D">
        <w:rPr>
          <w:szCs w:val="20"/>
        </w:rPr>
        <w:tab/>
      </w:r>
    </w:p>
    <w:p w:rsidR="008F79F4" w:rsidRPr="007C4F6D" w:rsidRDefault="008F79F4" w:rsidP="00061E80">
      <w:pPr>
        <w:pStyle w:val="Ttulo3"/>
        <w:ind w:left="1078" w:hanging="794"/>
      </w:pPr>
      <w:r w:rsidRPr="007C4F6D">
        <w:t>6.3.1. Não será permitida a subcontratação total ou parcial dos serviços objeto deste Termo de Referência.</w:t>
      </w:r>
    </w:p>
    <w:p w:rsidR="008F79F4" w:rsidRPr="007C4F6D" w:rsidRDefault="008F79F4" w:rsidP="00A61E80">
      <w:pPr>
        <w:rPr>
          <w:szCs w:val="20"/>
        </w:rPr>
      </w:pPr>
    </w:p>
    <w:p w:rsidR="005B2B2E" w:rsidRPr="007C4F6D" w:rsidRDefault="005B2B2E" w:rsidP="00713A43">
      <w:pPr>
        <w:pStyle w:val="Ttulo2"/>
        <w:rPr>
          <w:b/>
        </w:rPr>
      </w:pPr>
      <w:r w:rsidRPr="007C4F6D">
        <w:rPr>
          <w:b/>
        </w:rPr>
        <w:t>VISITA AO LOCAL DAS OBRAS</w:t>
      </w:r>
    </w:p>
    <w:p w:rsidR="005B2B2E" w:rsidRPr="007C4F6D" w:rsidRDefault="005B2B2E" w:rsidP="005B2B2E">
      <w:pPr>
        <w:rPr>
          <w:szCs w:val="20"/>
        </w:rPr>
      </w:pPr>
    </w:p>
    <w:p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 </w:t>
      </w:r>
      <w:r w:rsidRPr="00061E80">
        <w:rPr>
          <w:color w:val="000000" w:themeColor="text1"/>
        </w:rPr>
        <w:t xml:space="preserve">por intermédio de pelo menos um </w:t>
      </w:r>
      <w:r w:rsidR="007D383A" w:rsidRPr="00061E80">
        <w:rPr>
          <w:color w:val="000000" w:themeColor="text1"/>
        </w:rPr>
        <w:t>engenheiro civil</w:t>
      </w:r>
      <w:r w:rsidR="00061E80">
        <w:rPr>
          <w:color w:val="000000" w:themeColor="text1"/>
        </w:rPr>
        <w:t xml:space="preserve"> ou engenheiro mecânico</w:t>
      </w:r>
      <w:r w:rsidR="007D383A" w:rsidRPr="00061E80">
        <w:rPr>
          <w:color w:val="000000" w:themeColor="text1"/>
        </w:rPr>
        <w:t>, indicado pelo</w:t>
      </w:r>
      <w:r w:rsidRPr="00061E80">
        <w:rPr>
          <w:color w:val="000000" w:themeColor="text1"/>
        </w:rPr>
        <w:t xml:space="preserve"> licitante, ou de seu representante legal ou responsável técnico, </w:t>
      </w:r>
      <w:r w:rsidRPr="007C4F6D">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7C4F6D" w:rsidRDefault="008802D6" w:rsidP="002A2F86"/>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061E80" w:rsidRPr="00061E80" w:rsidRDefault="00061E80" w:rsidP="00061E80">
      <w:pPr>
        <w:pStyle w:val="Ttulo3"/>
        <w:rPr>
          <w:iCs/>
          <w:color w:val="000000" w:themeColor="text1"/>
        </w:rPr>
      </w:pPr>
      <w:r w:rsidRPr="00061E80">
        <w:rPr>
          <w:iCs/>
          <w:color w:val="000000" w:themeColor="text1"/>
        </w:rPr>
        <w:t>Em caso de dúvidas sobre a visita ao local onde serão executadas as obras/serviços as licitantes deverão contatar com a 2ª GRI, em Bom Jesus da Lapa/BA, no telefone: (77) 3481-804</w:t>
      </w:r>
      <w:r w:rsidR="00930174">
        <w:rPr>
          <w:iCs/>
          <w:color w:val="000000" w:themeColor="text1"/>
        </w:rPr>
        <w:t>1</w:t>
      </w:r>
      <w:r w:rsidRPr="00061E80">
        <w:rPr>
          <w:iCs/>
          <w:color w:val="000000" w:themeColor="text1"/>
        </w:rPr>
        <w:t>.</w:t>
      </w:r>
    </w:p>
    <w:p w:rsidR="005B2B2E" w:rsidRPr="007C4F6D" w:rsidRDefault="005B2B2E" w:rsidP="00713A43">
      <w:pPr>
        <w:pStyle w:val="Ttulo2"/>
        <w:numPr>
          <w:ilvl w:val="0"/>
          <w:numId w:val="0"/>
        </w:numPr>
      </w:pPr>
    </w:p>
    <w:p w:rsidR="005B2B2E" w:rsidRPr="0087440A" w:rsidRDefault="005B2B2E" w:rsidP="003B328A">
      <w:pPr>
        <w:pStyle w:val="Ttulo3"/>
      </w:pPr>
      <w:bookmarkStart w:id="16" w:name="_Ref441155895"/>
      <w:r w:rsidRPr="0087440A">
        <w:t>A declaração de que conh</w:t>
      </w:r>
      <w:r w:rsidR="0087440A" w:rsidRPr="0087440A">
        <w:t>ece o local onde serão executada</w:t>
      </w:r>
      <w:r w:rsidRPr="0087440A">
        <w:t xml:space="preserve">s </w:t>
      </w:r>
      <w:r w:rsidR="00215784" w:rsidRPr="0087440A">
        <w:t>as obras/</w:t>
      </w:r>
      <w:r w:rsidRPr="0087440A">
        <w:t xml:space="preserve">serviços e suas circunvizinhanças será obrigatoriamente emitida pela empresa licitante (Modelo de Declaração – </w:t>
      </w:r>
      <w:fldSimple w:instr=" REF _Ref450205804 \h  \* MERGEFORMAT ">
        <w:r w:rsidR="008B2B7A" w:rsidRPr="007C4F6D">
          <w:t xml:space="preserve">Anexo </w:t>
        </w:r>
        <w:r w:rsidR="008B2B7A">
          <w:rPr>
            <w:noProof/>
          </w:rPr>
          <w:t>II</w:t>
        </w:r>
      </w:fldSimple>
      <w:r w:rsidRPr="0087440A">
        <w:t xml:space="preserve"> des</w:t>
      </w:r>
      <w:r w:rsidR="009561F4" w:rsidRPr="0087440A">
        <w:t>t</w:t>
      </w:r>
      <w:r w:rsidRPr="0087440A">
        <w:t xml:space="preserve">e </w:t>
      </w:r>
      <w:r w:rsidR="00350472" w:rsidRPr="0087440A">
        <w:t>TR</w:t>
      </w:r>
      <w:r w:rsidRPr="0087440A">
        <w:t>), através dos seus prepostos</w:t>
      </w:r>
      <w:r w:rsidR="00E830C7" w:rsidRPr="0087440A">
        <w:t>.</w:t>
      </w:r>
      <w:bookmarkEnd w:id="16"/>
    </w:p>
    <w:p w:rsidR="00211A6F" w:rsidRPr="007C4F6D" w:rsidRDefault="00211A6F" w:rsidP="00E5560C"/>
    <w:p w:rsidR="00CB48E8" w:rsidRPr="007C4F6D" w:rsidRDefault="00CB48E8" w:rsidP="00E5560C"/>
    <w:p w:rsidR="00E5560C" w:rsidRPr="007C4F6D" w:rsidRDefault="00E5560C" w:rsidP="00713A43">
      <w:pPr>
        <w:pStyle w:val="Ttulo1"/>
      </w:pPr>
      <w:bookmarkStart w:id="17" w:name="_Toc78127198"/>
      <w:r w:rsidRPr="007C4F6D">
        <w:t>PROPOSTA</w:t>
      </w:r>
      <w:bookmarkEnd w:id="17"/>
    </w:p>
    <w:p w:rsidR="00E5560C" w:rsidRPr="007C4F6D" w:rsidRDefault="00E5560C" w:rsidP="00E5560C">
      <w:pPr>
        <w:rPr>
          <w:szCs w:val="20"/>
        </w:rPr>
      </w:pPr>
    </w:p>
    <w:p w:rsidR="00E5560C" w:rsidRPr="007C4F6D" w:rsidRDefault="00E5560C" w:rsidP="00713A43">
      <w:pPr>
        <w:pStyle w:val="Ttulo2"/>
      </w:pPr>
      <w:r w:rsidRPr="007C4F6D">
        <w:t xml:space="preserve">A Proposta </w:t>
      </w:r>
      <w:r w:rsidR="005F198B" w:rsidRPr="007C4F6D">
        <w:t>de Preço</w:t>
      </w:r>
      <w:r w:rsidRPr="007C4F6D">
        <w:t xml:space="preserve">deverá ser firme e precisa,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0B7017" w:rsidP="00EF38E8">
      <w:pPr>
        <w:pStyle w:val="PargrafodaLista"/>
        <w:numPr>
          <w:ilvl w:val="0"/>
          <w:numId w:val="16"/>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D94A95" w:rsidRPr="007C4F6D">
        <w:t>–</w:t>
      </w:r>
      <w:r w:rsidR="00264094">
        <w:t xml:space="preserve"> Anexo III</w:t>
      </w:r>
      <w:r w:rsidR="00D94A95" w:rsidRPr="007C4F6D">
        <w:t xml:space="preserve">, que é parte integrante deste Termo de Referência, observando-se os preços unitários orçados pela </w:t>
      </w:r>
      <w:r w:rsidR="00CF5060" w:rsidRPr="007C4F6D">
        <w:t>Codevasf</w:t>
      </w:r>
      <w:r w:rsidR="00D94A95" w:rsidRPr="007C4F6D">
        <w:t>, nos quais</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rsidR="00BC1D8F" w:rsidRPr="007C4F6D" w:rsidRDefault="00BC1D8F" w:rsidP="00D94A95">
      <w:pPr>
        <w:rPr>
          <w:color w:val="FF0000"/>
          <w:szCs w:val="20"/>
        </w:rPr>
      </w:pPr>
    </w:p>
    <w:p w:rsidR="00B1032D" w:rsidRPr="007C4F6D" w:rsidRDefault="00A67D65" w:rsidP="00EF38E8">
      <w:pPr>
        <w:pStyle w:val="PargrafodaLista"/>
        <w:numPr>
          <w:ilvl w:val="0"/>
          <w:numId w:val="16"/>
        </w:numPr>
      </w:pPr>
      <w:r w:rsidRPr="007C4F6D">
        <w:t xml:space="preserve">Junto com a proposta, a Planilha de Custos </w:t>
      </w:r>
      <w:r w:rsidR="00732F48" w:rsidRPr="007C4F6D">
        <w:t>do Valor da Proposta do</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rsidR="00B1032D" w:rsidRPr="007C4F6D" w:rsidRDefault="00B1032D" w:rsidP="00B1032D">
      <w:pPr>
        <w:ind w:left="782" w:hanging="357"/>
      </w:pPr>
    </w:p>
    <w:p w:rsidR="00B1032D" w:rsidRPr="007C4F6D" w:rsidRDefault="00A67D65" w:rsidP="00EF38E8">
      <w:pPr>
        <w:pStyle w:val="PargrafodaLista"/>
        <w:numPr>
          <w:ilvl w:val="0"/>
          <w:numId w:val="16"/>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w:t>
      </w:r>
      <w:proofErr w:type="spellStart"/>
      <w:r w:rsidRPr="007C4F6D">
        <w:t>arts</w:t>
      </w:r>
      <w:proofErr w:type="spellEnd"/>
      <w:r w:rsidRPr="007C4F6D">
        <w:t>. 13 e 14 da Lei 5194/1966.</w:t>
      </w:r>
    </w:p>
    <w:p w:rsidR="00B1032D" w:rsidRPr="007C4F6D" w:rsidRDefault="00B1032D" w:rsidP="00B1032D">
      <w:pPr>
        <w:ind w:left="782" w:hanging="357"/>
      </w:pPr>
    </w:p>
    <w:p w:rsidR="00E5560C" w:rsidRPr="007C4F6D" w:rsidRDefault="00732F48" w:rsidP="00EF38E8">
      <w:pPr>
        <w:pStyle w:val="PargrafodaLista"/>
        <w:numPr>
          <w:ilvl w:val="0"/>
          <w:numId w:val="16"/>
        </w:numPr>
      </w:pPr>
      <w:r w:rsidRPr="007C4F6D">
        <w:t>O</w:t>
      </w:r>
      <w:r w:rsidR="00D94A95" w:rsidRPr="007C4F6D">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C4F6D">
        <w:t>.</w:t>
      </w:r>
    </w:p>
    <w:p w:rsidR="00E5560C" w:rsidRPr="007C4F6D" w:rsidRDefault="00E5560C" w:rsidP="00E5560C">
      <w:pPr>
        <w:rPr>
          <w:szCs w:val="20"/>
        </w:rPr>
      </w:pPr>
    </w:p>
    <w:p w:rsidR="00D94A95" w:rsidRPr="007C4F6D" w:rsidRDefault="00D94A95" w:rsidP="00EF38E8">
      <w:pPr>
        <w:pStyle w:val="PargrafodaLista"/>
        <w:numPr>
          <w:ilvl w:val="0"/>
          <w:numId w:val="7"/>
        </w:numPr>
      </w:pPr>
      <w:r w:rsidRPr="007C4F6D">
        <w:t>A planilha de composição de preços unitários deverá ser apresentada também em meio eletrônico (Microsoft Excel ou software livre), sem proteção do arquivo, objetivando facilitar a conferência da mesma;</w:t>
      </w:r>
    </w:p>
    <w:p w:rsidR="008965BB" w:rsidRPr="007C4F6D" w:rsidRDefault="00732F48" w:rsidP="00EF38E8">
      <w:pPr>
        <w:pStyle w:val="PargrafodaLista"/>
        <w:numPr>
          <w:ilvl w:val="0"/>
          <w:numId w:val="7"/>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rsidR="00D94A95" w:rsidRPr="007C4F6D" w:rsidRDefault="00732F48" w:rsidP="00EF38E8">
      <w:pPr>
        <w:pStyle w:val="PargrafodaLista"/>
        <w:numPr>
          <w:ilvl w:val="0"/>
          <w:numId w:val="7"/>
        </w:numPr>
      </w:pPr>
      <w:r w:rsidRPr="007C4F6D">
        <w:t>O</w:t>
      </w:r>
      <w:r w:rsidR="00D94A95" w:rsidRPr="007C4F6D">
        <w:t xml:space="preserve">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00D94A95" w:rsidRPr="007C4F6D">
        <w:t>ão</w:t>
      </w:r>
      <w:proofErr w:type="spellEnd"/>
      <w:r w:rsidR="00D94A95" w:rsidRPr="007C4F6D">
        <w:t>) o(s) serviço(s), ou, quando esta abranger mais de um município;</w:t>
      </w:r>
    </w:p>
    <w:p w:rsidR="00D94A95" w:rsidRPr="007C4F6D" w:rsidRDefault="00D94A95" w:rsidP="00EF38E8">
      <w:pPr>
        <w:pStyle w:val="PargrafodaLista"/>
        <w:numPr>
          <w:ilvl w:val="0"/>
          <w:numId w:val="7"/>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 xml:space="preserve">por profissional competente, conforme os </w:t>
      </w:r>
      <w:proofErr w:type="spellStart"/>
      <w:r w:rsidR="00E74759" w:rsidRPr="007C4F6D">
        <w:t>arts</w:t>
      </w:r>
      <w:proofErr w:type="spellEnd"/>
      <w:r w:rsidR="00E74759" w:rsidRPr="007C4F6D">
        <w:t>. 13 e 14 da Lei 5194/1966</w:t>
      </w:r>
      <w:r w:rsidRPr="007C4F6D">
        <w:t>;</w:t>
      </w:r>
    </w:p>
    <w:p w:rsidR="00D94A95" w:rsidRPr="007C4F6D" w:rsidRDefault="00D94A95" w:rsidP="00EF38E8">
      <w:pPr>
        <w:pStyle w:val="PargrafodaLista"/>
        <w:numPr>
          <w:ilvl w:val="0"/>
          <w:numId w:val="7"/>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rsidR="00E5560C" w:rsidRPr="007C4F6D" w:rsidRDefault="00E5560C" w:rsidP="00E5560C">
      <w:pPr>
        <w:rPr>
          <w:szCs w:val="20"/>
        </w:rPr>
      </w:pPr>
    </w:p>
    <w:p w:rsidR="00D94A95" w:rsidRPr="007C4F6D" w:rsidRDefault="00D94A95" w:rsidP="00EF38E8">
      <w:pPr>
        <w:pStyle w:val="PargrafodaLista"/>
        <w:numPr>
          <w:ilvl w:val="0"/>
          <w:numId w:val="16"/>
        </w:numPr>
      </w:pPr>
      <w:r w:rsidRPr="007C4F6D">
        <w:t xml:space="preserve">Detalhamento dos Encargos Sociais– </w:t>
      </w:r>
      <w:fldSimple w:instr=" REF _Ref450206017 \h  \* MERGEFORMAT ">
        <w:r w:rsidR="008B2B7A" w:rsidRPr="007C4F6D">
          <w:t xml:space="preserve">Anexo </w:t>
        </w:r>
        <w:r w:rsidR="008B2B7A">
          <w:t>III</w:t>
        </w:r>
      </w:fldSimple>
      <w:r w:rsidRPr="007C4F6D">
        <w:rPr>
          <w:color w:val="0070C0"/>
        </w:rPr>
        <w:t>.</w:t>
      </w:r>
    </w:p>
    <w:p w:rsidR="00D94A95" w:rsidRPr="007C4F6D" w:rsidRDefault="00D94A95" w:rsidP="00D94A95">
      <w:pPr>
        <w:rPr>
          <w:szCs w:val="20"/>
        </w:rPr>
      </w:pPr>
    </w:p>
    <w:p w:rsidR="00D94A95" w:rsidRPr="007C4F6D" w:rsidRDefault="00D94A95" w:rsidP="00EF38E8">
      <w:pPr>
        <w:pStyle w:val="PargrafodaLista"/>
        <w:numPr>
          <w:ilvl w:val="0"/>
          <w:numId w:val="5"/>
        </w:numPr>
      </w:pPr>
      <w:r w:rsidRPr="007C4F6D">
        <w:t xml:space="preserve">Encargos Sociais distintos para mensalistas </w:t>
      </w:r>
      <w:r w:rsidR="00B17A7E">
        <w:t xml:space="preserve">ou </w:t>
      </w:r>
      <w:r w:rsidRPr="007C4F6D">
        <w:t>para horista.</w:t>
      </w:r>
    </w:p>
    <w:p w:rsidR="00E5560C" w:rsidRPr="007C4F6D" w:rsidRDefault="00E5560C" w:rsidP="00E5560C">
      <w:pPr>
        <w:rPr>
          <w:szCs w:val="20"/>
        </w:rPr>
      </w:pPr>
    </w:p>
    <w:p w:rsidR="00D94A95" w:rsidRPr="007C4F6D" w:rsidRDefault="00D94A95" w:rsidP="00EF38E8">
      <w:pPr>
        <w:pStyle w:val="PargrafodaLista"/>
        <w:numPr>
          <w:ilvl w:val="0"/>
          <w:numId w:val="16"/>
        </w:numPr>
      </w:pPr>
      <w:r w:rsidRPr="007C4F6D">
        <w:t xml:space="preserve">Detalhamento do BDI– </w:t>
      </w:r>
      <w:fldSimple w:instr=" REF _Ref450206017 \h  \* MERGEFORMAT ">
        <w:r w:rsidR="008B2B7A" w:rsidRPr="007C4F6D">
          <w:t xml:space="preserve">Anexo </w:t>
        </w:r>
        <w:r w:rsidR="008B2B7A">
          <w:t>III</w:t>
        </w:r>
      </w:fldSimple>
      <w:r w:rsidRPr="007C4F6D">
        <w:t>.</w:t>
      </w:r>
    </w:p>
    <w:p w:rsidR="00D94A95" w:rsidRPr="007C4F6D" w:rsidRDefault="00D94A95" w:rsidP="00E5560C">
      <w:pPr>
        <w:rPr>
          <w:szCs w:val="20"/>
        </w:rPr>
      </w:pPr>
    </w:p>
    <w:p w:rsidR="00D94A95" w:rsidRPr="007C4F6D" w:rsidRDefault="00D94A95" w:rsidP="00EF38E8">
      <w:pPr>
        <w:pStyle w:val="PargrafodaLista"/>
        <w:numPr>
          <w:ilvl w:val="0"/>
          <w:numId w:val="6"/>
        </w:numPr>
      </w:pPr>
      <w:r w:rsidRPr="007C4F6D">
        <w:t xml:space="preserve">Um quadro para o fornecimento de materiais e equipamentos </w:t>
      </w:r>
      <w:r w:rsidR="0087440A">
        <w:t>e outro para os serviços</w:t>
      </w:r>
      <w:r w:rsidRPr="007C4F6D">
        <w:t>, sob pena de desclassificação da proposta;</w:t>
      </w:r>
    </w:p>
    <w:p w:rsidR="00D94A95" w:rsidRPr="007C4F6D" w:rsidRDefault="00D94A95" w:rsidP="00EF38E8">
      <w:pPr>
        <w:pStyle w:val="PargrafodaLista"/>
        <w:numPr>
          <w:ilvl w:val="0"/>
          <w:numId w:val="6"/>
        </w:numPr>
      </w:pPr>
      <w:r w:rsidRPr="007C4F6D">
        <w:t xml:space="preserve">No preenchimento dos Quadros – Detalhamento </w:t>
      </w:r>
      <w:r w:rsidR="00732F48" w:rsidRPr="007C4F6D">
        <w:t>do BDI, o</w:t>
      </w:r>
      <w:r w:rsidRPr="007C4F6D">
        <w:t xml:space="preserve"> licitante deverá considerar todos os impostos, taxas e tributos, conforme previsto na legislação vigente, ou seja, aplicado sobre o preço de venda da obra;</w:t>
      </w:r>
    </w:p>
    <w:p w:rsidR="00D94A95" w:rsidRPr="007C4F6D" w:rsidRDefault="00D94A95" w:rsidP="00EF38E8">
      <w:pPr>
        <w:pStyle w:val="PargrafodaLista"/>
        <w:numPr>
          <w:ilvl w:val="0"/>
          <w:numId w:val="6"/>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7C4F6D" w:rsidRDefault="00D94A95" w:rsidP="00EF38E8">
      <w:pPr>
        <w:pStyle w:val="PargrafodaLista"/>
        <w:numPr>
          <w:ilvl w:val="0"/>
          <w:numId w:val="6"/>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 e a Contribuição Social Sobre o Lucro Líquido – CSLL;</w:t>
      </w:r>
    </w:p>
    <w:p w:rsidR="00524C0E" w:rsidRPr="007C4F6D" w:rsidRDefault="0087440A" w:rsidP="00EF38E8">
      <w:pPr>
        <w:pStyle w:val="PargrafodaLista"/>
        <w:numPr>
          <w:ilvl w:val="0"/>
          <w:numId w:val="6"/>
        </w:numPr>
      </w:pPr>
      <w:r>
        <w:t>No detalhamento do BDI</w:t>
      </w:r>
      <w:r w:rsidR="00D94A95" w:rsidRPr="007C4F6D">
        <w:t>, não deverá constar do item “Despesas Financeiras” a previsão de despesas relativas aos dissídios;</w:t>
      </w:r>
    </w:p>
    <w:p w:rsidR="00D94A95" w:rsidRPr="007C4F6D" w:rsidRDefault="00D94A95" w:rsidP="00EF38E8">
      <w:pPr>
        <w:pStyle w:val="PargrafodaLista"/>
        <w:numPr>
          <w:ilvl w:val="0"/>
          <w:numId w:val="6"/>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C4F6D" w:rsidRDefault="00E5560C" w:rsidP="00E5560C">
      <w:pPr>
        <w:rPr>
          <w:szCs w:val="20"/>
        </w:rPr>
      </w:pPr>
    </w:p>
    <w:p w:rsidR="00E5560C" w:rsidRPr="007C4F6D" w:rsidRDefault="00D94A95" w:rsidP="00EF38E8">
      <w:pPr>
        <w:pStyle w:val="PargrafodaLista"/>
        <w:numPr>
          <w:ilvl w:val="0"/>
          <w:numId w:val="16"/>
        </w:numPr>
      </w:pPr>
      <w:r w:rsidRPr="007C4F6D">
        <w:t xml:space="preserve">Cronograma Físico-Financeiro dos itens da </w:t>
      </w:r>
      <w:r w:rsidR="008965BB" w:rsidRPr="007C4F6D">
        <w:t>Planilha d</w:t>
      </w:r>
      <w:r w:rsidR="00732F48" w:rsidRPr="007C4F6D">
        <w:t>e Custos do Valor da Proposta do</w:t>
      </w:r>
      <w:r w:rsidR="007F56AB" w:rsidRPr="007C4F6D">
        <w:t>Licitante</w:t>
      </w:r>
      <w:r w:rsidRPr="007C4F6D">
        <w:t xml:space="preserve">, obedecendo às atividades e prazos, com quantitativos previstosmês a mês, observando o prazo estabelecido para a execução dos serviços, conforme </w:t>
      </w:r>
      <w:r w:rsidR="009E4980" w:rsidRPr="007C4F6D">
        <w:t>estabelecido neste</w:t>
      </w:r>
      <w:r w:rsidRPr="007C4F6D">
        <w:t xml:space="preserve"> TR.</w:t>
      </w:r>
    </w:p>
    <w:p w:rsidR="00E5560C" w:rsidRPr="007C4F6D" w:rsidRDefault="00E5560C" w:rsidP="00E5560C">
      <w:pPr>
        <w:rPr>
          <w:szCs w:val="20"/>
        </w:rPr>
      </w:pPr>
    </w:p>
    <w:p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7C4F6D" w:rsidRDefault="00584A78" w:rsidP="00584A78"/>
    <w:p w:rsidR="00584A78" w:rsidRPr="007366CE" w:rsidRDefault="00584A78" w:rsidP="00713A43">
      <w:pPr>
        <w:pStyle w:val="Ttulo2"/>
        <w:rPr>
          <w:color w:val="000000" w:themeColor="text1"/>
        </w:rPr>
      </w:pPr>
      <w:bookmarkStart w:id="18" w:name="_Ref515976500"/>
      <w:r w:rsidRPr="007366CE">
        <w:rPr>
          <w:color w:val="000000" w:themeColor="text1"/>
        </w:rPr>
        <w:t>Os custos máximos da mobilização e desmobilização de pessoal, máquinas e equipamentos e da instalação do canteiro de apoio das obras</w:t>
      </w:r>
      <w:r w:rsidR="00FB0888" w:rsidRPr="007366CE">
        <w:rPr>
          <w:color w:val="000000" w:themeColor="text1"/>
        </w:rPr>
        <w:t xml:space="preserve"> e </w:t>
      </w:r>
      <w:r w:rsidRPr="007366CE">
        <w:rPr>
          <w:color w:val="000000" w:themeColor="text1"/>
        </w:rPr>
        <w:t>serviços</w:t>
      </w:r>
      <w:r w:rsidR="00FB0888" w:rsidRPr="007366CE">
        <w:rPr>
          <w:color w:val="000000" w:themeColor="text1"/>
        </w:rPr>
        <w:t xml:space="preserve"> de engenharia</w:t>
      </w:r>
      <w:r w:rsidRPr="007366CE">
        <w:rPr>
          <w:color w:val="000000" w:themeColor="text1"/>
        </w:rPr>
        <w:t xml:space="preserve">, bem como da construção de instalações permanentes e/ou provisórias, serão aqueles constantes da </w:t>
      </w:r>
      <w:r w:rsidR="00831FB8" w:rsidRPr="007366CE">
        <w:rPr>
          <w:color w:val="000000" w:themeColor="text1"/>
        </w:rPr>
        <w:t>Planilha de Custos do Valor do Orçamento de Referência –</w:t>
      </w:r>
      <w:r w:rsidR="0087440A">
        <w:rPr>
          <w:color w:val="000000" w:themeColor="text1"/>
        </w:rPr>
        <w:t>Anexo III</w:t>
      </w:r>
      <w:r w:rsidRPr="007366CE">
        <w:rPr>
          <w:color w:val="000000" w:themeColor="text1"/>
        </w:rPr>
        <w:t xml:space="preserve">, e que integram o presente </w:t>
      </w:r>
      <w:r w:rsidR="00F02C7A" w:rsidRPr="007366CE">
        <w:rPr>
          <w:color w:val="000000" w:themeColor="text1"/>
        </w:rPr>
        <w:t>Termo de Referência</w:t>
      </w:r>
      <w:r w:rsidRPr="007366CE">
        <w:rPr>
          <w:color w:val="000000" w:themeColor="text1"/>
        </w:rPr>
        <w:t>.</w:t>
      </w:r>
      <w:bookmarkEnd w:id="18"/>
    </w:p>
    <w:p w:rsidR="00E94369" w:rsidRPr="007C4F6D" w:rsidRDefault="00E94369" w:rsidP="00E94369"/>
    <w:p w:rsidR="00E5560C" w:rsidRPr="007C4F6D" w:rsidRDefault="00732F48" w:rsidP="00713A43">
      <w:pPr>
        <w:pStyle w:val="Ttul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rsidR="00E5560C" w:rsidRPr="007C4F6D" w:rsidRDefault="00E5560C" w:rsidP="00E5560C"/>
    <w:p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rsidR="00CD783C" w:rsidRPr="007C4F6D" w:rsidRDefault="00CD783C" w:rsidP="00CD783C"/>
    <w:p w:rsidR="00CD783C" w:rsidRPr="007C4F6D" w:rsidRDefault="00CD783C" w:rsidP="00CD783C"/>
    <w:p w:rsidR="005B2B2E" w:rsidRPr="007C4F6D" w:rsidRDefault="005B2B2E" w:rsidP="00713A43">
      <w:pPr>
        <w:pStyle w:val="Ttulo1"/>
      </w:pPr>
      <w:bookmarkStart w:id="19" w:name="_Toc78127199"/>
      <w:r w:rsidRPr="007C4F6D">
        <w:t>DOCUMENTAÇÃO DE HABILITAÇÃO</w:t>
      </w:r>
      <w:bookmarkEnd w:id="19"/>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6B02AE" w:rsidRPr="007C4F6D" w:rsidRDefault="006B02AE" w:rsidP="005B2B2E">
      <w:pPr>
        <w:rPr>
          <w:szCs w:val="20"/>
        </w:rPr>
      </w:pPr>
    </w:p>
    <w:p w:rsidR="008D4020" w:rsidRPr="007C4F6D" w:rsidRDefault="00732F48" w:rsidP="003B328A">
      <w:pPr>
        <w:pStyle w:val="Ttulo3"/>
      </w:pPr>
      <w:r w:rsidRPr="007C4F6D">
        <w:t>O</w:t>
      </w:r>
      <w:r w:rsidR="008D4020" w:rsidRPr="007C4F6D">
        <w:t xml:space="preserve"> Licitante deverá apresentar os seguintes documentos:</w:t>
      </w:r>
    </w:p>
    <w:p w:rsidR="005B2B2E" w:rsidRPr="007C4F6D" w:rsidRDefault="005B2B2E" w:rsidP="001526C7">
      <w:pPr>
        <w:rPr>
          <w:szCs w:val="20"/>
        </w:rPr>
      </w:pPr>
    </w:p>
    <w:p w:rsidR="008D4020" w:rsidRPr="007C4F6D" w:rsidRDefault="008D4020" w:rsidP="00EF38E8">
      <w:pPr>
        <w:pStyle w:val="PargrafodaLista"/>
        <w:numPr>
          <w:ilvl w:val="0"/>
          <w:numId w:val="22"/>
        </w:numPr>
      </w:pPr>
      <w:r w:rsidRPr="007C4F6D">
        <w:t>Registro ou inscrição da empresa no C</w:t>
      </w:r>
      <w:r w:rsidR="00AA5A1D" w:rsidRPr="007C4F6D">
        <w:t>onselho Regional de Engenharia</w:t>
      </w:r>
      <w:r w:rsidRPr="007C4F6D">
        <w:t xml:space="preserve"> e Agronomia (CREA)</w:t>
      </w:r>
      <w:r w:rsidR="00AA5A1D" w:rsidRPr="007C4F6D">
        <w:t xml:space="preserve">, </w:t>
      </w:r>
      <w:r w:rsidRPr="007C4F6D">
        <w:t xml:space="preserve">demonstrando o ramo de atividade pertinente e compatível com o objeto </w:t>
      </w:r>
      <w:r w:rsidR="008F14A3" w:rsidRPr="007C4F6D">
        <w:t>deste Termo de Referência</w:t>
      </w:r>
      <w:r w:rsidRPr="007C4F6D">
        <w:t>;</w:t>
      </w:r>
    </w:p>
    <w:p w:rsidR="005B2B2E" w:rsidRDefault="005B2B2E" w:rsidP="00EF38E8">
      <w:pPr>
        <w:pStyle w:val="PargrafodaLista"/>
        <w:numPr>
          <w:ilvl w:val="0"/>
          <w:numId w:val="22"/>
        </w:numPr>
      </w:pPr>
      <w:r w:rsidRPr="007C4F6D">
        <w:t xml:space="preserve">DECLARAÇÃO DE CONHECIMENTO DO LOCAL DE EXECUÇÃO DOS SERVIÇOS (conforme subitem </w:t>
      </w:r>
      <w:fldSimple w:instr=" REF _Ref441155895 \r \h  \* MERGEFORMAT ">
        <w:r w:rsidR="008B2B7A">
          <w:t>6.4.5</w:t>
        </w:r>
      </w:fldSimple>
      <w:r w:rsidRPr="007C4F6D">
        <w:t xml:space="preserve"> </w:t>
      </w:r>
      <w:proofErr w:type="spellStart"/>
      <w:r w:rsidRPr="007C4F6D">
        <w:t>e</w:t>
      </w:r>
      <w:r w:rsidR="004E7D42">
        <w:fldChar w:fldCharType="begin"/>
      </w:r>
      <w:r w:rsidR="00BE55F9">
        <w:instrText xml:space="preserve"> REF _Ref450205804 \h  \* MERGEFORMAT </w:instrText>
      </w:r>
      <w:r w:rsidR="004E7D42">
        <w:fldChar w:fldCharType="separate"/>
      </w:r>
      <w:r w:rsidR="008B2B7A" w:rsidRPr="007C4F6D">
        <w:t>Anexo</w:t>
      </w:r>
      <w:proofErr w:type="spellEnd"/>
      <w:r w:rsidR="008B2B7A" w:rsidRPr="007C4F6D">
        <w:t xml:space="preserve"> </w:t>
      </w:r>
      <w:r w:rsidR="008B2B7A">
        <w:rPr>
          <w:noProof/>
        </w:rPr>
        <w:t>II</w:t>
      </w:r>
      <w:r w:rsidR="004E7D42">
        <w:fldChar w:fldCharType="end"/>
      </w:r>
      <w:r w:rsidR="00847538" w:rsidRPr="007C4F6D">
        <w:t xml:space="preserve">) informando que tem </w:t>
      </w:r>
      <w:r w:rsidRPr="007C4F6D">
        <w:t>conhecimento do local onde serão executadas as obras</w:t>
      </w:r>
      <w:r w:rsidR="00FF36C1" w:rsidRPr="007C4F6D">
        <w:t xml:space="preserve"> e </w:t>
      </w:r>
      <w:r w:rsidRPr="007C4F6D">
        <w:t xml:space="preserve">serviços </w:t>
      </w:r>
      <w:r w:rsidR="00FF36C1" w:rsidRPr="007C4F6D">
        <w:t>de engenharia</w:t>
      </w:r>
      <w:r w:rsidR="00732F48" w:rsidRPr="007C4F6D">
        <w:t>, emitida pelo próprio</w:t>
      </w:r>
      <w:r w:rsidRPr="007C4F6D">
        <w:t xml:space="preserve"> licitante, assinada pelo(s) o(s) </w:t>
      </w:r>
      <w:proofErr w:type="gramStart"/>
      <w:r w:rsidRPr="007C4F6D">
        <w:t>Responsável(</w:t>
      </w:r>
      <w:proofErr w:type="gramEnd"/>
      <w:r w:rsidRPr="007C4F6D">
        <w:t>is) Técnico(s) ou Representante Legal.</w:t>
      </w:r>
    </w:p>
    <w:p w:rsidR="00C54A7F" w:rsidRPr="007C4F6D" w:rsidRDefault="00C54A7F" w:rsidP="00C54A7F">
      <w:pPr>
        <w:pStyle w:val="PargrafodaLista"/>
        <w:numPr>
          <w:ilvl w:val="0"/>
          <w:numId w:val="0"/>
        </w:numPr>
        <w:ind w:left="720"/>
      </w:pPr>
    </w:p>
    <w:p w:rsidR="00D7459C" w:rsidRPr="00A663ED" w:rsidRDefault="009F0911" w:rsidP="00EF38E8">
      <w:pPr>
        <w:pStyle w:val="PargrafodaLista"/>
        <w:numPr>
          <w:ilvl w:val="0"/>
          <w:numId w:val="22"/>
        </w:numPr>
        <w:rPr>
          <w:color w:val="000000" w:themeColor="text1"/>
        </w:rPr>
      </w:pPr>
      <w:r w:rsidRPr="00A663ED">
        <w:rPr>
          <w:color w:val="000000" w:themeColor="text1"/>
        </w:rPr>
        <w:t>Atestado(s) de capacidade técnica, em nome da empresa, expedido por pessoa jurídica de direito público ou privado, que comprove que o lic</w:t>
      </w:r>
      <w:r w:rsidR="00EF450C">
        <w:rPr>
          <w:color w:val="000000" w:themeColor="text1"/>
        </w:rPr>
        <w:t xml:space="preserve">itante tenha executado serviços de montagem de rede elétrica em média e baixa tensão ou subestações que atenderam </w:t>
      </w:r>
      <w:r w:rsidR="00C54A7F" w:rsidRPr="00A663ED">
        <w:rPr>
          <w:color w:val="000000" w:themeColor="text1"/>
        </w:rPr>
        <w:t>sis</w:t>
      </w:r>
      <w:r w:rsidR="00541FB0" w:rsidRPr="00A663ED">
        <w:rPr>
          <w:color w:val="000000" w:themeColor="text1"/>
        </w:rPr>
        <w:t xml:space="preserve">temas de abastecimento de água </w:t>
      </w:r>
      <w:r w:rsidR="0047308C">
        <w:rPr>
          <w:color w:val="000000" w:themeColor="text1"/>
        </w:rPr>
        <w:t xml:space="preserve">ou </w:t>
      </w:r>
      <w:r w:rsidR="00C54A7F" w:rsidRPr="00A663ED">
        <w:rPr>
          <w:color w:val="000000" w:themeColor="text1"/>
        </w:rPr>
        <w:t>esgotamento sanitário ou projetos de irrigação ou de usinas</w:t>
      </w:r>
      <w:r w:rsidR="0047308C">
        <w:rPr>
          <w:color w:val="000000" w:themeColor="text1"/>
        </w:rPr>
        <w:t xml:space="preserve"> de cana de </w:t>
      </w:r>
      <w:r w:rsidR="00BA52D8">
        <w:rPr>
          <w:color w:val="000000" w:themeColor="text1"/>
        </w:rPr>
        <w:t>açúcar</w:t>
      </w:r>
      <w:r w:rsidRPr="00A663ED">
        <w:rPr>
          <w:color w:val="000000" w:themeColor="text1"/>
        </w:rPr>
        <w:t>executadas com técnicas construtivas semelhantes ou superiores às requeridas para execução do</w:t>
      </w:r>
      <w:r w:rsidR="00C54A7F" w:rsidRPr="00A663ED">
        <w:rPr>
          <w:color w:val="000000" w:themeColor="text1"/>
        </w:rPr>
        <w:t xml:space="preserve"> objeto deste Termo de Referência.</w:t>
      </w:r>
    </w:p>
    <w:p w:rsidR="008802D6" w:rsidRPr="007C4F6D" w:rsidRDefault="008802D6" w:rsidP="00DF2DAA">
      <w:pPr>
        <w:ind w:left="696"/>
      </w:pPr>
    </w:p>
    <w:p w:rsidR="00AB5AEA" w:rsidRPr="007C4F6D" w:rsidRDefault="00794273" w:rsidP="00EF450C">
      <w:pPr>
        <w:pStyle w:val="PargrafodaLista"/>
        <w:numPr>
          <w:ilvl w:val="0"/>
          <w:numId w:val="15"/>
        </w:numPr>
        <w:rPr>
          <w:bCs/>
        </w:rPr>
      </w:pPr>
      <w:r w:rsidRPr="007C4F6D">
        <w:t>Definem-se como obras similares</w:t>
      </w:r>
      <w:r w:rsidRPr="007C4F6D">
        <w:rPr>
          <w:color w:val="0070C0"/>
        </w:rPr>
        <w:t xml:space="preserve">: </w:t>
      </w:r>
      <w:r w:rsidR="00EF450C" w:rsidRPr="00EF450C">
        <w:rPr>
          <w:color w:val="000000" w:themeColor="text1"/>
        </w:rPr>
        <w:t>serviços de montagem de rede elétrica em média</w:t>
      </w:r>
      <w:r w:rsidR="00EF450C">
        <w:rPr>
          <w:color w:val="000000" w:themeColor="text1"/>
        </w:rPr>
        <w:t xml:space="preserve"> (13.8 kV)</w:t>
      </w:r>
      <w:r w:rsidR="00EF450C" w:rsidRPr="00EF450C">
        <w:rPr>
          <w:color w:val="000000" w:themeColor="text1"/>
        </w:rPr>
        <w:t xml:space="preserve"> e baixa tensão</w:t>
      </w:r>
      <w:r w:rsidR="00EF450C">
        <w:rPr>
          <w:color w:val="000000" w:themeColor="text1"/>
        </w:rPr>
        <w:t xml:space="preserve"> (380/</w:t>
      </w:r>
      <w:proofErr w:type="gramStart"/>
      <w:r w:rsidR="00EF450C">
        <w:rPr>
          <w:color w:val="000000" w:themeColor="text1"/>
        </w:rPr>
        <w:t>220V</w:t>
      </w:r>
      <w:proofErr w:type="gramEnd"/>
      <w:r w:rsidR="00EF450C">
        <w:rPr>
          <w:color w:val="000000" w:themeColor="text1"/>
        </w:rPr>
        <w:t>)</w:t>
      </w:r>
      <w:r w:rsidR="00EF450C" w:rsidRPr="00EF450C">
        <w:rPr>
          <w:color w:val="000000" w:themeColor="text1"/>
        </w:rPr>
        <w:t xml:space="preserve"> ou subestações que atenderam sistemas de abastecimento de água ou esgotamento sanitário ou projetos de irrigação ou de usinas de cana de açúcar</w:t>
      </w:r>
      <w:r w:rsidR="00EF450C">
        <w:rPr>
          <w:color w:val="000000" w:themeColor="text1"/>
        </w:rPr>
        <w:t xml:space="preserve"> ou instalações industriais</w:t>
      </w:r>
      <w:r w:rsidR="00541FB0">
        <w:rPr>
          <w:color w:val="000000" w:themeColor="text1"/>
        </w:rPr>
        <w:t>;</w:t>
      </w:r>
    </w:p>
    <w:p w:rsidR="00AB5AEA" w:rsidRPr="007C4F6D" w:rsidRDefault="00AB5AEA" w:rsidP="00DF2DAA">
      <w:pPr>
        <w:pStyle w:val="PargrafodaLista"/>
        <w:numPr>
          <w:ilvl w:val="0"/>
          <w:numId w:val="0"/>
        </w:numPr>
        <w:ind w:left="1416"/>
        <w:rPr>
          <w:color w:val="FF0000"/>
        </w:rPr>
      </w:pPr>
    </w:p>
    <w:p w:rsidR="00794273" w:rsidRPr="00B32C07" w:rsidRDefault="00794273" w:rsidP="00EF38E8">
      <w:pPr>
        <w:pStyle w:val="PargrafodaLista"/>
        <w:numPr>
          <w:ilvl w:val="0"/>
          <w:numId w:val="15"/>
        </w:numPr>
        <w:rPr>
          <w:color w:val="000000" w:themeColor="text1"/>
        </w:rPr>
      </w:pPr>
      <w:r w:rsidRPr="00B32C07">
        <w:rPr>
          <w:color w:val="000000" w:themeColor="text1"/>
        </w:rPr>
        <w:t xml:space="preserve">Definem-se como obras de porte e complexidade similares àquelas que apresentam grandezas e características técnicas semelhantes às descritas no Projeto </w:t>
      </w:r>
      <w:r w:rsidR="00B32C07" w:rsidRPr="00B32C07">
        <w:rPr>
          <w:color w:val="000000" w:themeColor="text1"/>
        </w:rPr>
        <w:t>Executivo</w:t>
      </w:r>
      <w:r w:rsidRPr="00B32C07">
        <w:rPr>
          <w:color w:val="000000" w:themeColor="text1"/>
        </w:rPr>
        <w:t xml:space="preserve"> – Anexo </w:t>
      </w:r>
      <w:r w:rsidR="006966B2">
        <w:rPr>
          <w:color w:val="000000" w:themeColor="text1"/>
        </w:rPr>
        <w:t>IV</w:t>
      </w:r>
      <w:r w:rsidRPr="00B32C07">
        <w:rPr>
          <w:color w:val="000000" w:themeColor="text1"/>
        </w:rPr>
        <w:t xml:space="preserve">, parte integrante deste </w:t>
      </w:r>
      <w:r w:rsidR="002C463C" w:rsidRPr="00B32C07">
        <w:rPr>
          <w:color w:val="000000" w:themeColor="text1"/>
        </w:rPr>
        <w:t>Termo de Referência</w:t>
      </w:r>
      <w:r w:rsidRPr="00B32C07">
        <w:rPr>
          <w:color w:val="000000" w:themeColor="text1"/>
        </w:rPr>
        <w:t>;</w:t>
      </w:r>
    </w:p>
    <w:p w:rsidR="003E532D" w:rsidRPr="007C4F6D" w:rsidRDefault="003E532D" w:rsidP="00DF2DAA">
      <w:pPr>
        <w:ind w:left="696"/>
      </w:pPr>
    </w:p>
    <w:p w:rsidR="005B2B2E" w:rsidRPr="007C4F6D" w:rsidRDefault="005B2B2E" w:rsidP="00EF38E8">
      <w:pPr>
        <w:pStyle w:val="PargrafodaLista"/>
        <w:numPr>
          <w:ilvl w:val="0"/>
          <w:numId w:val="15"/>
        </w:numPr>
      </w:pPr>
      <w:r w:rsidRPr="007C4F6D">
        <w:t>Deverá(</w:t>
      </w:r>
      <w:proofErr w:type="spellStart"/>
      <w:r w:rsidRPr="007C4F6D">
        <w:t>ão</w:t>
      </w:r>
      <w:proofErr w:type="spellEnd"/>
      <w:r w:rsidRPr="007C4F6D">
        <w:t xml:space="preserve">) constar do(s) atestado(s) </w:t>
      </w:r>
      <w:r w:rsidR="00ED7626">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E432D0" w:rsidRPr="007C4F6D" w:rsidRDefault="00E432D0" w:rsidP="00E432D0"/>
    <w:p w:rsidR="00E432D0" w:rsidRDefault="00E432D0" w:rsidP="00EF38E8">
      <w:pPr>
        <w:pStyle w:val="PargrafodaLista"/>
        <w:numPr>
          <w:ilvl w:val="0"/>
          <w:numId w:val="15"/>
        </w:numPr>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D7626" w:rsidRDefault="00ED7626" w:rsidP="00ED7626">
      <w:pPr>
        <w:pStyle w:val="PargrafodaLista"/>
        <w:numPr>
          <w:ilvl w:val="0"/>
          <w:numId w:val="0"/>
        </w:numPr>
        <w:ind w:left="720"/>
      </w:pPr>
    </w:p>
    <w:p w:rsidR="00ED7626" w:rsidRDefault="00ED7626" w:rsidP="00ED7626">
      <w:pPr>
        <w:pStyle w:val="PargrafodaLista"/>
        <w:numPr>
          <w:ilvl w:val="0"/>
          <w:numId w:val="0"/>
        </w:numPr>
        <w:ind w:left="720"/>
      </w:pPr>
    </w:p>
    <w:p w:rsidR="005B2B2E" w:rsidRPr="007C4F6D" w:rsidRDefault="00000EF3" w:rsidP="00EF38E8">
      <w:pPr>
        <w:pStyle w:val="PargrafodaLista"/>
        <w:numPr>
          <w:ilvl w:val="0"/>
          <w:numId w:val="14"/>
        </w:numPr>
      </w:pPr>
      <w:r w:rsidRPr="007C4F6D">
        <w:t>Comprovação de que o</w:t>
      </w:r>
      <w:r w:rsidR="005B2B2E" w:rsidRPr="007C4F6D">
        <w:t xml:space="preserve"> licitante possui em seu quadro permanente, na data da entrega da proposta, profissional </w:t>
      </w:r>
      <w:r w:rsidR="001806E3" w:rsidRPr="007C4F6D">
        <w:t>de nível superior ou outro devidamente reconhecido pela entidade competente,</w:t>
      </w:r>
      <w:r w:rsidR="005B2B2E" w:rsidRPr="007C4F6D">
        <w:t xml:space="preserve">detentor de atestado de responsabilidade técnica, e devidamente registrado no CREA, acompanhado da respectiva Certidão de Acervo Técnico – CAT, expedida por este Conselho, que comprove ter o profissional executado </w:t>
      </w:r>
      <w:r w:rsidR="001806E3" w:rsidRPr="007C4F6D">
        <w:t xml:space="preserve">serviço relativo à obra de </w:t>
      </w:r>
      <w:r w:rsidR="00A112A5" w:rsidRPr="00A112A5">
        <w:rPr>
          <w:color w:val="000000" w:themeColor="text1"/>
        </w:rPr>
        <w:t>no campo de engenharia hidráulica, incluindo os sistemas de abastecimento de água e de esgotamento sanitário ou projetos de irrigação ou de usinas envolvendo: montagem ou manutenção ou construção de adutoras em sistemas de irrigação, emissários ou usinas de cana de açúcar ou de estações de bombeamento de água e de esgotos</w:t>
      </w:r>
    </w:p>
    <w:p w:rsidR="00566459" w:rsidRPr="007C4F6D" w:rsidRDefault="00566459" w:rsidP="00566459">
      <w:pPr>
        <w:pStyle w:val="PargrafodaLista"/>
        <w:numPr>
          <w:ilvl w:val="0"/>
          <w:numId w:val="0"/>
        </w:numPr>
        <w:ind w:left="720"/>
        <w:rPr>
          <w:color w:val="FF0000"/>
        </w:rPr>
      </w:pPr>
    </w:p>
    <w:p w:rsidR="00DF2DAA" w:rsidRPr="007C4F6D" w:rsidRDefault="00DF2DAA" w:rsidP="00EF38E8">
      <w:pPr>
        <w:pStyle w:val="PargrafodaLista"/>
        <w:numPr>
          <w:ilvl w:val="0"/>
          <w:numId w:val="24"/>
        </w:numPr>
        <w:ind w:left="1418" w:hanging="425"/>
      </w:pPr>
      <w:r w:rsidRPr="007C4F6D">
        <w:t xml:space="preserve">Entende-se, para fins deste </w:t>
      </w:r>
      <w:r w:rsidR="00846E16" w:rsidRPr="007C4F6D">
        <w:t>Termo de Referência</w:t>
      </w:r>
      <w:r w:rsidRPr="007C4F6D">
        <w:t xml:space="preserve">, como pertencente ao quadro permanente: </w:t>
      </w:r>
    </w:p>
    <w:p w:rsidR="00DF2DAA" w:rsidRPr="007C4F6D" w:rsidRDefault="003B493D" w:rsidP="00EF38E8">
      <w:pPr>
        <w:numPr>
          <w:ilvl w:val="1"/>
          <w:numId w:val="23"/>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EF38E8">
      <w:pPr>
        <w:numPr>
          <w:ilvl w:val="1"/>
          <w:numId w:val="23"/>
        </w:numPr>
        <w:tabs>
          <w:tab w:val="left" w:pos="1560"/>
        </w:tabs>
        <w:suppressAutoHyphens/>
        <w:ind w:left="2568" w:hanging="357"/>
        <w:rPr>
          <w:szCs w:val="20"/>
        </w:rPr>
      </w:pPr>
      <w:r w:rsidRPr="007C4F6D">
        <w:rPr>
          <w:szCs w:val="20"/>
        </w:rPr>
        <w:t>O</w:t>
      </w:r>
      <w:r w:rsidR="00DF2DAA" w:rsidRPr="007C4F6D">
        <w:rPr>
          <w:szCs w:val="20"/>
        </w:rPr>
        <w:t xml:space="preserve"> sócio; </w:t>
      </w:r>
    </w:p>
    <w:p w:rsidR="00DF2DAA" w:rsidRPr="007C4F6D" w:rsidRDefault="003B493D" w:rsidP="00EF38E8">
      <w:pPr>
        <w:numPr>
          <w:ilvl w:val="1"/>
          <w:numId w:val="23"/>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Pr="007C4F6D" w:rsidRDefault="003B493D" w:rsidP="003B493D">
      <w:pPr>
        <w:tabs>
          <w:tab w:val="left" w:pos="1560"/>
        </w:tabs>
        <w:suppressAutoHyphens/>
        <w:spacing w:before="120"/>
        <w:ind w:left="2574"/>
        <w:rPr>
          <w:szCs w:val="20"/>
        </w:rPr>
      </w:pPr>
    </w:p>
    <w:p w:rsidR="004377F8" w:rsidRPr="007C4F6D" w:rsidRDefault="00000EF3" w:rsidP="00EF38E8">
      <w:pPr>
        <w:pStyle w:val="PargrafodaLista"/>
        <w:numPr>
          <w:ilvl w:val="0"/>
          <w:numId w:val="24"/>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EF38E8">
      <w:pPr>
        <w:pStyle w:val="PargrafodaLista"/>
        <w:numPr>
          <w:ilvl w:val="0"/>
          <w:numId w:val="28"/>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EF38E8">
      <w:pPr>
        <w:pStyle w:val="PargrafodaLista"/>
        <w:numPr>
          <w:ilvl w:val="0"/>
          <w:numId w:val="28"/>
        </w:numPr>
      </w:pPr>
      <w:r w:rsidRPr="007C4F6D">
        <w:t>Cópia d</w:t>
      </w:r>
      <w:r w:rsidR="00DF2DAA" w:rsidRPr="007C4F6D">
        <w:t>o contrato social, que demonstre a condição de sócio do profissional</w:t>
      </w:r>
      <w:r w:rsidRPr="007C4F6D">
        <w:t xml:space="preserve">; </w:t>
      </w:r>
    </w:p>
    <w:p w:rsidR="004377F8" w:rsidRPr="007C4F6D" w:rsidRDefault="004377F8" w:rsidP="00EF38E8">
      <w:pPr>
        <w:pStyle w:val="PargrafodaLista"/>
        <w:numPr>
          <w:ilvl w:val="0"/>
          <w:numId w:val="28"/>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EF38E8">
      <w:pPr>
        <w:pStyle w:val="PargrafodaLista"/>
        <w:numPr>
          <w:ilvl w:val="0"/>
          <w:numId w:val="28"/>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EF38E8">
      <w:pPr>
        <w:pStyle w:val="PargrafodaLista"/>
        <w:numPr>
          <w:ilvl w:val="0"/>
          <w:numId w:val="24"/>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Pr="007C4F6D" w:rsidRDefault="00000EF3" w:rsidP="00EF38E8">
      <w:pPr>
        <w:pStyle w:val="PargrafodaLista"/>
        <w:numPr>
          <w:ilvl w:val="0"/>
          <w:numId w:val="24"/>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3E532D" w:rsidRPr="007C4F6D" w:rsidRDefault="003E532D" w:rsidP="005B2B2E">
      <w:pPr>
        <w:rPr>
          <w:szCs w:val="20"/>
        </w:rPr>
      </w:pPr>
    </w:p>
    <w:p w:rsidR="005B2B2E" w:rsidRPr="007C4F6D" w:rsidRDefault="0069094E" w:rsidP="0018698C">
      <w:pPr>
        <w:pStyle w:val="Ttulo1"/>
      </w:pPr>
      <w:bookmarkStart w:id="20" w:name="_Toc78127200"/>
      <w:r w:rsidRPr="007C4F6D">
        <w:t>ORÇAMENTO DE REFERÊNCIA</w:t>
      </w:r>
      <w:r w:rsidR="003247AE" w:rsidRPr="007C4F6D">
        <w:t xml:space="preserve">E </w:t>
      </w:r>
      <w:r w:rsidR="005B2B2E" w:rsidRPr="007C4F6D">
        <w:t>DOTAÇÃO ORÇAMENTÁRIA</w:t>
      </w:r>
      <w:bookmarkEnd w:id="20"/>
    </w:p>
    <w:p w:rsidR="00BB23E2" w:rsidRPr="007C4F6D" w:rsidRDefault="00BB23E2" w:rsidP="005B2B2E">
      <w:pPr>
        <w:rPr>
          <w:color w:val="000000"/>
        </w:rPr>
      </w:pPr>
    </w:p>
    <w:p w:rsidR="00916782" w:rsidRPr="00EF1102" w:rsidRDefault="00916782" w:rsidP="00112231">
      <w:pPr>
        <w:pStyle w:val="Ttulo2"/>
        <w:rPr>
          <w:b/>
        </w:rPr>
      </w:pPr>
      <w:r w:rsidRPr="00EF1102">
        <w:t xml:space="preserve">Os custos dos insumos, obras e serviços objeto deste Termo de Referência atendem ao disposto no Decreto nº 7.983, de 08/04/2013, orçados valor global estimado de: </w:t>
      </w:r>
      <w:r w:rsidRPr="00EF1102">
        <w:rPr>
          <w:b/>
        </w:rPr>
        <w:t>R$</w:t>
      </w:r>
      <w:r w:rsidR="004205FF" w:rsidRPr="004205FF">
        <w:t xml:space="preserve"> </w:t>
      </w:r>
      <w:r w:rsidR="004205FF" w:rsidRPr="004205FF">
        <w:rPr>
          <w:b/>
        </w:rPr>
        <w:t xml:space="preserve">1.263.207,18 </w:t>
      </w:r>
      <w:r w:rsidRPr="00EF1102">
        <w:rPr>
          <w:b/>
        </w:rPr>
        <w:t>(</w:t>
      </w:r>
      <w:r w:rsidR="00B519DD">
        <w:rPr>
          <w:b/>
        </w:rPr>
        <w:t xml:space="preserve">um </w:t>
      </w:r>
      <w:r w:rsidR="00537725">
        <w:rPr>
          <w:b/>
        </w:rPr>
        <w:t xml:space="preserve">milhão, </w:t>
      </w:r>
      <w:r w:rsidR="004205FF">
        <w:rPr>
          <w:b/>
        </w:rPr>
        <w:t>duzentos e sessenta e três mil, duzentos e sete reais e dezoito centavos</w:t>
      </w:r>
      <w:r w:rsidRPr="00EF1102">
        <w:rPr>
          <w:b/>
        </w:rPr>
        <w:t>).</w:t>
      </w:r>
    </w:p>
    <w:p w:rsidR="00916782" w:rsidRPr="000A3C30" w:rsidRDefault="00916782" w:rsidP="00916782"/>
    <w:p w:rsidR="00916782" w:rsidRPr="000A3C30" w:rsidRDefault="00916782" w:rsidP="00916782">
      <w:pPr>
        <w:pStyle w:val="Ttulo2"/>
        <w:ind w:left="999"/>
      </w:pPr>
      <w:r w:rsidRPr="000A3C30">
        <w:t xml:space="preserve">Estão inclusos no valor acima, o BDI, os encargos sociais, as taxas, os impostos e os emolumentos. Os quantitativos e orçamentação das obras e serviços constam da Planilha Orçamentária Detalhada – CODEVASF </w:t>
      </w:r>
      <w:r w:rsidR="005B57C5" w:rsidRPr="000A3C30">
        <w:t>–</w:t>
      </w:r>
      <w:r w:rsidR="005B57C5">
        <w:t xml:space="preserve"> Anexo</w:t>
      </w:r>
      <w:r w:rsidR="0087440A">
        <w:t>II</w:t>
      </w:r>
      <w:r>
        <w:t>I</w:t>
      </w:r>
      <w:r w:rsidRPr="000A3C30">
        <w:t>.</w:t>
      </w:r>
    </w:p>
    <w:p w:rsidR="00916782" w:rsidRPr="000A3C30" w:rsidRDefault="00916782" w:rsidP="00916782"/>
    <w:p w:rsidR="00916782" w:rsidRPr="000A3C30" w:rsidRDefault="00916782" w:rsidP="00916782">
      <w:pPr>
        <w:pStyle w:val="Ttulo2"/>
        <w:ind w:left="999"/>
      </w:pPr>
      <w:r w:rsidRPr="000A3C30">
        <w:t xml:space="preserve">O valor estimado para a contratação foi elaborado com base no Sistema de Preços, Custos e Índices da Caixa Econômica Federal (SINAPI), na data base de </w:t>
      </w:r>
      <w:r w:rsidR="00510F61">
        <w:t>junho</w:t>
      </w:r>
      <w:r w:rsidRPr="000A3C30">
        <w:t>/20</w:t>
      </w:r>
      <w:r w:rsidR="00510F61">
        <w:t>2</w:t>
      </w:r>
      <w:r w:rsidR="00D24805">
        <w:t>1</w:t>
      </w:r>
      <w:r w:rsidRPr="000A3C30">
        <w:t xml:space="preserve">, Tabela de Preços da ORSE/SE, </w:t>
      </w:r>
      <w:r w:rsidR="00916F34">
        <w:t>SICRO</w:t>
      </w:r>
      <w:r w:rsidR="00916F34" w:rsidRPr="000A3C30">
        <w:t>/</w:t>
      </w:r>
      <w:r w:rsidR="00916F34">
        <w:t xml:space="preserve">DNIT, </w:t>
      </w:r>
      <w:r>
        <w:t>desonerado</w:t>
      </w:r>
      <w:r w:rsidRPr="000A3C30">
        <w:t>, atendendo ao disposto no Decreto nº 7.983, de 08/04/2013, já inclusos o BDI, encargos sociais, taxas, impostos e emolumentos.</w:t>
      </w:r>
    </w:p>
    <w:p w:rsidR="00916782" w:rsidRPr="000A3C30" w:rsidRDefault="00916782" w:rsidP="00916782"/>
    <w:p w:rsidR="00916782" w:rsidRPr="000A3C30" w:rsidRDefault="00916782" w:rsidP="002A4EEB">
      <w:pPr>
        <w:pStyle w:val="Ttulo2"/>
      </w:pPr>
      <w:r w:rsidRPr="000A3C30">
        <w:t xml:space="preserve">As despesas correrão à conta do Programa de Trabalho nº: </w:t>
      </w:r>
      <w:r w:rsidR="00674079" w:rsidRPr="00674079">
        <w:t>20.607.2217.5314.0029 – IMPLANTAÇÃO DO PROJETO PÚBLICO DE IRRIGAÇÃO BAIXIO DE IRECÊ - NO ESTADO DA BAHIA</w:t>
      </w:r>
      <w:r w:rsidRPr="000A3C30">
        <w:t xml:space="preserve">, Categoria Econômica </w:t>
      </w:r>
      <w:proofErr w:type="gramStart"/>
      <w:r w:rsidRPr="000A3C30">
        <w:t>4</w:t>
      </w:r>
      <w:proofErr w:type="gramEnd"/>
      <w:r w:rsidRPr="000A3C30">
        <w:t xml:space="preserve">, Despesas de Capital, sob a gestão da </w:t>
      </w:r>
      <w:r w:rsidR="002A4EEB" w:rsidRPr="002A4EEB">
        <w:t>ÁREA DE DESENVOLVIMENTO INTEGRADO E INFRAESTRUTURA</w:t>
      </w:r>
      <w:r w:rsidRPr="000A3C30">
        <w:t xml:space="preserve"> da CODEVASF.</w:t>
      </w:r>
    </w:p>
    <w:p w:rsidR="003060ED" w:rsidRPr="007C4F6D" w:rsidRDefault="003060ED" w:rsidP="00442788"/>
    <w:p w:rsidR="0014222D" w:rsidRPr="007C4F6D" w:rsidRDefault="0014222D" w:rsidP="00713A43">
      <w:pPr>
        <w:pStyle w:val="Ttulo1"/>
      </w:pPr>
      <w:bookmarkStart w:id="21" w:name="_Ref399859802"/>
      <w:bookmarkStart w:id="22" w:name="_Ref400449100"/>
      <w:bookmarkStart w:id="23" w:name="_Toc78127201"/>
      <w:r w:rsidRPr="007C4F6D">
        <w:t>PRAZO DE EXECUÇÃO</w:t>
      </w:r>
      <w:bookmarkEnd w:id="21"/>
      <w:bookmarkEnd w:id="22"/>
      <w:r w:rsidR="00006C43" w:rsidRPr="007C4F6D">
        <w:t xml:space="preserve"> E VIGÊNCIA</w:t>
      </w:r>
      <w:bookmarkEnd w:id="23"/>
    </w:p>
    <w:p w:rsidR="0014222D" w:rsidRPr="007C4F6D" w:rsidRDefault="0014222D" w:rsidP="0014222D">
      <w:pPr>
        <w:rPr>
          <w:szCs w:val="20"/>
        </w:rPr>
      </w:pPr>
    </w:p>
    <w:p w:rsidR="00006C43" w:rsidRPr="007C4F6D" w:rsidRDefault="00006C43" w:rsidP="00006C43">
      <w:pPr>
        <w:pStyle w:val="Ttulo2"/>
        <w:rPr>
          <w:u w:val="single"/>
        </w:rPr>
      </w:pPr>
      <w:bookmarkStart w:id="24" w:name="_Ref441156019"/>
      <w:r w:rsidRPr="007C4F6D">
        <w:t xml:space="preserve">O prazo para execução do objeto deste TR será de </w:t>
      </w:r>
      <w:r w:rsidR="006031A5">
        <w:t>120</w:t>
      </w:r>
      <w:r w:rsidR="007A30C4">
        <w:t xml:space="preserve"> </w:t>
      </w:r>
      <w:r w:rsidR="0041576D" w:rsidRPr="007C4F6D">
        <w:t>(</w:t>
      </w:r>
      <w:r w:rsidR="006031A5">
        <w:t>cento e vinte</w:t>
      </w:r>
      <w:r w:rsidR="0041576D" w:rsidRPr="007C4F6D">
        <w:t>) dias</w:t>
      </w:r>
      <w:r w:rsidR="00713E24" w:rsidRPr="007C4F6D">
        <w:t xml:space="preserve"> consecutivos</w:t>
      </w:r>
      <w:r w:rsidR="0041576D" w:rsidRPr="007C4F6D">
        <w:t>, contado</w:t>
      </w:r>
      <w:r w:rsidR="00F70C73">
        <w:t>s</w:t>
      </w:r>
      <w:r w:rsidR="0041576D" w:rsidRPr="007C4F6D">
        <w:rPr>
          <w:u w:val="single"/>
        </w:rPr>
        <w:t>a partir da data de emissão da Ordem de Serviço</w:t>
      </w:r>
      <w:r w:rsidRPr="007C4F6D">
        <w:t>, podendo ser prorrogado, mediante manifestação expressa das partes.</w:t>
      </w:r>
    </w:p>
    <w:p w:rsidR="0041576D" w:rsidRPr="007C4F6D" w:rsidRDefault="0041576D" w:rsidP="0041576D">
      <w:pPr>
        <w:rPr>
          <w:u w:val="single"/>
        </w:rPr>
      </w:pPr>
    </w:p>
    <w:p w:rsidR="00B77A2A" w:rsidRPr="007C4F6D" w:rsidRDefault="00B77A2A" w:rsidP="00ED41B2">
      <w:pPr>
        <w:pStyle w:val="Ttulo2"/>
      </w:pPr>
      <w:r w:rsidRPr="007C4F6D">
        <w:t>O prazo para vigência do contrato</w:t>
      </w:r>
      <w:r w:rsidR="00ED41B2" w:rsidRPr="007C4F6D">
        <w:t>, contado em dias</w:t>
      </w:r>
      <w:r w:rsidR="00713E24" w:rsidRPr="007C4F6D">
        <w:t xml:space="preserve"> consecutivos</w:t>
      </w:r>
      <w:r w:rsidR="00ED41B2" w:rsidRPr="007C4F6D">
        <w:t xml:space="preserve">, </w:t>
      </w:r>
      <w:r w:rsidRPr="007C4F6D">
        <w:t xml:space="preserve">a partir da data de emissão da Ordem de Serviço, será o prazo de execução do objeto informado acima, acrescido de mais </w:t>
      </w:r>
      <w:r w:rsidR="000106D3">
        <w:t xml:space="preserve">90 </w:t>
      </w:r>
      <w:r w:rsidRPr="007C4F6D">
        <w:t>dias para expedição do Termo de E</w:t>
      </w:r>
      <w:r w:rsidR="00ED41B2" w:rsidRPr="007C4F6D">
        <w:t xml:space="preserve">ncerramento Físico dos serviços, perfazendo um total de </w:t>
      </w:r>
      <w:r w:rsidR="006031A5">
        <w:t xml:space="preserve">210 </w:t>
      </w:r>
      <w:r w:rsidR="00ED41B2" w:rsidRPr="007C4F6D">
        <w:t>dias.</w:t>
      </w:r>
    </w:p>
    <w:p w:rsidR="00006C43" w:rsidRPr="007C4F6D" w:rsidRDefault="00006C43" w:rsidP="00006C43"/>
    <w:p w:rsidR="00AB39D9" w:rsidRPr="007C4F6D" w:rsidRDefault="00AB39D9" w:rsidP="000106D3">
      <w:pPr>
        <w:pStyle w:val="Ttulo2"/>
      </w:pPr>
      <w:r w:rsidRPr="007C4F6D">
        <w:t>A expedição da “Ordem de Serviço” somente se efetivará após a publicação do extrato do Contrato no “Diário Oficial da União” e entrega das “Garantias de Cumprimento do Contrato e Riscos de Engenharia”, na U</w:t>
      </w:r>
      <w:r w:rsidR="000106D3">
        <w:t>nidade de Finanças da Codevasf.</w:t>
      </w:r>
    </w:p>
    <w:bookmarkEnd w:id="24"/>
    <w:p w:rsidR="00960912" w:rsidRPr="007C4F6D" w:rsidRDefault="00960912" w:rsidP="0086432B"/>
    <w:p w:rsidR="00F91DC3" w:rsidRPr="007C4F6D" w:rsidRDefault="00F91DC3" w:rsidP="00713A43">
      <w:pPr>
        <w:pStyle w:val="Ttulo1"/>
      </w:pPr>
      <w:bookmarkStart w:id="25" w:name="_Toc78127202"/>
      <w:bookmarkStart w:id="26" w:name="_Ref400008254"/>
      <w:bookmarkStart w:id="27" w:name="_Ref399939982"/>
      <w:r w:rsidRPr="007C4F6D">
        <w:t>FORMAS E CONDIÇÕES DE PAGAMENTO</w:t>
      </w:r>
      <w:bookmarkEnd w:id="25"/>
    </w:p>
    <w:p w:rsidR="00F91DC3" w:rsidRPr="007C4F6D" w:rsidRDefault="00F91DC3" w:rsidP="00F91DC3">
      <w:pPr>
        <w:rPr>
          <w:szCs w:val="20"/>
        </w:rPr>
      </w:pPr>
    </w:p>
    <w:p w:rsidR="008F327D" w:rsidRPr="007C4F6D" w:rsidRDefault="008F327D" w:rsidP="00713A43">
      <w:pPr>
        <w:pStyle w:val="Ttulo2"/>
      </w:pPr>
      <w:r w:rsidRPr="007C4F6D">
        <w:t xml:space="preserve">Os pagamentos das </w:t>
      </w:r>
      <w:r w:rsidR="00FF36C1" w:rsidRPr="007C4F6D">
        <w:t>obras e serviços de engenharia</w:t>
      </w:r>
      <w:r w:rsidRPr="007C4F6D">
        <w:t>serão efetuados em reai</w:t>
      </w:r>
      <w:r w:rsidR="00425753">
        <w:t>s, com base nas medições mensais, e</w:t>
      </w:r>
      <w:r w:rsidR="00CC2187">
        <w:t xml:space="preserve"> por preço global por etapa </w:t>
      </w:r>
      <w:r w:rsidR="00425753">
        <w:t>concluídas e previstas no eventograma constante no Anexo III</w:t>
      </w:r>
      <w:r w:rsidR="00CC2187">
        <w:t xml:space="preserve">, </w:t>
      </w:r>
      <w:proofErr w:type="gramStart"/>
      <w:r w:rsidRPr="007C4F6D">
        <w:t>obedecendo os</w:t>
      </w:r>
      <w:proofErr w:type="gramEnd"/>
      <w:r w:rsidRPr="007C4F6D">
        <w:t xml:space="preserve">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8F327D" w:rsidRPr="007C4F6D" w:rsidRDefault="008F327D" w:rsidP="008F327D">
      <w:pPr>
        <w:rPr>
          <w:color w:val="0070C0"/>
        </w:rPr>
      </w:pPr>
    </w:p>
    <w:p w:rsidR="00B8377E" w:rsidRPr="007C4F6D" w:rsidRDefault="00B8377E" w:rsidP="008F327D">
      <w:pPr>
        <w:rPr>
          <w:color w:val="0070C0"/>
        </w:rPr>
      </w:pPr>
    </w:p>
    <w:p w:rsidR="008F327D" w:rsidRPr="007C4F6D" w:rsidRDefault="008F327D" w:rsidP="003B328A">
      <w:pPr>
        <w:pStyle w:val="Ttulo3"/>
      </w:pPr>
      <w:r w:rsidRPr="007C4F6D">
        <w:t xml:space="preserve">A Codevasf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C4F6D" w:rsidRDefault="009A0306" w:rsidP="008F327D"/>
    <w:p w:rsidR="00E26EC6" w:rsidRPr="009D5EF3" w:rsidRDefault="00F91DC3" w:rsidP="00713A43">
      <w:pPr>
        <w:pStyle w:val="Ttulo2"/>
        <w:rPr>
          <w:color w:val="000000" w:themeColor="text1"/>
        </w:rPr>
      </w:pPr>
      <w:r w:rsidRPr="007C4F6D">
        <w:t>O pagamento da instalação do canteiro, mobilização e desmobilização será no valor apresentado na proposta</w:t>
      </w:r>
      <w:r w:rsidR="00E26EC6" w:rsidRPr="007C4F6D">
        <w:t xml:space="preserve"> d</w:t>
      </w:r>
      <w:r w:rsidR="00000EF3" w:rsidRPr="007C4F6D">
        <w:t>o</w:t>
      </w:r>
      <w:r w:rsidR="00E26EC6" w:rsidRPr="007C4F6D">
        <w:t xml:space="preserve"> Licitante</w:t>
      </w:r>
      <w:r w:rsidRPr="007C4F6D">
        <w:t>,</w:t>
      </w:r>
      <w:r w:rsidRPr="009D5EF3">
        <w:rPr>
          <w:color w:val="000000" w:themeColor="text1"/>
        </w:rPr>
        <w:t xml:space="preserve"> respeitado o valor máximo </w:t>
      </w:r>
      <w:r w:rsidR="008276B6" w:rsidRPr="009D5EF3">
        <w:rPr>
          <w:color w:val="000000" w:themeColor="text1"/>
        </w:rPr>
        <w:t xml:space="preserve">estabelecido pelo Subitem </w:t>
      </w:r>
      <w:fldSimple w:instr=" REF _Ref515976500 \n  \* MERGEFORMAT ">
        <w:r w:rsidR="008B2B7A" w:rsidRPr="008B2B7A">
          <w:rPr>
            <w:color w:val="000000" w:themeColor="text1"/>
          </w:rPr>
          <w:t>7.4</w:t>
        </w:r>
      </w:fldSimple>
      <w:r w:rsidR="008276B6" w:rsidRPr="009D5EF3">
        <w:rPr>
          <w:color w:val="000000" w:themeColor="text1"/>
        </w:rPr>
        <w:t xml:space="preserve"> deste TR</w:t>
      </w:r>
      <w:r w:rsidRPr="009D5EF3">
        <w:rPr>
          <w:color w:val="000000" w:themeColor="text1"/>
        </w:rPr>
        <w:t xml:space="preserve">, </w:t>
      </w:r>
      <w:r w:rsidR="00E26EC6" w:rsidRPr="009D5EF3">
        <w:rPr>
          <w:color w:val="000000" w:themeColor="text1"/>
        </w:rPr>
        <w:t>da seguinte forma:</w:t>
      </w:r>
    </w:p>
    <w:p w:rsidR="00F91DC3" w:rsidRPr="007C4F6D" w:rsidRDefault="00F91DC3" w:rsidP="00F91DC3">
      <w:pPr>
        <w:rPr>
          <w:szCs w:val="20"/>
        </w:rPr>
      </w:pPr>
    </w:p>
    <w:p w:rsidR="00F91DC3" w:rsidRPr="007C4F6D" w:rsidRDefault="00F91DC3" w:rsidP="00EF38E8">
      <w:pPr>
        <w:pStyle w:val="PargrafodaLista"/>
        <w:numPr>
          <w:ilvl w:val="1"/>
          <w:numId w:val="8"/>
        </w:numPr>
      </w:pPr>
      <w:r w:rsidRPr="007C4F6D">
        <w:t>Instalação do canteiro: devidamente instalado e de acordo com o cronograma físico-financeiro proposto;</w:t>
      </w:r>
    </w:p>
    <w:p w:rsidR="00F91DC3" w:rsidRPr="007C4F6D" w:rsidRDefault="00F91DC3" w:rsidP="00EF38E8">
      <w:pPr>
        <w:pStyle w:val="PargrafodaLista"/>
        <w:numPr>
          <w:ilvl w:val="1"/>
          <w:numId w:val="8"/>
        </w:numPr>
      </w:pPr>
      <w:r w:rsidRPr="007C4F6D">
        <w:t>Mobilização: serão medidos e pagos</w:t>
      </w:r>
      <w:r w:rsidR="006336CC" w:rsidRPr="007C4F6D">
        <w:t>proporcionalmente ao efetivame</w:t>
      </w:r>
      <w:r w:rsidR="006D3314" w:rsidRPr="007C4F6D">
        <w:t>nte realizado.</w:t>
      </w:r>
    </w:p>
    <w:p w:rsidR="00F91DC3" w:rsidRPr="007C4F6D" w:rsidRDefault="00F91DC3" w:rsidP="00EF38E8">
      <w:pPr>
        <w:pStyle w:val="PargrafodaLista"/>
        <w:numPr>
          <w:ilvl w:val="1"/>
          <w:numId w:val="8"/>
        </w:numPr>
      </w:pPr>
      <w:r w:rsidRPr="007C4F6D">
        <w:t>Desmobilização: após a total desmobilização, comprovada pela Fiscalização.</w:t>
      </w:r>
    </w:p>
    <w:p w:rsidR="00F91DC3" w:rsidRPr="007C4F6D" w:rsidRDefault="00F91DC3" w:rsidP="00F91DC3">
      <w:pPr>
        <w:rPr>
          <w:szCs w:val="20"/>
        </w:rPr>
      </w:pPr>
    </w:p>
    <w:p w:rsidR="00F91DC3" w:rsidRPr="007C4F6D" w:rsidRDefault="00F91DC3" w:rsidP="00713A43">
      <w:pPr>
        <w:pStyle w:val="Ttulo2"/>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rsidR="008802D6" w:rsidRPr="007C4F6D" w:rsidRDefault="008802D6" w:rsidP="008802D6"/>
    <w:p w:rsidR="00F91DC3" w:rsidRPr="007C4F6D" w:rsidRDefault="00F91DC3" w:rsidP="00F91DC3">
      <w:pPr>
        <w:rPr>
          <w:szCs w:val="20"/>
        </w:rPr>
      </w:pPr>
    </w:p>
    <w:p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7C4F6D" w:rsidRDefault="008802D6" w:rsidP="008F327D">
      <w:pPr>
        <w:jc w:val="center"/>
        <w:rPr>
          <w:rFonts w:eastAsiaTheme="minorEastAsia"/>
        </w:rPr>
      </w:pPr>
    </w:p>
    <w:p w:rsidR="008F327D" w:rsidRPr="007C4F6D" w:rsidRDefault="008F327D" w:rsidP="008F327D"/>
    <w:p w:rsidR="00F478CA" w:rsidRPr="007C4F6D" w:rsidRDefault="00F91DC3" w:rsidP="003B328A">
      <w:pPr>
        <w:pStyle w:val="Ttulo3"/>
      </w:pPr>
      <w:r w:rsidRPr="007C4F6D">
        <w:t xml:space="preserve">Administração Local e Manutenção de Canteiro </w:t>
      </w:r>
      <w:r w:rsidR="009D4DC3" w:rsidRPr="007C4F6D">
        <w:t>(AM</w:t>
      </w:r>
      <w:r w:rsidRPr="007C4F6D">
        <w:t>) ter</w:t>
      </w:r>
      <w:r w:rsidR="001A126B" w:rsidRPr="007C4F6D">
        <w:t>á</w:t>
      </w:r>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rsidR="008F327D" w:rsidRPr="007C4F6D" w:rsidRDefault="008F327D" w:rsidP="001C1004"/>
    <w:p w:rsidR="009B5087" w:rsidRPr="007C4F6D" w:rsidRDefault="009B5087" w:rsidP="003B328A">
      <w:pPr>
        <w:pStyle w:val="Ttulo3"/>
      </w:pPr>
      <w:r w:rsidRPr="007C4F6D">
        <w:t>Caso haja atraso no cronograma, por motivos ocasionados pela Codevasf,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3B328A">
      <w:pPr>
        <w:pStyle w:val="Ttul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rsidR="00F91DC3" w:rsidRPr="007C4F6D" w:rsidRDefault="00F91DC3" w:rsidP="00F91DC3">
      <w:pPr>
        <w:rPr>
          <w:szCs w:val="20"/>
        </w:rPr>
      </w:pPr>
    </w:p>
    <w:p w:rsidR="002A2784" w:rsidRDefault="00F91DC3" w:rsidP="00713A43">
      <w:pPr>
        <w:pStyle w:val="Ttulo2"/>
        <w:rPr>
          <w:color w:val="000000"/>
        </w:rPr>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rsidR="00CC2187" w:rsidRPr="00CC2187" w:rsidRDefault="00CC2187" w:rsidP="00CC2187"/>
    <w:p w:rsidR="00CC2187" w:rsidRPr="00CC2187" w:rsidRDefault="00CC2187" w:rsidP="00CC2187">
      <w:pPr>
        <w:pStyle w:val="Ttulo2"/>
      </w:pPr>
      <w:r>
        <w:t xml:space="preserve">Não serão efetuados pagamentos com base em eventos ou </w:t>
      </w:r>
      <w:r w:rsidR="00DD69BD">
        <w:t>marcos contratual parcialmente executado</w:t>
      </w:r>
      <w:r>
        <w:t>.</w:t>
      </w:r>
    </w:p>
    <w:p w:rsidR="00B40EAE" w:rsidRPr="007C4F6D" w:rsidRDefault="00B40EAE" w:rsidP="00F478CA"/>
    <w:bookmarkEnd w:id="26"/>
    <w:p w:rsidR="00616450" w:rsidRPr="007C4F6D" w:rsidRDefault="00616450" w:rsidP="00830119">
      <w:pPr>
        <w:rPr>
          <w:szCs w:val="20"/>
        </w:rPr>
      </w:pPr>
    </w:p>
    <w:p w:rsidR="00830119" w:rsidRPr="007C4F6D" w:rsidRDefault="00830119" w:rsidP="00713A43">
      <w:pPr>
        <w:pStyle w:val="Ttulo1"/>
      </w:pPr>
      <w:bookmarkStart w:id="28" w:name="_Ref400457614"/>
      <w:bookmarkStart w:id="29" w:name="_Toc78127203"/>
      <w:r w:rsidRPr="007C4F6D">
        <w:t>REAJUSTAMENTO</w:t>
      </w:r>
      <w:bookmarkEnd w:id="27"/>
      <w:bookmarkEnd w:id="28"/>
      <w:bookmarkEnd w:id="29"/>
    </w:p>
    <w:p w:rsidR="00830119" w:rsidRPr="007C4F6D" w:rsidRDefault="00830119" w:rsidP="00830119">
      <w:pPr>
        <w:rPr>
          <w:szCs w:val="20"/>
        </w:rPr>
      </w:pPr>
    </w:p>
    <w:p w:rsidR="00830119" w:rsidRPr="0087440A"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87440A" w:rsidRDefault="004E334D" w:rsidP="00830119">
      <w:pPr>
        <w:rPr>
          <w:rFonts w:eastAsiaTheme="minorEastAsia"/>
          <w:b/>
          <w:szCs w:val="20"/>
        </w:rPr>
      </w:pPr>
    </w:p>
    <w:p w:rsidR="00830119" w:rsidRPr="0087440A" w:rsidRDefault="006A63BB" w:rsidP="00830119">
      <w:pPr>
        <w:rPr>
          <w:szCs w:val="20"/>
        </w:rPr>
      </w:pPr>
      <w:r>
        <w:rPr>
          <w:noProof/>
          <w:szCs w:val="20"/>
          <w:lang w:eastAsia="pt-BR"/>
        </w:rPr>
        <w:drawing>
          <wp:inline distT="0" distB="0" distL="0" distR="0">
            <wp:extent cx="5760085" cy="4495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órmula Reajustmento.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085" cy="449580"/>
                    </a:xfrm>
                    <a:prstGeom prst="rect">
                      <a:avLst/>
                    </a:prstGeom>
                  </pic:spPr>
                </pic:pic>
              </a:graphicData>
            </a:graphic>
          </wp:inline>
        </w:drawing>
      </w:r>
    </w:p>
    <w:p w:rsidR="00830119" w:rsidRDefault="00830119" w:rsidP="00830119">
      <w:pPr>
        <w:rPr>
          <w:szCs w:val="20"/>
        </w:rPr>
      </w:pPr>
      <w:r w:rsidRPr="0087440A">
        <w:rPr>
          <w:szCs w:val="20"/>
        </w:rPr>
        <w:t>Onde:</w:t>
      </w:r>
    </w:p>
    <w:p w:rsidR="006A63BB" w:rsidRPr="0087440A" w:rsidRDefault="006A63BB" w:rsidP="00830119">
      <w:pPr>
        <w:rPr>
          <w:szCs w:val="20"/>
        </w:rPr>
      </w:pPr>
    </w:p>
    <w:p w:rsidR="006A63BB" w:rsidRDefault="006A63BB" w:rsidP="006A63BB">
      <w:pPr>
        <w:spacing w:line="360" w:lineRule="auto"/>
      </w:pPr>
      <w:r>
        <w:t>- R: valor do reajustamento</w:t>
      </w:r>
    </w:p>
    <w:p w:rsidR="006A63BB" w:rsidRDefault="006A63BB" w:rsidP="006A63BB">
      <w:pPr>
        <w:spacing w:line="360" w:lineRule="auto"/>
      </w:pPr>
      <w:r>
        <w:t>- V: valor a ser reajustado</w:t>
      </w:r>
    </w:p>
    <w:p w:rsidR="006A63BB" w:rsidRDefault="006A63BB" w:rsidP="006A63BB">
      <w:pPr>
        <w:spacing w:line="360" w:lineRule="auto"/>
      </w:pPr>
      <w:r>
        <w:t>- N1: percentual de ponderação de serviços de Terraplenagem frente à totalidade dos serviços a executar.</w:t>
      </w:r>
    </w:p>
    <w:p w:rsidR="006A63BB" w:rsidRDefault="006A63BB" w:rsidP="006A63BB">
      <w:pPr>
        <w:spacing w:line="360" w:lineRule="auto"/>
      </w:pPr>
      <w:r>
        <w:t>- N2: percentual de ponderação de serviços de Edificações frente à totalidade dos serviços a executar.</w:t>
      </w:r>
    </w:p>
    <w:p w:rsidR="006A63BB" w:rsidRDefault="006A63BB" w:rsidP="006A63BB">
      <w:pPr>
        <w:spacing w:line="360" w:lineRule="auto"/>
      </w:pPr>
      <w:r>
        <w:t>- N3: percentual de ponderação de serviços de Concreto Armado frente à totalidade dos serviços a executar.</w:t>
      </w:r>
    </w:p>
    <w:p w:rsidR="006A63BB" w:rsidRDefault="006A63BB" w:rsidP="006A63BB">
      <w:pPr>
        <w:spacing w:line="360" w:lineRule="auto"/>
      </w:pPr>
      <w:r>
        <w:t>- N4: percentual de ponderação de serviços de Materiais Plásticos frente à totalidade dos serviços a executar.</w:t>
      </w:r>
    </w:p>
    <w:p w:rsidR="006A63BB" w:rsidRDefault="006A63BB" w:rsidP="006A63BB">
      <w:pPr>
        <w:spacing w:line="360" w:lineRule="auto"/>
      </w:pPr>
      <w:r>
        <w:t>- N5: percentual de ponderação de serviços de Ferro, Aço e Derivados frente à totalidade dos serviços a executar.</w:t>
      </w:r>
    </w:p>
    <w:p w:rsidR="006A63BB" w:rsidRDefault="006A63BB" w:rsidP="006A63BB">
      <w:pPr>
        <w:spacing w:line="360" w:lineRule="auto"/>
      </w:pPr>
      <w:r>
        <w:t>- N6: percentual de ponderação de serviços de Mão-de-Obra Especializada frente à totalidade dos serviços a executar.</w:t>
      </w:r>
    </w:p>
    <w:p w:rsidR="006A63BB" w:rsidRDefault="006A63BB" w:rsidP="006A63BB">
      <w:pPr>
        <w:spacing w:line="360" w:lineRule="auto"/>
      </w:pPr>
      <w:r>
        <w:t>- N7: percentual de ponderação de serviços de Máquinas e Equipamentos Industriais frente à totalidade dos serviços a executar</w:t>
      </w:r>
    </w:p>
    <w:p w:rsidR="006A63BB" w:rsidRDefault="006A63BB" w:rsidP="006A63BB">
      <w:pPr>
        <w:spacing w:line="360" w:lineRule="auto"/>
      </w:pPr>
      <w:r>
        <w:t xml:space="preserve">- Ti: </w:t>
      </w:r>
      <w:proofErr w:type="gramStart"/>
      <w:r>
        <w:t>Refere-se</w:t>
      </w:r>
      <w:proofErr w:type="gramEnd"/>
      <w:r>
        <w:t xml:space="preserve"> à coluna 38 da FGV Obras Rodoviárias – Terraplenagem, cód. AO 157956, correspondente ao mês de aniversário da proposta.</w:t>
      </w:r>
    </w:p>
    <w:p w:rsidR="006A63BB" w:rsidRDefault="006A63BB" w:rsidP="006A63BB">
      <w:pPr>
        <w:spacing w:line="360" w:lineRule="auto"/>
      </w:pPr>
      <w:r>
        <w:t xml:space="preserve">- To: </w:t>
      </w:r>
      <w:proofErr w:type="gramStart"/>
      <w:r>
        <w:t>Refere-se</w:t>
      </w:r>
      <w:proofErr w:type="gramEnd"/>
      <w:r>
        <w:t xml:space="preserve"> à coluna 38 da FGV Obras Rodoviárias – Terraplenagem, cód. AO 157956, correspondente a data de apresentação da proposta.</w:t>
      </w:r>
    </w:p>
    <w:p w:rsidR="006A63BB" w:rsidRDefault="006A63BB" w:rsidP="006A63BB">
      <w:pPr>
        <w:spacing w:line="360" w:lineRule="auto"/>
      </w:pPr>
      <w:r>
        <w:t xml:space="preserve">- Ei: Refere-se à coluna 35 da FGV INCC – </w:t>
      </w:r>
      <w:proofErr w:type="gramStart"/>
      <w:r>
        <w:t>Edificações Total</w:t>
      </w:r>
      <w:proofErr w:type="gramEnd"/>
      <w:r>
        <w:t>, cód. AO 159428, correspondente ao mês de aniversário da proposta.</w:t>
      </w:r>
    </w:p>
    <w:p w:rsidR="006A63BB" w:rsidRDefault="006A63BB" w:rsidP="006A63BB">
      <w:pPr>
        <w:spacing w:line="360" w:lineRule="auto"/>
      </w:pPr>
      <w:r>
        <w:t xml:space="preserve">- </w:t>
      </w:r>
      <w:proofErr w:type="spellStart"/>
      <w:r>
        <w:t>Eo</w:t>
      </w:r>
      <w:proofErr w:type="spellEnd"/>
      <w:r>
        <w:t xml:space="preserve">: Refere-se à coluna 35 da FGV INCC – </w:t>
      </w:r>
      <w:proofErr w:type="gramStart"/>
      <w:r>
        <w:t>Edificações Total</w:t>
      </w:r>
      <w:proofErr w:type="gramEnd"/>
      <w:r>
        <w:t>, cód. AO 159428, correspondente a data de apresentação da proposta.</w:t>
      </w:r>
    </w:p>
    <w:p w:rsidR="006A63BB" w:rsidRDefault="006A63BB" w:rsidP="006A63BB">
      <w:pPr>
        <w:spacing w:line="360" w:lineRule="auto"/>
      </w:pPr>
      <w:r>
        <w:t xml:space="preserve">- </w:t>
      </w:r>
      <w:proofErr w:type="spellStart"/>
      <w:proofErr w:type="gramStart"/>
      <w:r>
        <w:t>OAi</w:t>
      </w:r>
      <w:proofErr w:type="spellEnd"/>
      <w:proofErr w:type="gramEnd"/>
      <w:r>
        <w:t>: Refere-se à coluna 36 da FGV Obras Rodoviárias – Obras de Arte Especiais, cód. AO 157964, correspondente ao mês de aniversário da proposta.</w:t>
      </w:r>
    </w:p>
    <w:p w:rsidR="006A63BB" w:rsidRDefault="006A63BB" w:rsidP="006A63BB">
      <w:pPr>
        <w:spacing w:line="360" w:lineRule="auto"/>
      </w:pPr>
      <w:r>
        <w:t xml:space="preserve">- </w:t>
      </w:r>
      <w:proofErr w:type="spellStart"/>
      <w:proofErr w:type="gramStart"/>
      <w:r>
        <w:t>OAo</w:t>
      </w:r>
      <w:proofErr w:type="spellEnd"/>
      <w:proofErr w:type="gramEnd"/>
      <w:r>
        <w:t>: Refere-se à coluna 36 da FGV Obras Rodoviárias – Obras de Arte Especiais, cód. AO 157964, correspondente à data de apresentação da proposta.</w:t>
      </w:r>
    </w:p>
    <w:p w:rsidR="006A63BB" w:rsidRDefault="006A63BB" w:rsidP="006A63BB">
      <w:pPr>
        <w:spacing w:line="360" w:lineRule="auto"/>
      </w:pPr>
      <w:r>
        <w:t xml:space="preserve">- </w:t>
      </w:r>
      <w:proofErr w:type="spellStart"/>
      <w:proofErr w:type="gramStart"/>
      <w:r>
        <w:t>MPi</w:t>
      </w:r>
      <w:proofErr w:type="spellEnd"/>
      <w:proofErr w:type="gramEnd"/>
      <w:r>
        <w:t>: Refere-se à coluna 28 da FGV IPA-OG-DI – Indústria de Transformação – Artigos de Borracha e de Material Plástico, cód. AO 1420741, correspondente ao mês de aniversário daproposta.</w:t>
      </w:r>
    </w:p>
    <w:p w:rsidR="006A63BB" w:rsidRDefault="006A63BB" w:rsidP="006A63BB">
      <w:pPr>
        <w:spacing w:line="360" w:lineRule="auto"/>
      </w:pPr>
      <w:r>
        <w:t xml:space="preserve">- </w:t>
      </w:r>
      <w:proofErr w:type="spellStart"/>
      <w:proofErr w:type="gramStart"/>
      <w:r>
        <w:t>MPo</w:t>
      </w:r>
      <w:proofErr w:type="spellEnd"/>
      <w:proofErr w:type="gramEnd"/>
      <w:r>
        <w:t>: Refere-se à coluna 28 da FGV IPA-OG-DI – Indústria de Transformação – Artigos de Borracha e de Material Plástico, cód. AO 1420741, correspondente à data de apresentação da proposta.</w:t>
      </w:r>
    </w:p>
    <w:p w:rsidR="006A63BB" w:rsidRDefault="006A63BB" w:rsidP="006A63BB">
      <w:pPr>
        <w:spacing w:line="360" w:lineRule="auto"/>
      </w:pPr>
      <w:r>
        <w:t xml:space="preserve">- </w:t>
      </w:r>
      <w:proofErr w:type="spellStart"/>
      <w:r>
        <w:t>Fi</w:t>
      </w:r>
      <w:proofErr w:type="spellEnd"/>
      <w:r>
        <w:t xml:space="preserve">: Refere-se à coluna 30 da FGV IPA-OG-DI – Indústria de Transformação – Metalurgia </w:t>
      </w:r>
      <w:proofErr w:type="gramStart"/>
      <w:r>
        <w:t>Básica, cód.</w:t>
      </w:r>
      <w:proofErr w:type="gramEnd"/>
      <w:r>
        <w:t xml:space="preserve"> AO 1420787, correspondente ao mês de aniversário da proposta.</w:t>
      </w:r>
    </w:p>
    <w:p w:rsidR="006A63BB" w:rsidRDefault="006A63BB" w:rsidP="006A63BB">
      <w:pPr>
        <w:spacing w:line="360" w:lineRule="auto"/>
      </w:pPr>
      <w:r>
        <w:t xml:space="preserve">- Fo: Refere-se à coluna 30 da FGV IPA-OG-DI – Indústria de Transformação – Metalurgia </w:t>
      </w:r>
      <w:proofErr w:type="gramStart"/>
      <w:r>
        <w:t>Básica, cód.</w:t>
      </w:r>
      <w:proofErr w:type="gramEnd"/>
      <w:r>
        <w:t xml:space="preserve"> AO 1420787, correspondente à data de apresentação da proposta.</w:t>
      </w:r>
    </w:p>
    <w:p w:rsidR="006A63BB" w:rsidRDefault="006A63BB" w:rsidP="006A63BB">
      <w:pPr>
        <w:spacing w:line="360" w:lineRule="auto"/>
      </w:pPr>
      <w:r>
        <w:t xml:space="preserve">- </w:t>
      </w:r>
      <w:proofErr w:type="spellStart"/>
      <w:proofErr w:type="gramStart"/>
      <w:r>
        <w:t>MOi</w:t>
      </w:r>
      <w:proofErr w:type="spellEnd"/>
      <w:proofErr w:type="gramEnd"/>
      <w:r>
        <w:t>: Refere-se a coluna 1 da FGV INCC – Mão-de-obra, cód. AO 160906, correspondente aomês de aniversário da proposta.</w:t>
      </w:r>
    </w:p>
    <w:p w:rsidR="006A63BB" w:rsidRDefault="006A63BB" w:rsidP="006A63BB">
      <w:pPr>
        <w:spacing w:line="360" w:lineRule="auto"/>
      </w:pPr>
      <w:r>
        <w:t xml:space="preserve">- </w:t>
      </w:r>
      <w:proofErr w:type="spellStart"/>
      <w:proofErr w:type="gramStart"/>
      <w:r>
        <w:t>MOo</w:t>
      </w:r>
      <w:proofErr w:type="spellEnd"/>
      <w:proofErr w:type="gramEnd"/>
      <w:r>
        <w:t>: Refere-se a coluna 1 da FGV INCC – Mão-de-obra, cód. AO 160906, correspondente à data de apresentação da proposta.</w:t>
      </w:r>
    </w:p>
    <w:p w:rsidR="00830119" w:rsidRDefault="006A63BB" w:rsidP="00DB3177">
      <w:pPr>
        <w:spacing w:line="360" w:lineRule="auto"/>
      </w:pPr>
      <w:r>
        <w:t xml:space="preserve">- </w:t>
      </w:r>
      <w:proofErr w:type="spellStart"/>
      <w:proofErr w:type="gramStart"/>
      <w:r>
        <w:t>MEi</w:t>
      </w:r>
      <w:proofErr w:type="spellEnd"/>
      <w:proofErr w:type="gramEnd"/>
      <w:r>
        <w:t xml:space="preserve">: Refere-se a coluna 32 da FGV IPA-OG-DI - Indústria de Transformação - Máquinas eEquipamentos, cód. AO 1420877, correspondente ao mês de aniversário da proposta - </w:t>
      </w:r>
      <w:proofErr w:type="spellStart"/>
      <w:r>
        <w:t>MEo</w:t>
      </w:r>
      <w:proofErr w:type="spellEnd"/>
      <w:r>
        <w:t>: Refere-se a coluna 32 da FGV IPA-OG-DI - Indústria de Transformação - Máquinas e Equipamentos, cód. AO 1420877, correspondente à data de apresentação da proposta.</w:t>
      </w:r>
    </w:p>
    <w:p w:rsidR="006A63BB" w:rsidRPr="007C4F6D" w:rsidRDefault="006A63BB" w:rsidP="006A63BB">
      <w:pPr>
        <w:rPr>
          <w:szCs w:val="20"/>
        </w:rPr>
      </w:pPr>
    </w:p>
    <w:p w:rsidR="00830119" w:rsidRPr="007C4F6D" w:rsidRDefault="00830119" w:rsidP="00713A43">
      <w:pPr>
        <w:pStyle w:val="Ttulo2"/>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4E7D42"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4E7D4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4E7D4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4E7D4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Default="00830119" w:rsidP="00713A43">
      <w:pPr>
        <w:pStyle w:val="Ttulo2"/>
        <w:rPr>
          <w:color w:val="000000" w:themeColor="text1"/>
        </w:rPr>
      </w:pPr>
      <w:r w:rsidRPr="007C4F6D">
        <w:t xml:space="preserve">Os valores </w:t>
      </w:r>
      <w:r w:rsidR="00377901" w:rsidRPr="007C4F6D">
        <w:t xml:space="preserve">a serem </w:t>
      </w:r>
      <w:r w:rsidRPr="007C4F6D">
        <w:t>considerados</w:t>
      </w:r>
      <w:r w:rsidR="00377901" w:rsidRPr="007C4F6D">
        <w:t>,</w:t>
      </w:r>
      <w:r w:rsidRPr="007C4F6D">
        <w:t xml:space="preserve"> referente</w:t>
      </w:r>
      <w:r w:rsidR="00377901" w:rsidRPr="007C4F6D">
        <w:t>s</w:t>
      </w:r>
      <w:r w:rsidRPr="007C4F6D">
        <w:t xml:space="preserve"> aos fatores </w:t>
      </w:r>
      <w:r w:rsidRPr="003815A0">
        <w:rPr>
          <w:color w:val="000000" w:themeColor="text1"/>
        </w:rPr>
        <w:t>N1, N2, N3, N4, N5, N6 e N7, são apresentados abaixo:</w:t>
      </w:r>
    </w:p>
    <w:p w:rsidR="0087440A" w:rsidRDefault="0087440A" w:rsidP="0087440A"/>
    <w:p w:rsidR="0087440A" w:rsidRPr="0087440A" w:rsidRDefault="0087440A" w:rsidP="0087440A"/>
    <w:p w:rsidR="00830119" w:rsidRPr="003815A0" w:rsidRDefault="00830119" w:rsidP="00830119">
      <w:pPr>
        <w:rPr>
          <w:color w:val="000000" w:themeColor="text1"/>
          <w:szCs w:val="20"/>
        </w:rPr>
      </w:pPr>
    </w:p>
    <w:tbl>
      <w:tblPr>
        <w:tblW w:w="6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75"/>
        <w:gridCol w:w="875"/>
        <w:gridCol w:w="875"/>
        <w:gridCol w:w="875"/>
        <w:gridCol w:w="875"/>
        <w:gridCol w:w="875"/>
        <w:gridCol w:w="875"/>
      </w:tblGrid>
      <w:tr w:rsidR="003815A0" w:rsidRPr="003815A0" w:rsidTr="003815A0">
        <w:trPr>
          <w:trHeight w:val="315"/>
          <w:jc w:val="center"/>
        </w:trPr>
        <w:tc>
          <w:tcPr>
            <w:tcW w:w="6125" w:type="dxa"/>
            <w:gridSpan w:val="7"/>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Fator (%)</w:t>
            </w:r>
          </w:p>
        </w:tc>
      </w:tr>
      <w:tr w:rsidR="003815A0" w:rsidRPr="003815A0" w:rsidTr="003815A0">
        <w:trPr>
          <w:trHeight w:val="315"/>
          <w:jc w:val="center"/>
        </w:trPr>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N1</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N2</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N3</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N4</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N5</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N6</w:t>
            </w:r>
          </w:p>
        </w:tc>
        <w:tc>
          <w:tcPr>
            <w:tcW w:w="875" w:type="dxa"/>
            <w:noWrap/>
            <w:vAlign w:val="center"/>
          </w:tcPr>
          <w:p w:rsidR="003815A0" w:rsidRPr="003815A0" w:rsidRDefault="003815A0" w:rsidP="005E55C8">
            <w:pPr>
              <w:jc w:val="center"/>
              <w:rPr>
                <w:bCs/>
                <w:color w:val="000000" w:themeColor="text1"/>
                <w:szCs w:val="20"/>
                <w:lang w:eastAsia="pt-BR"/>
              </w:rPr>
            </w:pPr>
            <w:r w:rsidRPr="003815A0">
              <w:rPr>
                <w:bCs/>
                <w:color w:val="000000" w:themeColor="text1"/>
                <w:szCs w:val="20"/>
                <w:lang w:eastAsia="pt-BR"/>
              </w:rPr>
              <w:t>N7</w:t>
            </w:r>
          </w:p>
        </w:tc>
      </w:tr>
      <w:tr w:rsidR="003815A0" w:rsidRPr="003815A0" w:rsidTr="003815A0">
        <w:trPr>
          <w:trHeight w:val="300"/>
          <w:jc w:val="center"/>
        </w:trPr>
        <w:tc>
          <w:tcPr>
            <w:tcW w:w="875" w:type="dxa"/>
            <w:noWrap/>
            <w:vAlign w:val="center"/>
          </w:tcPr>
          <w:p w:rsidR="003815A0" w:rsidRPr="003815A0" w:rsidRDefault="00085BA8" w:rsidP="007E6DAD">
            <w:pPr>
              <w:jc w:val="center"/>
              <w:rPr>
                <w:color w:val="000000" w:themeColor="text1"/>
                <w:szCs w:val="20"/>
                <w:lang w:eastAsia="pt-BR"/>
              </w:rPr>
            </w:pPr>
            <w:r>
              <w:rPr>
                <w:color w:val="000000" w:themeColor="text1"/>
                <w:szCs w:val="20"/>
                <w:lang w:eastAsia="pt-BR"/>
              </w:rPr>
              <w:t>0,00</w:t>
            </w:r>
          </w:p>
        </w:tc>
        <w:tc>
          <w:tcPr>
            <w:tcW w:w="875" w:type="dxa"/>
            <w:noWrap/>
            <w:vAlign w:val="center"/>
          </w:tcPr>
          <w:p w:rsidR="003815A0" w:rsidRPr="003815A0" w:rsidRDefault="006A63BB" w:rsidP="007E6DAD">
            <w:pPr>
              <w:jc w:val="center"/>
              <w:rPr>
                <w:color w:val="000000" w:themeColor="text1"/>
                <w:szCs w:val="20"/>
                <w:lang w:eastAsia="pt-BR"/>
              </w:rPr>
            </w:pPr>
            <w:r>
              <w:rPr>
                <w:color w:val="000000" w:themeColor="text1"/>
                <w:szCs w:val="20"/>
                <w:lang w:eastAsia="pt-BR"/>
              </w:rPr>
              <w:t>0,00</w:t>
            </w:r>
          </w:p>
        </w:tc>
        <w:tc>
          <w:tcPr>
            <w:tcW w:w="875" w:type="dxa"/>
            <w:noWrap/>
            <w:vAlign w:val="center"/>
          </w:tcPr>
          <w:p w:rsidR="003815A0" w:rsidRPr="003815A0" w:rsidRDefault="002944E3" w:rsidP="007E6DAD">
            <w:pPr>
              <w:jc w:val="center"/>
              <w:rPr>
                <w:color w:val="000000" w:themeColor="text1"/>
                <w:szCs w:val="20"/>
                <w:lang w:eastAsia="pt-BR"/>
              </w:rPr>
            </w:pPr>
            <w:r>
              <w:rPr>
                <w:color w:val="000000" w:themeColor="text1"/>
                <w:szCs w:val="20"/>
                <w:lang w:eastAsia="pt-BR"/>
              </w:rPr>
              <w:t>2,01</w:t>
            </w:r>
          </w:p>
        </w:tc>
        <w:tc>
          <w:tcPr>
            <w:tcW w:w="875" w:type="dxa"/>
            <w:noWrap/>
            <w:vAlign w:val="center"/>
          </w:tcPr>
          <w:p w:rsidR="003815A0" w:rsidRPr="003815A0" w:rsidRDefault="003815A0" w:rsidP="007E6DAD">
            <w:pPr>
              <w:jc w:val="center"/>
              <w:rPr>
                <w:color w:val="000000" w:themeColor="text1"/>
                <w:szCs w:val="20"/>
                <w:lang w:eastAsia="pt-BR"/>
              </w:rPr>
            </w:pPr>
            <w:r w:rsidRPr="003815A0">
              <w:rPr>
                <w:color w:val="000000" w:themeColor="text1"/>
                <w:szCs w:val="20"/>
                <w:lang w:eastAsia="pt-BR"/>
              </w:rPr>
              <w:t>0,00</w:t>
            </w:r>
          </w:p>
        </w:tc>
        <w:tc>
          <w:tcPr>
            <w:tcW w:w="875" w:type="dxa"/>
            <w:noWrap/>
            <w:vAlign w:val="center"/>
          </w:tcPr>
          <w:p w:rsidR="003815A0" w:rsidRPr="003815A0" w:rsidRDefault="002944E3" w:rsidP="007E6DAD">
            <w:pPr>
              <w:jc w:val="center"/>
              <w:rPr>
                <w:color w:val="000000" w:themeColor="text1"/>
                <w:szCs w:val="20"/>
                <w:lang w:eastAsia="pt-BR"/>
              </w:rPr>
            </w:pPr>
            <w:r>
              <w:rPr>
                <w:color w:val="000000" w:themeColor="text1"/>
                <w:szCs w:val="20"/>
                <w:lang w:eastAsia="pt-BR"/>
              </w:rPr>
              <w:t>73,66</w:t>
            </w:r>
          </w:p>
        </w:tc>
        <w:tc>
          <w:tcPr>
            <w:tcW w:w="875" w:type="dxa"/>
            <w:noWrap/>
            <w:vAlign w:val="center"/>
          </w:tcPr>
          <w:p w:rsidR="003815A0" w:rsidRPr="003815A0" w:rsidRDefault="002944E3" w:rsidP="00A43719">
            <w:pPr>
              <w:jc w:val="center"/>
              <w:rPr>
                <w:color w:val="000000" w:themeColor="text1"/>
                <w:szCs w:val="20"/>
                <w:lang w:eastAsia="pt-BR"/>
              </w:rPr>
            </w:pPr>
            <w:r>
              <w:rPr>
                <w:color w:val="000000" w:themeColor="text1"/>
                <w:szCs w:val="20"/>
                <w:lang w:eastAsia="pt-BR"/>
              </w:rPr>
              <w:t>19,11</w:t>
            </w:r>
          </w:p>
        </w:tc>
        <w:tc>
          <w:tcPr>
            <w:tcW w:w="875" w:type="dxa"/>
            <w:noWrap/>
            <w:vAlign w:val="center"/>
          </w:tcPr>
          <w:p w:rsidR="003815A0" w:rsidRPr="003815A0" w:rsidRDefault="002944E3" w:rsidP="00A43719">
            <w:pPr>
              <w:jc w:val="center"/>
              <w:rPr>
                <w:color w:val="000000" w:themeColor="text1"/>
                <w:szCs w:val="20"/>
                <w:lang w:eastAsia="pt-BR"/>
              </w:rPr>
            </w:pPr>
            <w:r>
              <w:rPr>
                <w:color w:val="000000" w:themeColor="text1"/>
                <w:szCs w:val="20"/>
                <w:lang w:eastAsia="pt-BR"/>
              </w:rPr>
              <w:t>5,22</w:t>
            </w:r>
          </w:p>
        </w:tc>
      </w:tr>
    </w:tbl>
    <w:p w:rsidR="00830119" w:rsidRPr="007C4F6D" w:rsidRDefault="00830119" w:rsidP="00830119">
      <w:pPr>
        <w:rPr>
          <w:szCs w:val="20"/>
        </w:rPr>
      </w:pPr>
    </w:p>
    <w:p w:rsidR="009172B3" w:rsidRPr="003815A0" w:rsidRDefault="009172B3" w:rsidP="00830119">
      <w:pPr>
        <w:rPr>
          <w:color w:val="000000" w:themeColor="text1"/>
          <w:szCs w:val="20"/>
        </w:rPr>
      </w:pPr>
      <w:r w:rsidRPr="003815A0">
        <w:rPr>
          <w:color w:val="000000" w:themeColor="text1"/>
          <w:szCs w:val="20"/>
        </w:rPr>
        <w:t xml:space="preserve">Obs.: Os fatores </w:t>
      </w:r>
      <w:r w:rsidR="00260828" w:rsidRPr="003815A0">
        <w:rPr>
          <w:color w:val="000000" w:themeColor="text1"/>
          <w:szCs w:val="20"/>
        </w:rPr>
        <w:t>“</w:t>
      </w:r>
      <w:r w:rsidRPr="003815A0">
        <w:rPr>
          <w:color w:val="000000" w:themeColor="text1"/>
          <w:szCs w:val="20"/>
        </w:rPr>
        <w:t>N</w:t>
      </w:r>
      <w:r w:rsidR="00260828" w:rsidRPr="003815A0">
        <w:rPr>
          <w:color w:val="000000" w:themeColor="text1"/>
          <w:szCs w:val="20"/>
        </w:rPr>
        <w:t>”</w:t>
      </w:r>
      <w:r w:rsidRPr="003815A0">
        <w:rPr>
          <w:color w:val="000000" w:themeColor="text1"/>
          <w:szCs w:val="20"/>
        </w:rPr>
        <w:t xml:space="preserve"> serão baseados na variação ponderada dos índices de custos ou preços relativos aos principais componentes de custo considerados na formação do valor global de contrato ou de parte do valor global contratual, art. 5º - parágrafo único – Decreto nº 1.054, de 7 de fevereiro de 1994.</w:t>
      </w:r>
    </w:p>
    <w:p w:rsidR="009172B3" w:rsidRPr="007C4F6D" w:rsidRDefault="009172B3" w:rsidP="00830119">
      <w:pPr>
        <w:rPr>
          <w:szCs w:val="20"/>
        </w:rPr>
      </w:pPr>
    </w:p>
    <w:p w:rsidR="006E00B4" w:rsidRPr="007C4F6D" w:rsidRDefault="006E00B4" w:rsidP="00830119">
      <w:pPr>
        <w:rPr>
          <w:szCs w:val="20"/>
        </w:rPr>
      </w:pPr>
    </w:p>
    <w:p w:rsidR="006E00B4" w:rsidRPr="007C4F6D" w:rsidRDefault="003A2D9B" w:rsidP="00713A43">
      <w:pPr>
        <w:pStyle w:val="Ttulo1"/>
      </w:pPr>
      <w:bookmarkStart w:id="30" w:name="_Toc78127204"/>
      <w:r w:rsidRPr="007C4F6D">
        <w:t>FISCALIZAÇÃO</w:t>
      </w:r>
      <w:bookmarkEnd w:id="30"/>
    </w:p>
    <w:p w:rsidR="006E00B4" w:rsidRPr="007C4F6D" w:rsidRDefault="006E00B4" w:rsidP="006E00B4"/>
    <w:p w:rsidR="00795DCB" w:rsidRPr="007C4F6D" w:rsidRDefault="00C61D41" w:rsidP="00713A43">
      <w:pPr>
        <w:pStyle w:val="Ttul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EE7F00">
      <w:pPr>
        <w:pStyle w:val="Ttulo2"/>
      </w:pPr>
      <w:r w:rsidRPr="007C4F6D">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713A43">
      <w:pPr>
        <w:pStyle w:val="Ttulo2"/>
      </w:pPr>
      <w:r w:rsidRPr="007C4F6D">
        <w:t xml:space="preserve">Participar da Reunião de Partida entre as partes envolvidas, Codevasf e CONTRATADA, onde serão definidos todos os detalhes do Plano de Trabalho e dar-se-á o “start </w:t>
      </w:r>
      <w:proofErr w:type="spellStart"/>
      <w:r w:rsidRPr="007C4F6D">
        <w:t>up</w:t>
      </w:r>
      <w:proofErr w:type="spellEnd"/>
      <w:r w:rsidRPr="007C4F6D">
        <w:t>” da execução das obras.</w:t>
      </w:r>
    </w:p>
    <w:p w:rsidR="009F33C8" w:rsidRPr="007C4F6D" w:rsidRDefault="009F33C8" w:rsidP="009F33C8">
      <w:pPr>
        <w:rPr>
          <w:strike/>
        </w:rPr>
      </w:pPr>
    </w:p>
    <w:p w:rsidR="00795DCB" w:rsidRPr="007C4F6D" w:rsidRDefault="00795DCB" w:rsidP="00713A43">
      <w:pPr>
        <w:pStyle w:val="Ttulo2"/>
      </w:pPr>
      <w:r w:rsidRPr="007C4F6D">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Acompanhar a elaboração do “as </w:t>
      </w:r>
      <w:proofErr w:type="spellStart"/>
      <w:r w:rsidRPr="007C4F6D">
        <w:t>built</w:t>
      </w:r>
      <w:proofErr w:type="spellEnd"/>
      <w:r w:rsidRPr="007C4F6D">
        <w:t>” (como construído) ao longo da execução dos serviços.</w:t>
      </w:r>
    </w:p>
    <w:p w:rsidR="00795DCB" w:rsidRPr="007C4F6D" w:rsidRDefault="00795DCB" w:rsidP="00795DCB">
      <w:pPr>
        <w:rPr>
          <w:szCs w:val="20"/>
        </w:rPr>
      </w:pPr>
    </w:p>
    <w:p w:rsidR="00795DCB" w:rsidRPr="007C4F6D" w:rsidRDefault="00795DCB" w:rsidP="00713A43">
      <w:pPr>
        <w:pStyle w:val="Ttulo2"/>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rsidR="00795DCB" w:rsidRPr="007C4F6D" w:rsidRDefault="00795DCB" w:rsidP="00795DCB"/>
    <w:p w:rsidR="00795DCB" w:rsidRPr="007C4F6D" w:rsidRDefault="00795DCB" w:rsidP="00713A43">
      <w:pPr>
        <w:pStyle w:val="Ttulo2"/>
      </w:pPr>
      <w:r w:rsidRPr="007C4F6D">
        <w:t>Efetuar os registros diários no Diário da Obra.</w:t>
      </w:r>
    </w:p>
    <w:p w:rsidR="00795DCB" w:rsidRPr="007C4F6D" w:rsidRDefault="00795DCB" w:rsidP="00795DCB"/>
    <w:p w:rsidR="00795DCB" w:rsidRPr="007C4F6D" w:rsidRDefault="00795DCB" w:rsidP="00713A43">
      <w:pPr>
        <w:pStyle w:val="Ttulo2"/>
      </w:pPr>
      <w:r w:rsidRPr="007C4F6D">
        <w:t>Determinar a reparação, correção, remoção, reconstrução ou substituição, às expensas da</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713A43">
      <w:pPr>
        <w:pStyle w:val="Ttul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713A43">
      <w:pPr>
        <w:pStyle w:val="Ttul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713A43">
      <w:pPr>
        <w:pStyle w:val="Ttulo2"/>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rsidR="00026E6E" w:rsidRPr="007C4F6D" w:rsidRDefault="00026E6E" w:rsidP="00026E6E"/>
    <w:p w:rsidR="00026E6E" w:rsidRPr="007C4F6D" w:rsidRDefault="00026E6E" w:rsidP="00026E6E">
      <w:pPr>
        <w:pStyle w:val="Ttulo2"/>
      </w:pPr>
      <w:r w:rsidRPr="007C4F6D">
        <w:t>Encaminhar à Contratada cópia da Licença Ambiental, se houver, caso contrário, cópia da legislação de dispensa do referido documento.</w:t>
      </w:r>
    </w:p>
    <w:p w:rsidR="004D0521" w:rsidRPr="007C4F6D" w:rsidRDefault="004D0521" w:rsidP="004D0521"/>
    <w:p w:rsidR="00795DCB" w:rsidRPr="007C4F6D" w:rsidRDefault="00795DCB" w:rsidP="00713A43">
      <w:pPr>
        <w:pStyle w:val="Ttul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713A43">
      <w:pPr>
        <w:pStyle w:val="Ttul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713A43">
      <w:pPr>
        <w:pStyle w:val="Ttul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w:t>
      </w:r>
      <w:proofErr w:type="spellStart"/>
      <w:r w:rsidR="004D0521" w:rsidRPr="007C4F6D">
        <w:t>EPI’s</w:t>
      </w:r>
      <w:proofErr w:type="spellEnd"/>
      <w:r w:rsidR="004D0521" w:rsidRPr="007C4F6D">
        <w:t>.</w:t>
      </w:r>
    </w:p>
    <w:p w:rsidR="004D0521" w:rsidRPr="007C4F6D" w:rsidRDefault="004D0521" w:rsidP="004D0521"/>
    <w:p w:rsidR="00795DCB" w:rsidRPr="007C4F6D" w:rsidRDefault="00795DCB" w:rsidP="00713A43">
      <w:pPr>
        <w:pStyle w:val="Ttul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Pr="007C4F6D" w:rsidRDefault="003B316F" w:rsidP="003A2D9B">
      <w:pPr>
        <w:rPr>
          <w:szCs w:val="20"/>
        </w:rPr>
      </w:pPr>
    </w:p>
    <w:p w:rsidR="003A2D9B" w:rsidRPr="007C4F6D" w:rsidRDefault="003A2D9B" w:rsidP="00713A43">
      <w:pPr>
        <w:pStyle w:val="Ttulo1"/>
      </w:pPr>
      <w:bookmarkStart w:id="31" w:name="_Toc78127205"/>
      <w:r w:rsidRPr="007C4F6D">
        <w:t>RECEBIMENTO DEFINITIVO DOS SERVIÇOS</w:t>
      </w:r>
      <w:bookmarkEnd w:id="31"/>
    </w:p>
    <w:p w:rsidR="003A2D9B" w:rsidRPr="007C4F6D" w:rsidRDefault="003A2D9B" w:rsidP="003A2D9B">
      <w:pPr>
        <w:rPr>
          <w:szCs w:val="20"/>
        </w:rPr>
      </w:pPr>
    </w:p>
    <w:p w:rsidR="004F4D0F" w:rsidRPr="007C4F6D" w:rsidRDefault="004F4D0F" w:rsidP="00EF38E8">
      <w:pPr>
        <w:pStyle w:val="Ttulo2"/>
        <w:numPr>
          <w:ilvl w:val="1"/>
          <w:numId w:val="26"/>
        </w:numPr>
        <w:ind w:left="0" w:firstLine="0"/>
        <w:rPr>
          <w:szCs w:val="20"/>
        </w:rPr>
      </w:pPr>
      <w:bookmarkStart w:id="32" w:name="_Ref462323335"/>
      <w:r w:rsidRPr="007C4F6D">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w:t>
      </w:r>
      <w:r w:rsidR="00B415F5">
        <w:t>executivo</w:t>
      </w:r>
      <w:r w:rsidRPr="007C4F6D">
        <w:t xml:space="preserve"> e as especificações técnicas estabelecidas pela CODEVASF.</w:t>
      </w:r>
      <w:bookmarkEnd w:id="32"/>
    </w:p>
    <w:p w:rsidR="004F4D0F" w:rsidRPr="007C4F6D" w:rsidRDefault="004F4D0F" w:rsidP="004F4D0F">
      <w:pPr>
        <w:rPr>
          <w:szCs w:val="20"/>
        </w:rPr>
      </w:pPr>
    </w:p>
    <w:p w:rsidR="004F4D0F" w:rsidRPr="007C4F6D" w:rsidRDefault="004F4D0F" w:rsidP="00EF38E8">
      <w:pPr>
        <w:pStyle w:val="Ttulo2"/>
        <w:numPr>
          <w:ilvl w:val="1"/>
          <w:numId w:val="26"/>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4F4D0F"/>
    <w:p w:rsidR="004F4D0F" w:rsidRPr="007C4F6D" w:rsidRDefault="004F4D0F" w:rsidP="00EF38E8">
      <w:pPr>
        <w:pStyle w:val="Ttulo2"/>
        <w:numPr>
          <w:ilvl w:val="1"/>
          <w:numId w:val="26"/>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Os ensaios, testes e demais provas exigid</w:t>
      </w:r>
      <w:r w:rsidR="00E61E2A">
        <w:t>a</w:t>
      </w:r>
      <w:r w:rsidRPr="007C4F6D">
        <w:t>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EF38E8">
      <w:pPr>
        <w:pStyle w:val="Ttulo2"/>
        <w:numPr>
          <w:ilvl w:val="1"/>
          <w:numId w:val="26"/>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r w:rsidRPr="007C4F6D">
        <w:rPr>
          <w:szCs w:val="20"/>
        </w:rPr>
        <w:t>a)</w:t>
      </w:r>
      <w:r w:rsidRPr="007C4F6D">
        <w:rPr>
          <w:szCs w:val="20"/>
        </w:rPr>
        <w:tab/>
        <w:t>Emissão do Termo de Encerramento Físico (TEF);</w:t>
      </w:r>
    </w:p>
    <w:p w:rsidR="004F4D0F" w:rsidRPr="007C4F6D" w:rsidRDefault="004F4D0F" w:rsidP="004F4D0F">
      <w:pPr>
        <w:ind w:left="851"/>
        <w:rPr>
          <w:szCs w:val="20"/>
        </w:rPr>
      </w:pPr>
      <w:r w:rsidRPr="007C4F6D">
        <w:rPr>
          <w:szCs w:val="20"/>
        </w:rPr>
        <w:t>b)</w:t>
      </w:r>
      <w:r w:rsidRPr="007C4F6D">
        <w:rPr>
          <w:szCs w:val="20"/>
        </w:rPr>
        <w:tab/>
        <w:t>Emissão do Atestado de Capacidade Técnica;</w:t>
      </w:r>
    </w:p>
    <w:p w:rsidR="004F4D0F" w:rsidRPr="007C4F6D" w:rsidRDefault="004F4D0F" w:rsidP="004F4D0F">
      <w:pPr>
        <w:ind w:left="851"/>
        <w:rPr>
          <w:szCs w:val="20"/>
        </w:rPr>
      </w:pPr>
      <w:r w:rsidRPr="007C4F6D">
        <w:rPr>
          <w:szCs w:val="20"/>
        </w:rPr>
        <w:t>c)</w:t>
      </w:r>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EF38E8">
      <w:pPr>
        <w:pStyle w:val="Ttulo2"/>
        <w:numPr>
          <w:ilvl w:val="1"/>
          <w:numId w:val="26"/>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Pr="007C4F6D" w:rsidRDefault="004F4D0F" w:rsidP="004F4D0F"/>
    <w:p w:rsidR="00E97704" w:rsidRPr="007C4F6D" w:rsidRDefault="00E97704" w:rsidP="004F4D0F"/>
    <w:p w:rsidR="00BF430C" w:rsidRPr="007C4F6D" w:rsidRDefault="00BF430C" w:rsidP="00713A43">
      <w:pPr>
        <w:pStyle w:val="Ttulo1"/>
      </w:pPr>
      <w:bookmarkStart w:id="33" w:name="_Toc78127206"/>
      <w:r w:rsidRPr="007C4F6D">
        <w:t>SEGURANÇA E MEDICINA DO TRABALHO</w:t>
      </w:r>
      <w:bookmarkEnd w:id="33"/>
    </w:p>
    <w:p w:rsidR="00BF430C" w:rsidRPr="007C4F6D" w:rsidRDefault="00BF430C" w:rsidP="00BF430C">
      <w:pPr>
        <w:rPr>
          <w:szCs w:val="20"/>
        </w:rPr>
      </w:pPr>
    </w:p>
    <w:p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 xml:space="preserve">Cumprir e fazer cumprir as Normas Regulamentadoras de Segurança e Medicina do Trabalho – </w:t>
      </w:r>
      <w:proofErr w:type="spellStart"/>
      <w:r w:rsidRPr="007C4F6D">
        <w:t>NRs</w:t>
      </w:r>
      <w:proofErr w:type="spellEnd"/>
      <w:r w:rsidRPr="007C4F6D">
        <w:t>,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713A43">
      <w:pPr>
        <w:pStyle w:val="Ttulo1"/>
      </w:pPr>
      <w:bookmarkStart w:id="34" w:name="_Toc78127207"/>
      <w:r w:rsidRPr="007C4F6D">
        <w:t>CRITÉRIOS DE SUSTENTABILIDADE AMBIENTAL</w:t>
      </w:r>
      <w:bookmarkEnd w:id="34"/>
    </w:p>
    <w:p w:rsidR="00BF430C" w:rsidRPr="007C4F6D" w:rsidRDefault="00BF430C" w:rsidP="00DD5319"/>
    <w:p w:rsidR="005C0F28" w:rsidRPr="000A3C30" w:rsidRDefault="005C0F28" w:rsidP="005C0F28">
      <w:pPr>
        <w:pStyle w:val="Ttulo2"/>
        <w:ind w:left="999"/>
      </w:pPr>
      <w:r w:rsidRPr="000A3C30">
        <w:t>A Contratada deverá executar a obra em conformidade com a Licença Ambiental.</w:t>
      </w:r>
    </w:p>
    <w:p w:rsidR="005C0F28" w:rsidRPr="000A3C30" w:rsidRDefault="005C0F28" w:rsidP="005C0F28"/>
    <w:p w:rsidR="005C0F28" w:rsidRPr="000A3C30" w:rsidRDefault="005C0F28" w:rsidP="005C0F28">
      <w:pPr>
        <w:pStyle w:val="Ttulo2"/>
        <w:ind w:left="999"/>
      </w:pPr>
      <w:r w:rsidRPr="000A3C30">
        <w:t>A CONTRATADA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5C0F28" w:rsidRPr="000A3C30" w:rsidRDefault="005C0F28" w:rsidP="005C0F28"/>
    <w:p w:rsidR="005C0F28" w:rsidRPr="000A3C30" w:rsidRDefault="005C0F28" w:rsidP="00EF38E8">
      <w:pPr>
        <w:pStyle w:val="PargrafodaLista"/>
        <w:numPr>
          <w:ilvl w:val="0"/>
          <w:numId w:val="13"/>
        </w:numPr>
        <w:ind w:left="1077" w:hanging="357"/>
      </w:pPr>
      <w:r w:rsidRPr="000A3C30">
        <w:t>Menor impacto sobre recursos naturais como flora, fauna, ar, solo e água;</w:t>
      </w:r>
    </w:p>
    <w:p w:rsidR="005C0F28" w:rsidRPr="000A3C30" w:rsidRDefault="005C0F28" w:rsidP="00EF38E8">
      <w:pPr>
        <w:pStyle w:val="PargrafodaLista"/>
        <w:numPr>
          <w:ilvl w:val="0"/>
          <w:numId w:val="13"/>
        </w:numPr>
        <w:ind w:left="1077" w:hanging="357"/>
      </w:pPr>
      <w:r w:rsidRPr="000A3C30">
        <w:t>Preferência para materiais, tecnologias e matérias-primas de origem local;</w:t>
      </w:r>
    </w:p>
    <w:p w:rsidR="005C0F28" w:rsidRPr="000A3C30" w:rsidRDefault="005C0F28" w:rsidP="00EF38E8">
      <w:pPr>
        <w:pStyle w:val="PargrafodaLista"/>
        <w:numPr>
          <w:ilvl w:val="0"/>
          <w:numId w:val="13"/>
        </w:numPr>
        <w:ind w:left="1077" w:hanging="357"/>
      </w:pPr>
      <w:r w:rsidRPr="000A3C30">
        <w:t>Maior eficiência na utilização de recursos naturais como água e energia;</w:t>
      </w:r>
    </w:p>
    <w:p w:rsidR="005C0F28" w:rsidRPr="000A3C30" w:rsidRDefault="005C0F28" w:rsidP="00EF38E8">
      <w:pPr>
        <w:pStyle w:val="PargrafodaLista"/>
        <w:numPr>
          <w:ilvl w:val="0"/>
          <w:numId w:val="13"/>
        </w:numPr>
        <w:ind w:left="1077" w:hanging="357"/>
      </w:pPr>
      <w:r w:rsidRPr="000A3C30">
        <w:t>Maior geração de empregos, preferencialmente com mão de obra local;</w:t>
      </w:r>
    </w:p>
    <w:p w:rsidR="005C0F28" w:rsidRPr="000A3C30" w:rsidRDefault="005C0F28" w:rsidP="00EF38E8">
      <w:pPr>
        <w:pStyle w:val="PargrafodaLista"/>
        <w:numPr>
          <w:ilvl w:val="0"/>
          <w:numId w:val="13"/>
        </w:numPr>
        <w:ind w:left="1077" w:hanging="357"/>
      </w:pPr>
      <w:r w:rsidRPr="000A3C30">
        <w:t>Maior vida útil e menor custo de manutenção do bem e da obra;</w:t>
      </w:r>
    </w:p>
    <w:p w:rsidR="005C0F28" w:rsidRPr="000A3C30" w:rsidRDefault="005C0F28" w:rsidP="00EF38E8">
      <w:pPr>
        <w:pStyle w:val="PargrafodaLista"/>
        <w:numPr>
          <w:ilvl w:val="0"/>
          <w:numId w:val="13"/>
        </w:numPr>
        <w:ind w:left="1077" w:hanging="357"/>
      </w:pPr>
      <w:r w:rsidRPr="000A3C30">
        <w:t>Uso de inovações que reduzam a pressão sobre recursos naturais; e</w:t>
      </w:r>
    </w:p>
    <w:p w:rsidR="005C0F28" w:rsidRPr="000A3C30" w:rsidRDefault="005C0F28" w:rsidP="00EF38E8">
      <w:pPr>
        <w:pStyle w:val="PargrafodaLista"/>
        <w:numPr>
          <w:ilvl w:val="0"/>
          <w:numId w:val="13"/>
        </w:numPr>
        <w:ind w:left="1077" w:hanging="357"/>
      </w:pPr>
      <w:r w:rsidRPr="000A3C30">
        <w:t>Origem ambientalmente regular dos recursos naturais utilizados nos bens, serviços e obras.</w:t>
      </w:r>
    </w:p>
    <w:p w:rsidR="005C0F28" w:rsidRPr="000A3C30" w:rsidRDefault="005C0F28" w:rsidP="005C0F28"/>
    <w:p w:rsidR="005C0F28" w:rsidRPr="000A3C30" w:rsidRDefault="005C0F28" w:rsidP="005C0F28">
      <w:pPr>
        <w:pStyle w:val="Ttulo2"/>
        <w:ind w:left="999"/>
      </w:pPr>
      <w:r w:rsidRPr="000A3C30">
        <w:t>Na execução da obra e serviços será exigido o pleno atendimento da Instrução Normativa SLTI/MP nº 01/2010, onde a CONTRATADA deverá adotar as seguintes providências:</w:t>
      </w:r>
    </w:p>
    <w:p w:rsidR="005C0F28" w:rsidRPr="000A3C30" w:rsidRDefault="005C0F28" w:rsidP="005C0F28"/>
    <w:p w:rsidR="005C0F28" w:rsidRPr="000A3C30" w:rsidRDefault="005C0F28" w:rsidP="00EF38E8">
      <w:pPr>
        <w:pStyle w:val="PargrafodaLista"/>
        <w:numPr>
          <w:ilvl w:val="0"/>
          <w:numId w:val="10"/>
        </w:numPr>
        <w:ind w:left="1077" w:hanging="357"/>
      </w:pPr>
      <w:r w:rsidRPr="000A3C30">
        <w:t>Deverá ser priorizado o emprego de mão-de-obra, materiais, tecnologias e matérias-primas de origem local para execução, conservação e operação das obras públicas.</w:t>
      </w:r>
    </w:p>
    <w:p w:rsidR="005C0F28" w:rsidRPr="000A3C30" w:rsidRDefault="005C0F28" w:rsidP="00EF38E8">
      <w:pPr>
        <w:pStyle w:val="PargrafodaLista"/>
        <w:numPr>
          <w:ilvl w:val="0"/>
          <w:numId w:val="10"/>
        </w:numPr>
        <w:ind w:left="1077" w:hanging="357"/>
      </w:pPr>
      <w:r w:rsidRPr="000A3C30">
        <w:t>Deverá fazer o uso obrigatório de agregados reciclados nas obras contratadas, sempre que existir a oferta de agregados reciclados, capacidade de suprimento e custo inferior em relação aos agregados naturais.</w:t>
      </w:r>
    </w:p>
    <w:p w:rsidR="005C0F28" w:rsidRPr="000A3C30" w:rsidRDefault="005C0F28" w:rsidP="00EF38E8">
      <w:pPr>
        <w:pStyle w:val="PargrafodaLista"/>
        <w:numPr>
          <w:ilvl w:val="0"/>
          <w:numId w:val="10"/>
        </w:numPr>
        <w:ind w:left="1077" w:hanging="357"/>
      </w:pPr>
      <w:r w:rsidRPr="000A3C30">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5C0F28" w:rsidRPr="000A3C30" w:rsidRDefault="005C0F28" w:rsidP="00EF38E8">
      <w:pPr>
        <w:pStyle w:val="PargrafodaLista"/>
        <w:numPr>
          <w:ilvl w:val="1"/>
          <w:numId w:val="25"/>
        </w:numPr>
      </w:pPr>
      <w:r w:rsidRPr="000A3C30">
        <w:t>Os resíduos sólidos reutilizáveis e recicláveis devem ser acondicionados adequadamente e de forma diferenciada, para fins de disponibilização à coleta seletiva.</w:t>
      </w:r>
    </w:p>
    <w:p w:rsidR="005C0F28" w:rsidRPr="000A3C30" w:rsidRDefault="005C0F28" w:rsidP="00EF38E8">
      <w:pPr>
        <w:pStyle w:val="PargrafodaLista"/>
        <w:numPr>
          <w:ilvl w:val="0"/>
          <w:numId w:val="10"/>
        </w:numPr>
        <w:ind w:left="1077" w:hanging="357"/>
      </w:pPr>
      <w:r w:rsidRPr="000A3C30">
        <w:t>Otimizar a utilização de recursos e a redução de desperdícios e de poluição, através das seguintes medidas, dentre outras:</w:t>
      </w:r>
    </w:p>
    <w:p w:rsidR="005C0F28" w:rsidRPr="000A3C30" w:rsidRDefault="005C0F28" w:rsidP="00EF38E8">
      <w:pPr>
        <w:pStyle w:val="PargrafodaLista"/>
        <w:numPr>
          <w:ilvl w:val="1"/>
          <w:numId w:val="10"/>
        </w:numPr>
      </w:pPr>
      <w:r w:rsidRPr="000A3C30">
        <w:t>Racionalizar o uso de substâncias potencialmente tóxicas ou poluentes;</w:t>
      </w:r>
    </w:p>
    <w:p w:rsidR="005C0F28" w:rsidRPr="000A3C30" w:rsidRDefault="005C0F28" w:rsidP="00EF38E8">
      <w:pPr>
        <w:pStyle w:val="PargrafodaLista"/>
        <w:numPr>
          <w:ilvl w:val="1"/>
          <w:numId w:val="10"/>
        </w:numPr>
      </w:pPr>
      <w:r w:rsidRPr="000A3C30">
        <w:t>Substituir as substâncias tóxicas por outras atóxicas ou de menor toxicidade;</w:t>
      </w:r>
    </w:p>
    <w:p w:rsidR="005C0F28" w:rsidRPr="000A3C30" w:rsidRDefault="005C0F28" w:rsidP="00EF38E8">
      <w:pPr>
        <w:pStyle w:val="PargrafodaLista"/>
        <w:numPr>
          <w:ilvl w:val="1"/>
          <w:numId w:val="10"/>
        </w:numPr>
      </w:pPr>
      <w:r w:rsidRPr="000A3C30">
        <w:t>Usar produtos de limpeza e conservação de superfícies e objetos inanimados que obedeçam às classificações e especificações determinadas pela ANVISA;</w:t>
      </w:r>
    </w:p>
    <w:p w:rsidR="005C0F28" w:rsidRPr="000A3C30" w:rsidRDefault="005C0F28" w:rsidP="00EF38E8">
      <w:pPr>
        <w:pStyle w:val="PargrafodaLista"/>
        <w:numPr>
          <w:ilvl w:val="1"/>
          <w:numId w:val="10"/>
        </w:numPr>
      </w:pPr>
      <w:r w:rsidRPr="000A3C30">
        <w:t>Racionalizar o consumo de energia (especialmente elétrica) e adotar medidas para evitar o desperdício de água tratada;</w:t>
      </w:r>
    </w:p>
    <w:p w:rsidR="005C0F28" w:rsidRPr="000A3C30" w:rsidRDefault="005C0F28" w:rsidP="00EF38E8">
      <w:pPr>
        <w:pStyle w:val="PargrafodaLista"/>
        <w:numPr>
          <w:ilvl w:val="1"/>
          <w:numId w:val="10"/>
        </w:numPr>
      </w:pPr>
      <w:r w:rsidRPr="000A3C30">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5C0F28" w:rsidRPr="000A3C30" w:rsidRDefault="005C0F28" w:rsidP="00EF38E8">
      <w:pPr>
        <w:pStyle w:val="PargrafodaLista"/>
        <w:numPr>
          <w:ilvl w:val="1"/>
          <w:numId w:val="10"/>
        </w:numPr>
      </w:pPr>
      <w:r w:rsidRPr="000A3C30">
        <w:t>Treinar e capacitar periodicamente os empregados em boas práticas de redução de desperdícios e poluição.</w:t>
      </w:r>
    </w:p>
    <w:p w:rsidR="005C0F28" w:rsidRPr="000A3C30" w:rsidRDefault="005C0F28" w:rsidP="00EF38E8">
      <w:pPr>
        <w:pStyle w:val="PargrafodaLista"/>
        <w:numPr>
          <w:ilvl w:val="0"/>
          <w:numId w:val="10"/>
        </w:numPr>
        <w:ind w:left="1077" w:hanging="357"/>
      </w:pPr>
      <w:r w:rsidRPr="000A3C30">
        <w:t>Utilizar lavagem com água de reuso ou outras fontes, sempre que possível (águas de chuva, poços cuja água seja certificada de não contaminação por metais pesados ou agentes bacteriológicos, minas e outros);</w:t>
      </w:r>
    </w:p>
    <w:p w:rsidR="005C0F28" w:rsidRPr="000A3C30" w:rsidRDefault="005C0F28" w:rsidP="00EF38E8">
      <w:pPr>
        <w:pStyle w:val="PargrafodaLista"/>
        <w:numPr>
          <w:ilvl w:val="0"/>
          <w:numId w:val="10"/>
        </w:numPr>
        <w:ind w:left="1077" w:hanging="357"/>
      </w:pPr>
      <w:r w:rsidRPr="000A3C30">
        <w:t>Fornecer aos empregados os equipamentos de segurança que se fizerem necessários, para a execução de serviços;</w:t>
      </w:r>
    </w:p>
    <w:p w:rsidR="005C0F28" w:rsidRPr="000A3C30" w:rsidRDefault="005C0F28" w:rsidP="00EF38E8">
      <w:pPr>
        <w:pStyle w:val="PargrafodaLista"/>
        <w:numPr>
          <w:ilvl w:val="0"/>
          <w:numId w:val="10"/>
        </w:numPr>
        <w:ind w:left="1077" w:hanging="357"/>
      </w:pPr>
      <w:r w:rsidRPr="000A3C30">
        <w:t>Respeitar as Normas Brasileiras - NBR publicadas pela Associação Brasileira de Normas Técnicas sobre resíduos sólidos;</w:t>
      </w:r>
    </w:p>
    <w:p w:rsidR="005C0F28" w:rsidRPr="000A3C30" w:rsidRDefault="005C0F28" w:rsidP="00EF38E8">
      <w:pPr>
        <w:pStyle w:val="PargrafodaLista"/>
        <w:numPr>
          <w:ilvl w:val="0"/>
          <w:numId w:val="10"/>
        </w:numPr>
        <w:ind w:left="1077" w:hanging="357"/>
      </w:pPr>
      <w:r w:rsidRPr="000A3C30">
        <w:t>Desenvolver ou adotar manuais de procedimentos de descarte de materiais potencialmente poluidores, dentre os quais:</w:t>
      </w:r>
    </w:p>
    <w:p w:rsidR="005C0F28" w:rsidRPr="000A3C30" w:rsidRDefault="005C0F28" w:rsidP="00EF38E8">
      <w:pPr>
        <w:pStyle w:val="PargrafodaLista"/>
        <w:numPr>
          <w:ilvl w:val="1"/>
          <w:numId w:val="10"/>
        </w:numPr>
        <w:ind w:left="1434" w:hanging="357"/>
      </w:pPr>
      <w:r w:rsidRPr="000A3C30">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5C0F28" w:rsidRPr="000A3C30" w:rsidRDefault="005C0F28" w:rsidP="00EF38E8">
      <w:pPr>
        <w:pStyle w:val="PargrafodaLista"/>
        <w:numPr>
          <w:ilvl w:val="1"/>
          <w:numId w:val="10"/>
        </w:numPr>
      </w:pPr>
      <w:r w:rsidRPr="000A3C30">
        <w:t>Lâmpadas fluorescentes e frascos de aerossóis em geral devem ser separados e acondicionados em recipientes adequados para destinação específica;</w:t>
      </w:r>
    </w:p>
    <w:p w:rsidR="005C0F28" w:rsidRPr="000A3C30" w:rsidRDefault="005C0F28" w:rsidP="00EF38E8">
      <w:pPr>
        <w:pStyle w:val="PargrafodaLista"/>
        <w:numPr>
          <w:ilvl w:val="1"/>
          <w:numId w:val="10"/>
        </w:numPr>
      </w:pPr>
      <w:r w:rsidRPr="000A3C30">
        <w:t>Pneumáticos inservíveis devem ser encaminhados aos fabricantes para destinação final, ambientalmente adequada, conforme disciplina normativa vigente.</w:t>
      </w:r>
    </w:p>
    <w:p w:rsidR="005C0F28" w:rsidRPr="000A3C30" w:rsidRDefault="005C0F28" w:rsidP="005C0F28"/>
    <w:p w:rsidR="005C0F28" w:rsidRPr="000A3C30" w:rsidRDefault="005C0F28" w:rsidP="005C0F28">
      <w:pPr>
        <w:pStyle w:val="Ttulo2"/>
        <w:ind w:left="999"/>
      </w:pPr>
      <w:r w:rsidRPr="000A3C30">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5C0F28" w:rsidRPr="000A3C30" w:rsidRDefault="005C0F28" w:rsidP="005C0F28"/>
    <w:p w:rsidR="005C0F28" w:rsidRPr="000A3C30" w:rsidRDefault="005C0F28" w:rsidP="00EF38E8">
      <w:pPr>
        <w:pStyle w:val="PargrafodaLista"/>
        <w:numPr>
          <w:ilvl w:val="0"/>
          <w:numId w:val="12"/>
        </w:numPr>
        <w:ind w:left="1077" w:hanging="357"/>
      </w:pPr>
      <w:r w:rsidRPr="000A3C30">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5C0F28" w:rsidRPr="000A3C30" w:rsidRDefault="005C0F28" w:rsidP="00EF38E8">
      <w:pPr>
        <w:pStyle w:val="PargrafodaLista"/>
        <w:numPr>
          <w:ilvl w:val="0"/>
          <w:numId w:val="12"/>
        </w:numPr>
        <w:ind w:left="1077" w:hanging="357"/>
      </w:pPr>
      <w:r w:rsidRPr="000A3C30">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5C0F28" w:rsidRPr="000A3C30" w:rsidRDefault="005C0F28" w:rsidP="005C0F28"/>
    <w:p w:rsidR="005C0F28" w:rsidRPr="000A3C30" w:rsidRDefault="005C0F28" w:rsidP="005C0F28">
      <w:pPr>
        <w:ind w:left="1434" w:hanging="357"/>
        <w:contextualSpacing/>
      </w:pPr>
      <w:r w:rsidRPr="000A3C30">
        <w:t xml:space="preserve">b.1) resíduos Classe A (reutilizáveis ou recicláveis como agregados): deverão ser reutilizados ou reciclados na forma de agregados ou encaminhados a aterro de resíduos Classe A de </w:t>
      </w:r>
      <w:proofErr w:type="spellStart"/>
      <w:r w:rsidRPr="000A3C30">
        <w:t>reservação</w:t>
      </w:r>
      <w:proofErr w:type="spellEnd"/>
      <w:r w:rsidRPr="000A3C30">
        <w:t xml:space="preserve"> de material para usos futuros;</w:t>
      </w:r>
    </w:p>
    <w:p w:rsidR="005C0F28" w:rsidRPr="000A3C30" w:rsidRDefault="005C0F28" w:rsidP="005C0F28">
      <w:pPr>
        <w:ind w:left="1434" w:hanging="357"/>
        <w:contextualSpacing/>
      </w:pPr>
      <w:r w:rsidRPr="000A3C30">
        <w:t>b.2) resíduos Classe B (recicláveis para outras destinações): deverão ser reutilizados, reciclados ou encaminhados a áreas de armazenamento temporário, sendo dispostos de modo a permitir a sua utilização ou reciclagem futura;</w:t>
      </w:r>
    </w:p>
    <w:p w:rsidR="005C0F28" w:rsidRPr="000A3C30" w:rsidRDefault="005C0F28" w:rsidP="005C0F28">
      <w:pPr>
        <w:ind w:left="1434" w:hanging="357"/>
        <w:contextualSpacing/>
      </w:pPr>
      <w:r w:rsidRPr="000A3C30">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5C0F28" w:rsidRPr="000A3C30" w:rsidRDefault="005C0F28" w:rsidP="005C0F28">
      <w:pPr>
        <w:ind w:left="1434" w:hanging="357"/>
        <w:contextualSpacing/>
      </w:pPr>
      <w:r w:rsidRPr="000A3C30">
        <w:t>b.4) resíduos Classe D (perigosos, contaminados ou prejudiciais à saúde): deverão ser armazenados, transportados e destinados em conformidade com as normas técnicas específicas.</w:t>
      </w:r>
    </w:p>
    <w:p w:rsidR="005C0F28" w:rsidRPr="000A3C30" w:rsidRDefault="005C0F28" w:rsidP="005C0F28"/>
    <w:p w:rsidR="005C0F28" w:rsidRPr="000A3C30" w:rsidRDefault="005C0F28" w:rsidP="00EF38E8">
      <w:pPr>
        <w:pStyle w:val="PargrafodaLista"/>
        <w:numPr>
          <w:ilvl w:val="0"/>
          <w:numId w:val="12"/>
        </w:numPr>
        <w:ind w:left="1077" w:hanging="357"/>
      </w:pPr>
      <w:r w:rsidRPr="000A3C30">
        <w:t>Em nenhuma hipótese a CONTRATADA poderá dispor os resíduos originários da contratação aterros de resíduos domiciliares, áreas de “bota fora”, encostas, corpos d´água, lotes vagos e áreas protegidas por Lei, bem como em áreas não licenciadas.</w:t>
      </w:r>
    </w:p>
    <w:p w:rsidR="005C0F28" w:rsidRPr="000A3C30" w:rsidRDefault="005C0F28" w:rsidP="00EF38E8">
      <w:pPr>
        <w:pStyle w:val="PargrafodaLista"/>
        <w:numPr>
          <w:ilvl w:val="0"/>
          <w:numId w:val="12"/>
        </w:numPr>
        <w:ind w:left="1077" w:hanging="357"/>
      </w:pPr>
      <w:r w:rsidRPr="000A3C30">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0A3C30">
        <w:t>nºs</w:t>
      </w:r>
      <w:proofErr w:type="spellEnd"/>
      <w:r w:rsidRPr="000A3C30">
        <w:t xml:space="preserve"> 15.112, 15.113, 15.114, 15.115 e 15.116, de 2004.”</w:t>
      </w:r>
    </w:p>
    <w:p w:rsidR="005C0F28" w:rsidRPr="000A3C30" w:rsidRDefault="005C0F28" w:rsidP="005C0F28"/>
    <w:p w:rsidR="005C0F28" w:rsidRPr="000A3C30" w:rsidRDefault="005C0F28" w:rsidP="005C0F28">
      <w:pPr>
        <w:pStyle w:val="Ttulo2"/>
        <w:ind w:left="999"/>
      </w:pPr>
      <w:r w:rsidRPr="000A3C30">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5C0F28" w:rsidRPr="000A3C30" w:rsidRDefault="005C0F28" w:rsidP="005C0F28"/>
    <w:p w:rsidR="005C0F28" w:rsidRPr="000A3C30" w:rsidRDefault="005C0F28" w:rsidP="00EF38E8">
      <w:pPr>
        <w:pStyle w:val="PargrafodaLista"/>
        <w:numPr>
          <w:ilvl w:val="0"/>
          <w:numId w:val="11"/>
        </w:numPr>
        <w:ind w:left="1077" w:hanging="357"/>
      </w:pPr>
      <w:r w:rsidRPr="000A3C30">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5C0F28" w:rsidRPr="000A3C30" w:rsidRDefault="005C0F28" w:rsidP="00EF38E8">
      <w:pPr>
        <w:pStyle w:val="PargrafodaLista"/>
        <w:numPr>
          <w:ilvl w:val="0"/>
          <w:numId w:val="11"/>
        </w:numPr>
        <w:ind w:left="1077" w:hanging="357"/>
      </w:pPr>
      <w:r w:rsidRPr="000A3C30">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5C0F28" w:rsidRPr="000A3C30" w:rsidRDefault="005C0F28" w:rsidP="00EF38E8">
      <w:pPr>
        <w:pStyle w:val="PargrafodaLista"/>
        <w:numPr>
          <w:ilvl w:val="0"/>
          <w:numId w:val="11"/>
        </w:numPr>
        <w:ind w:left="1077" w:hanging="357"/>
      </w:pPr>
      <w:r w:rsidRPr="000A3C30">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5C0F28" w:rsidRPr="000A3C30" w:rsidRDefault="005C0F28" w:rsidP="005C0F28"/>
    <w:p w:rsidR="005C0F28" w:rsidRPr="000A3C30" w:rsidRDefault="005C0F28" w:rsidP="005C0F28">
      <w:pPr>
        <w:pStyle w:val="Ttulo2"/>
        <w:ind w:left="999"/>
      </w:pPr>
      <w:r w:rsidRPr="000A3C30">
        <w:t>Se houver a aquisição de bens, a CONTRATADA deverá observar os seguintes critérios de sustentabilidade ambiental, conforme a instrução normativa SLTI/MP nº 01/2010:</w:t>
      </w:r>
    </w:p>
    <w:p w:rsidR="005C0F28" w:rsidRPr="000A3C30" w:rsidRDefault="005C0F28" w:rsidP="00EF38E8">
      <w:pPr>
        <w:pStyle w:val="PargrafodaLista"/>
        <w:numPr>
          <w:ilvl w:val="0"/>
          <w:numId w:val="18"/>
        </w:numPr>
        <w:ind w:left="1077" w:hanging="357"/>
      </w:pPr>
      <w:r w:rsidRPr="000A3C30">
        <w:t>Que os bens sejam constituídos, no todo ou em parte, por material reciclado, atóxico, biodegradável, conforme ABNT NBR – 15448-1 e 15448-2;</w:t>
      </w:r>
    </w:p>
    <w:p w:rsidR="005C0F28" w:rsidRPr="000A3C30" w:rsidRDefault="005C0F28" w:rsidP="00EF38E8">
      <w:pPr>
        <w:pStyle w:val="PargrafodaLista"/>
        <w:numPr>
          <w:ilvl w:val="0"/>
          <w:numId w:val="18"/>
        </w:numPr>
        <w:ind w:left="1077" w:hanging="357"/>
      </w:pPr>
      <w:r w:rsidRPr="000A3C30">
        <w:t>Que sejam observados os requisitos ambientais para a obtenção de certificação do Instituto Nacional de Metrologia, Normalização e Qualidade Industrial – INMETRO como produtos sustentáveis ou de menor impacto ambiental em relação aos seus similares;</w:t>
      </w:r>
    </w:p>
    <w:p w:rsidR="005C0F28" w:rsidRPr="000A3C30" w:rsidRDefault="005C0F28" w:rsidP="00EF38E8">
      <w:pPr>
        <w:pStyle w:val="PargrafodaLista"/>
        <w:numPr>
          <w:ilvl w:val="0"/>
          <w:numId w:val="18"/>
        </w:numPr>
        <w:ind w:left="1077" w:hanging="357"/>
      </w:pPr>
      <w:r w:rsidRPr="000A3C30">
        <w:t>Que os bens devam ser, preferencialmente, acondicionados em embalagem individual adequada, com o menor volume possível, que utilize materiais recicláveis, de forma a garantir a máxima proteção durante o transporte e o armazenamento;</w:t>
      </w:r>
    </w:p>
    <w:p w:rsidR="005C0F28" w:rsidRPr="000A3C30" w:rsidRDefault="005C0F28" w:rsidP="00EF38E8">
      <w:pPr>
        <w:pStyle w:val="PargrafodaLista"/>
        <w:numPr>
          <w:ilvl w:val="0"/>
          <w:numId w:val="18"/>
        </w:numPr>
        <w:ind w:left="1077" w:hanging="357"/>
      </w:pPr>
      <w:r w:rsidRPr="000A3C30">
        <w:t xml:space="preserve">Que os bens não contenham substâncias perigosas em concentração acima da recomendada na diretiva </w:t>
      </w:r>
      <w:proofErr w:type="spellStart"/>
      <w:proofErr w:type="gramStart"/>
      <w:r w:rsidRPr="000A3C30">
        <w:t>RoHS</w:t>
      </w:r>
      <w:proofErr w:type="spellEnd"/>
      <w:proofErr w:type="gramEnd"/>
      <w:r w:rsidRPr="000A3C30">
        <w:t xml:space="preserve"> (</w:t>
      </w:r>
      <w:proofErr w:type="spellStart"/>
      <w:r w:rsidRPr="000A3C30">
        <w:t>RestrictionofCertainHazardousSubstances</w:t>
      </w:r>
      <w:proofErr w:type="spellEnd"/>
      <w:r w:rsidRPr="000A3C30">
        <w:t>), tais como mercúrio (Hg), chumbo (</w:t>
      </w:r>
      <w:proofErr w:type="spellStart"/>
      <w:r w:rsidRPr="000A3C30">
        <w:t>Pb</w:t>
      </w:r>
      <w:proofErr w:type="spellEnd"/>
      <w:r w:rsidRPr="000A3C30">
        <w:t xml:space="preserve">), cromo </w:t>
      </w:r>
      <w:proofErr w:type="spellStart"/>
      <w:r w:rsidRPr="000A3C30">
        <w:t>hexavalente</w:t>
      </w:r>
      <w:proofErr w:type="spellEnd"/>
      <w:r w:rsidRPr="000A3C30">
        <w:t xml:space="preserve"> (Cr(VI)), cádmio (Cd), </w:t>
      </w:r>
      <w:proofErr w:type="spellStart"/>
      <w:r w:rsidRPr="000A3C30">
        <w:t>bifenil-polibromados</w:t>
      </w:r>
      <w:proofErr w:type="spellEnd"/>
      <w:r w:rsidRPr="000A3C30">
        <w:t xml:space="preserve"> (</w:t>
      </w:r>
      <w:proofErr w:type="spellStart"/>
      <w:r w:rsidRPr="000A3C30">
        <w:t>PBBs</w:t>
      </w:r>
      <w:proofErr w:type="spellEnd"/>
      <w:r w:rsidRPr="000A3C30">
        <w:t xml:space="preserve">), éteres </w:t>
      </w:r>
      <w:proofErr w:type="spellStart"/>
      <w:r w:rsidRPr="000A3C30">
        <w:t>difenil-polibromados</w:t>
      </w:r>
      <w:proofErr w:type="spellEnd"/>
      <w:r w:rsidRPr="000A3C30">
        <w:t xml:space="preserve"> (</w:t>
      </w:r>
      <w:proofErr w:type="spellStart"/>
      <w:r w:rsidRPr="000A3C30">
        <w:t>PBDEs</w:t>
      </w:r>
      <w:proofErr w:type="spellEnd"/>
      <w:r w:rsidRPr="000A3C30">
        <w:t>).</w:t>
      </w:r>
    </w:p>
    <w:p w:rsidR="00D4330B" w:rsidRPr="007C4F6D" w:rsidRDefault="00D4330B" w:rsidP="002406C1"/>
    <w:p w:rsidR="00014BF0" w:rsidRPr="007C4F6D" w:rsidRDefault="00014BF0" w:rsidP="002406C1"/>
    <w:p w:rsidR="003A2D9B" w:rsidRDefault="003A2D9B" w:rsidP="00713A43">
      <w:pPr>
        <w:pStyle w:val="Ttulo1"/>
      </w:pPr>
      <w:bookmarkStart w:id="35" w:name="_Toc78127208"/>
      <w:r w:rsidRPr="007C4F6D">
        <w:t xml:space="preserve">OBRIGAÇÕES DA </w:t>
      </w:r>
      <w:r w:rsidR="00541F0C" w:rsidRPr="007C4F6D">
        <w:t>CONTRATADA</w:t>
      </w:r>
      <w:bookmarkEnd w:id="35"/>
    </w:p>
    <w:p w:rsidR="00302F58" w:rsidRDefault="00302F58" w:rsidP="00302F58"/>
    <w:p w:rsidR="00116DEC" w:rsidRPr="007C4F6D" w:rsidRDefault="00116DEC" w:rsidP="00116DEC">
      <w:pPr>
        <w:rPr>
          <w:szCs w:val="20"/>
        </w:rPr>
      </w:pPr>
    </w:p>
    <w:p w:rsidR="005C0F28" w:rsidRDefault="005C0F28" w:rsidP="005C0F28">
      <w:pPr>
        <w:pStyle w:val="Ttulo2"/>
        <w:ind w:left="999"/>
      </w:pPr>
      <w:r w:rsidRPr="000A3C30">
        <w:t>A CONTRATADA deverá apresentar à CODEVASF antes do início dos trabalhos, os seguintes documentos:</w:t>
      </w:r>
    </w:p>
    <w:p w:rsidR="00302F58" w:rsidRPr="00302F58" w:rsidRDefault="00302F58" w:rsidP="00302F58"/>
    <w:p w:rsidR="005C0F28" w:rsidRPr="000A3C30" w:rsidRDefault="005C0F28" w:rsidP="005C0F28"/>
    <w:p w:rsidR="005C0F28" w:rsidRDefault="005C0F28" w:rsidP="00EF38E8">
      <w:pPr>
        <w:pStyle w:val="PargrafodaLista"/>
        <w:numPr>
          <w:ilvl w:val="0"/>
          <w:numId w:val="32"/>
        </w:numPr>
        <w:ind w:left="1077" w:hanging="357"/>
      </w:pPr>
      <w:r w:rsidRPr="000A3C30">
        <w:t>Identificação da área para construção de canteiro de obra e “layout” das instalações e edificações previstas, bem como área para implantação do laboratório de ensaios de campo, quando for o caso.</w:t>
      </w:r>
    </w:p>
    <w:p w:rsidR="005C0F28" w:rsidRPr="000A3C30" w:rsidRDefault="005C0F28" w:rsidP="007E174A">
      <w:pPr>
        <w:pStyle w:val="PargrafodaLista"/>
        <w:numPr>
          <w:ilvl w:val="0"/>
          <w:numId w:val="0"/>
        </w:numPr>
        <w:ind w:left="1077"/>
      </w:pPr>
    </w:p>
    <w:p w:rsidR="005C0F28" w:rsidRPr="000A3C30" w:rsidRDefault="007E174A" w:rsidP="00EF38E8">
      <w:pPr>
        <w:pStyle w:val="PargrafodaLista"/>
        <w:numPr>
          <w:ilvl w:val="0"/>
          <w:numId w:val="32"/>
        </w:numPr>
        <w:ind w:left="1077" w:hanging="357"/>
      </w:pPr>
      <w:r>
        <w:t xml:space="preserve">Quando solicitado, a contratada deverá apresentar </w:t>
      </w:r>
      <w:r w:rsidR="005C0F28" w:rsidRPr="000A3C30">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5C0F28" w:rsidRPr="000A3C30" w:rsidRDefault="005C0F28" w:rsidP="005C0F28"/>
    <w:p w:rsidR="005C0F28" w:rsidRPr="000A3C30" w:rsidRDefault="005C0F28" w:rsidP="00A90A10">
      <w:pPr>
        <w:pStyle w:val="PargrafodaLista"/>
        <w:numPr>
          <w:ilvl w:val="0"/>
          <w:numId w:val="32"/>
        </w:numPr>
        <w:ind w:left="1077" w:hanging="357"/>
      </w:pPr>
      <w:r w:rsidRPr="000A3C30">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5C0F28" w:rsidRPr="000A3C30" w:rsidRDefault="005C0F28" w:rsidP="005C0F28"/>
    <w:p w:rsidR="005C0F28" w:rsidRDefault="005C0F28" w:rsidP="00EF38E8">
      <w:pPr>
        <w:pStyle w:val="PargrafodaLista"/>
        <w:numPr>
          <w:ilvl w:val="0"/>
          <w:numId w:val="32"/>
        </w:numPr>
        <w:ind w:left="1077" w:hanging="357"/>
      </w:pPr>
      <w:r w:rsidRPr="000A3C30">
        <w:t>Cronograma físico-financeiro, detalhado e adequado ao Plano de Trabalho referido na alínea acima.</w:t>
      </w:r>
    </w:p>
    <w:p w:rsidR="005C0F28" w:rsidRPr="000A3C30" w:rsidRDefault="005C0F28" w:rsidP="00806876">
      <w:pPr>
        <w:pStyle w:val="PargrafodaLista"/>
        <w:numPr>
          <w:ilvl w:val="0"/>
          <w:numId w:val="0"/>
        </w:numPr>
        <w:ind w:left="1077"/>
      </w:pPr>
    </w:p>
    <w:p w:rsidR="005C0F28" w:rsidRPr="000A3C30" w:rsidRDefault="005C0F28" w:rsidP="005C0F28"/>
    <w:p w:rsidR="005C0F28" w:rsidRDefault="005C0F28" w:rsidP="00EF38E8">
      <w:pPr>
        <w:pStyle w:val="PargrafodaLista"/>
        <w:numPr>
          <w:ilvl w:val="0"/>
          <w:numId w:val="32"/>
        </w:numPr>
        <w:ind w:left="1077" w:hanging="357"/>
      </w:pPr>
      <w:r w:rsidRPr="000A3C30">
        <w:t xml:space="preserve">As Anotações de Responsabilidade Técnica – </w:t>
      </w:r>
      <w:proofErr w:type="spellStart"/>
      <w:r w:rsidRPr="000A3C30">
        <w:t>ART´</w:t>
      </w:r>
      <w:proofErr w:type="spellEnd"/>
      <w:r w:rsidRPr="000A3C30">
        <w:t>s referentes ao objeto do contrato e especialidades pertinentes, nos termos da Lei nº. 6.496/77, juntamente com o registro dos responsáveis técnicos pelos serviços objeto desta licitação, conforme Resolução n° 317 de 31/10/86.</w:t>
      </w:r>
    </w:p>
    <w:p w:rsidR="005C0F28" w:rsidRPr="000A3C30" w:rsidRDefault="005C0F28" w:rsidP="005C0F28"/>
    <w:p w:rsidR="005C0F28" w:rsidRDefault="005C0F28" w:rsidP="00EF38E8">
      <w:pPr>
        <w:pStyle w:val="PargrafodaLista"/>
        <w:numPr>
          <w:ilvl w:val="0"/>
          <w:numId w:val="32"/>
        </w:numPr>
        <w:ind w:left="1077" w:hanging="357"/>
      </w:pPr>
      <w:r w:rsidRPr="000A3C30">
        <w:t>Autorização dos órgãos competentes para escavação/desmonte de rocha com uso de explosivos, plano de fogo assinado por Engenheiro de Minas com a res</w:t>
      </w:r>
      <w:r>
        <w:t>pectiva ART, e projeto do paiol, quando for o caso.</w:t>
      </w:r>
    </w:p>
    <w:p w:rsidR="005C0F28" w:rsidRPr="000A3C30" w:rsidRDefault="005C0F28" w:rsidP="005C0F28"/>
    <w:p w:rsidR="005C0F28" w:rsidRPr="000A3C30" w:rsidRDefault="005C0F28" w:rsidP="00EF38E8">
      <w:pPr>
        <w:pStyle w:val="PargrafodaLista"/>
        <w:numPr>
          <w:ilvl w:val="0"/>
          <w:numId w:val="32"/>
        </w:numPr>
        <w:ind w:left="1077" w:hanging="357"/>
      </w:pPr>
      <w:r w:rsidRPr="000A3C30">
        <w:t>Declaração, nota fiscal ou proposta do fabricante/distribuidor comprovando preços, com garantia de fornecimento, dos principais insumos.</w:t>
      </w:r>
    </w:p>
    <w:p w:rsidR="005C0F28" w:rsidRPr="000A3C30" w:rsidRDefault="005C0F28" w:rsidP="005C0F28"/>
    <w:p w:rsidR="005C0F28" w:rsidRPr="000A3C30" w:rsidRDefault="005C0F28" w:rsidP="005C0F28">
      <w:pPr>
        <w:pStyle w:val="Ttulo2"/>
        <w:ind w:left="999"/>
      </w:pPr>
      <w:r w:rsidRPr="000A3C30">
        <w:t>A Contratada deverá ser responsável pela instrução e condução dos processos de liberações de jazidas, bota-fora, autorizações de limpeza ou desmate, travessias jun</w:t>
      </w:r>
      <w:r>
        <w:t>to a ANTT, FCA, DNIT, DER ou órgãos competentes estadual ou municipal.</w:t>
      </w:r>
    </w:p>
    <w:p w:rsidR="005C0F28" w:rsidRPr="000A3C30" w:rsidRDefault="005C0F28" w:rsidP="005C0F28"/>
    <w:p w:rsidR="005C0F28" w:rsidRPr="000A3C30" w:rsidRDefault="005C0F28" w:rsidP="005C0F28">
      <w:pPr>
        <w:pStyle w:val="Ttulo2"/>
        <w:ind w:left="999"/>
      </w:pPr>
      <w:r w:rsidRPr="000A3C30">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5C0F28" w:rsidRPr="000A3C30" w:rsidRDefault="005C0F28" w:rsidP="005C0F28"/>
    <w:p w:rsidR="005C0F28" w:rsidRPr="000A3C30" w:rsidRDefault="005C0F28" w:rsidP="005C0F28">
      <w:pPr>
        <w:pStyle w:val="Ttulo2"/>
        <w:ind w:left="999"/>
      </w:pPr>
      <w:r w:rsidRPr="000A3C30">
        <w:t>Manter no local da obra</w:t>
      </w:r>
      <w:r>
        <w:t>, quando necessário,</w:t>
      </w:r>
      <w:r w:rsidRPr="000A3C30">
        <w:t xml:space="preserve"> no mínimo 01 (um) técnico de segurança do trabalho, portador de comprovação de registro profissional expedido pelo Ministério do Trabalho e Emprego e caso necessário disponibilizar outros profissionais, conforme disposto na NR4.</w:t>
      </w:r>
    </w:p>
    <w:p w:rsidR="005C0F28" w:rsidRPr="000A3C30" w:rsidRDefault="005C0F28" w:rsidP="005C0F28"/>
    <w:p w:rsidR="005C0F28" w:rsidRPr="000A3C30" w:rsidRDefault="005C0F28" w:rsidP="005C0F28">
      <w:pPr>
        <w:pStyle w:val="Ttulo2"/>
        <w:ind w:left="999"/>
      </w:pPr>
      <w:r w:rsidRPr="000A3C30">
        <w:t>Manter em local visível no canteiro de obras cópia da Licença Ambiental, se houver, caso contrário, cópia da legislação de</w:t>
      </w:r>
      <w:r>
        <w:t xml:space="preserve"> dispensa do referido documento, quando for o caso.</w:t>
      </w:r>
    </w:p>
    <w:p w:rsidR="005C0F28" w:rsidRPr="000A3C30" w:rsidRDefault="005C0F28" w:rsidP="005C0F28"/>
    <w:p w:rsidR="005C0F28" w:rsidRPr="000A3C30" w:rsidRDefault="005C0F28" w:rsidP="005C0F28">
      <w:pPr>
        <w:pStyle w:val="Ttulo2"/>
        <w:ind w:left="999"/>
      </w:pPr>
      <w:r w:rsidRPr="000A3C30">
        <w:t>Atendimento às condicionantes ambientais necessárias à obtenção das Licenças do Empreendimento, emitidas pelo órgão competente,</w:t>
      </w:r>
      <w:r>
        <w:t xml:space="preserve"> relativas à execução das obras, quando for o caso.</w:t>
      </w:r>
    </w:p>
    <w:p w:rsidR="005C0F28" w:rsidRPr="000A3C30" w:rsidRDefault="005C0F28" w:rsidP="005C0F28"/>
    <w:p w:rsidR="005C0F28" w:rsidRPr="000A3C30" w:rsidRDefault="005C0F28" w:rsidP="005C0F28">
      <w:pPr>
        <w:pStyle w:val="Ttulo3"/>
      </w:pPr>
      <w:r>
        <w:t>Quando for o caso, a</w:t>
      </w:r>
      <w:r w:rsidRPr="000A3C30">
        <w:t>o final dos serviços as instalações do canteiro de obra deverão ser demolidas e as áreas devidamente recuperadas, conforme as recomendações básicas para proteção ambiental.</w:t>
      </w:r>
    </w:p>
    <w:p w:rsidR="005C0F28" w:rsidRPr="000A3C30" w:rsidRDefault="005C0F28" w:rsidP="005C0F28"/>
    <w:p w:rsidR="005C0F28" w:rsidRPr="000A3C30" w:rsidRDefault="005C0F28" w:rsidP="005C0F28">
      <w:pPr>
        <w:pStyle w:val="Ttulo3"/>
      </w:pPr>
      <w:r>
        <w:t>Quando for o caso, r</w:t>
      </w:r>
      <w:r w:rsidRPr="000A3C30">
        <w:t>ealizar e executar o Plano de Recuperação Ambiental de Áreas Degradadas (PRAD) das áreas onde forem realizadas intervenções em função da obra.</w:t>
      </w:r>
    </w:p>
    <w:p w:rsidR="005C0F28" w:rsidRPr="000A3C30" w:rsidRDefault="005C0F28" w:rsidP="005C0F28"/>
    <w:p w:rsidR="005C0F28" w:rsidRPr="000A3C30" w:rsidRDefault="005C0F28" w:rsidP="005C0F28">
      <w:pPr>
        <w:pStyle w:val="Ttulo2"/>
        <w:ind w:left="999"/>
      </w:pPr>
      <w:r w:rsidRPr="000A3C30">
        <w:t>Apresentar-se sempre que solicitada, através do seu Responsável Técnico e/ou Coordenador dos trabalhos, nos escritórios da CONTRATANTE em Brasília/DF ou Superintendências Regionais.</w:t>
      </w:r>
    </w:p>
    <w:p w:rsidR="005C0F28" w:rsidRPr="000A3C30" w:rsidRDefault="005C0F28" w:rsidP="005C0F28"/>
    <w:p w:rsidR="005C0F28" w:rsidRPr="000A3C30" w:rsidRDefault="005C0F28" w:rsidP="005C0F28">
      <w:pPr>
        <w:pStyle w:val="Ttulo2"/>
        <w:ind w:left="999"/>
      </w:pPr>
      <w:r w:rsidRPr="000A3C30">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5C0F28" w:rsidRPr="000A3C30" w:rsidRDefault="005C0F28" w:rsidP="005C0F28"/>
    <w:p w:rsidR="005C0F28" w:rsidRPr="000A3C30" w:rsidRDefault="005C0F28" w:rsidP="005C0F28">
      <w:pPr>
        <w:pStyle w:val="Ttulo2"/>
        <w:ind w:left="999"/>
      </w:pPr>
      <w:r w:rsidRPr="000A3C30">
        <w:t>Todas as despesas para a realização dos serviços de controle tecnológico e medições, tais como os equipamentos de topografia, dos laboratórios de controle tecnológico de geotécnica e concreto, inclusive manutenção e pessoal de apoio e execução, deverão estar contempladas na proposta no preço estabelecido para a instalação e manutenção do canteiro de obras, sendo que ao final das obras todos os equipamentos serão devolvidos à CONTRATADA.</w:t>
      </w:r>
    </w:p>
    <w:p w:rsidR="005C0F28" w:rsidRPr="000A3C30" w:rsidRDefault="005C0F28" w:rsidP="005C0F28"/>
    <w:p w:rsidR="005C0F28" w:rsidRPr="000A3C30" w:rsidRDefault="005C0F28" w:rsidP="005C0F28">
      <w:pPr>
        <w:pStyle w:val="Ttulo2"/>
        <w:ind w:left="999"/>
      </w:pPr>
      <w:r w:rsidRPr="000A3C30">
        <w:t>Submeter à aprovação da fiscalização os protótipos ou amostras dos materiais e equipamentos a serem aplicados nas obras e serviços de engenharia objeto do contrato, inclusive os traços d</w:t>
      </w:r>
      <w:r>
        <w:t>os concretos a serem utilizados, quando for necessário.</w:t>
      </w:r>
    </w:p>
    <w:p w:rsidR="005C0F28" w:rsidRPr="000A3C30" w:rsidRDefault="005C0F28" w:rsidP="005C0F28"/>
    <w:p w:rsidR="005C0F28" w:rsidRPr="000A3C30" w:rsidRDefault="005C0F28" w:rsidP="005C0F28">
      <w:pPr>
        <w:pStyle w:val="Ttulo2"/>
        <w:ind w:left="999"/>
      </w:pPr>
      <w:r w:rsidRPr="000A3C30">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5C0F28" w:rsidRPr="000A3C30" w:rsidRDefault="005C0F28" w:rsidP="005C0F28"/>
    <w:p w:rsidR="005C0F28" w:rsidRPr="000A3C30" w:rsidRDefault="005C0F28" w:rsidP="005C0F28">
      <w:pPr>
        <w:pStyle w:val="Ttulo2"/>
        <w:ind w:left="999"/>
      </w:pPr>
      <w:r w:rsidRPr="000A3C30">
        <w:t>Assumir a inteira responsabilidade pelo transporte interno e externo do pessoal e dos insumos até o local dos serviços e fornecimentos.</w:t>
      </w:r>
    </w:p>
    <w:p w:rsidR="005C0F28" w:rsidRPr="000A3C30" w:rsidRDefault="005C0F28" w:rsidP="005C0F28"/>
    <w:p w:rsidR="005C0F28" w:rsidRPr="000A3C30" w:rsidRDefault="005C0F28" w:rsidP="005C0F28">
      <w:pPr>
        <w:pStyle w:val="Ttulo2"/>
        <w:ind w:left="999"/>
      </w:pPr>
      <w:r w:rsidRPr="000A3C30">
        <w:t>Utilização de pessoal experiente, bem como de equipamentos, ferramentas e instrumentos adequados para a boa execução das obras e serviços de engenharia.</w:t>
      </w:r>
    </w:p>
    <w:p w:rsidR="005C0F28" w:rsidRPr="000A3C30" w:rsidRDefault="005C0F28" w:rsidP="005C0F28"/>
    <w:p w:rsidR="005C0F28" w:rsidRPr="000A3C30" w:rsidRDefault="005C0F28" w:rsidP="005C0F28">
      <w:pPr>
        <w:pStyle w:val="Ttulo2"/>
        <w:ind w:left="999"/>
      </w:pPr>
      <w:r w:rsidRPr="000A3C30">
        <w:t>Responsabilizar-se por todos e quaisquer danos causados às estruturas, construções, instalações elétricas, cercas, equipamentos, etc., existentes no local ou decorrente da execução do objeto desta licitação, bem como pelos danos a que vier causar à CODEVASF e a terceiros.</w:t>
      </w:r>
    </w:p>
    <w:p w:rsidR="005C0F28" w:rsidRPr="000A3C30" w:rsidRDefault="005C0F28" w:rsidP="005C0F28"/>
    <w:p w:rsidR="005C0F28" w:rsidRPr="000A3C30" w:rsidRDefault="005C0F28" w:rsidP="005C0F28">
      <w:pPr>
        <w:pStyle w:val="Ttulo2"/>
        <w:ind w:left="999"/>
      </w:pPr>
      <w:r w:rsidRPr="000A3C30">
        <w:t>Exercer a vigilância e proteção de todos os materiais e equipamentos no local das obras, inclusive dos barracões e instalações.</w:t>
      </w:r>
    </w:p>
    <w:p w:rsidR="005C0F28" w:rsidRPr="000A3C30" w:rsidRDefault="005C0F28" w:rsidP="005C0F28"/>
    <w:p w:rsidR="005C0F28" w:rsidRPr="000A3C30" w:rsidRDefault="005C0F28" w:rsidP="005C0F28">
      <w:pPr>
        <w:pStyle w:val="Ttulo2"/>
        <w:ind w:left="999"/>
      </w:pPr>
      <w:r w:rsidRPr="000A3C30">
        <w:t>A Contratada deverá manter a vigilância e proteção de todos os materiais e equipamentos no local de execução do fornecimento/serviços até o recebimento definitivo pela Codevasf com a emissão do Termo de Recebimento Final – TEF. Os custos de vigilâncias correrão por custas da Contratada no período de recebimento provisório, não sendo possível o ressarcimento pela Codevasf.</w:t>
      </w:r>
    </w:p>
    <w:p w:rsidR="005C0F28" w:rsidRPr="000A3C30" w:rsidRDefault="005C0F28" w:rsidP="005C0F28"/>
    <w:p w:rsidR="005C0F28" w:rsidRPr="000A3C30" w:rsidRDefault="005C0F28" w:rsidP="005C0F28">
      <w:pPr>
        <w:pStyle w:val="Ttulo2"/>
        <w:ind w:left="999"/>
      </w:pPr>
      <w:r w:rsidRPr="000A3C30">
        <w:t>Colocar tantas frentes de serviços quantos forem necessários (mediante anuência prévia da fiscalização), para possibilitar a perfeita execução das obras e serviços de engenharia dentro do prazo contratual.</w:t>
      </w:r>
    </w:p>
    <w:p w:rsidR="005C0F28" w:rsidRPr="000A3C30" w:rsidRDefault="005C0F28" w:rsidP="005C0F28"/>
    <w:p w:rsidR="005C0F28" w:rsidRPr="000A3C30" w:rsidRDefault="005C0F28" w:rsidP="005C0F28">
      <w:pPr>
        <w:pStyle w:val="Ttulo2"/>
        <w:ind w:left="999"/>
      </w:pPr>
      <w:r w:rsidRPr="000A3C30">
        <w:t>Responsabilizar-se pelo fornecimento de toda a mão-de-obra, sem qualquer vinculação empregatícia com a CODEVASF, bem como todo o material necessário à execução dos serviços objeto do contrato.</w:t>
      </w:r>
    </w:p>
    <w:p w:rsidR="005C0F28" w:rsidRPr="000A3C30" w:rsidRDefault="005C0F28" w:rsidP="005C0F28"/>
    <w:p w:rsidR="005C0F28" w:rsidRPr="000A3C30" w:rsidRDefault="005C0F28" w:rsidP="005C0F28">
      <w:pPr>
        <w:pStyle w:val="Ttulo2"/>
        <w:ind w:left="999"/>
      </w:pPr>
      <w:r w:rsidRPr="000A3C30">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5C0F28" w:rsidRPr="000A3C30" w:rsidRDefault="005C0F28" w:rsidP="005C0F28"/>
    <w:p w:rsidR="005C0F28" w:rsidRPr="000A3C30" w:rsidRDefault="005C0F28" w:rsidP="005C0F28">
      <w:pPr>
        <w:pStyle w:val="Ttulo2"/>
        <w:ind w:left="999"/>
      </w:pPr>
      <w:r w:rsidRPr="000A3C30">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5C0F28" w:rsidRPr="000A3C30" w:rsidRDefault="005C0F28" w:rsidP="005C0F28"/>
    <w:p w:rsidR="005C0F28" w:rsidRPr="000A3C30" w:rsidRDefault="005C0F28" w:rsidP="005C0F28">
      <w:pPr>
        <w:pStyle w:val="Ttulo2"/>
        <w:ind w:left="999"/>
      </w:pPr>
      <w:r w:rsidRPr="000A3C30">
        <w:t>A CONTRATADA deverá manter um Preposto, aceito pela CODEVASF, no local do serviço, para representá-la na execução do objeto contratado</w:t>
      </w:r>
      <w:r w:rsidR="00D41220">
        <w:t>.</w:t>
      </w:r>
    </w:p>
    <w:p w:rsidR="005C0F28" w:rsidRPr="000A3C30" w:rsidRDefault="005C0F28" w:rsidP="005C0F28"/>
    <w:p w:rsidR="005C0F28" w:rsidRPr="000A3C30" w:rsidRDefault="005C0F28" w:rsidP="005C0F28">
      <w:pPr>
        <w:pStyle w:val="Ttulo2"/>
        <w:ind w:left="999"/>
      </w:pPr>
      <w:r w:rsidRPr="000A3C30">
        <w:t>A CONTRATADA deve assegurar e facilitar o acesso da Fiscalização, aos serviços e a todos os elementos que forem necessários ao desempenho de sua missão.</w:t>
      </w:r>
    </w:p>
    <w:p w:rsidR="005C0F28" w:rsidRPr="000A3C30" w:rsidRDefault="005C0F28" w:rsidP="005C0F28"/>
    <w:p w:rsidR="005C0F28" w:rsidRPr="000A3C30" w:rsidRDefault="005C0F28" w:rsidP="005C0F28">
      <w:pPr>
        <w:pStyle w:val="Ttulo2"/>
        <w:ind w:left="999"/>
      </w:pPr>
      <w:r w:rsidRPr="000A3C30">
        <w:t>Responsabilizar-se, desde o início dos serviços até o encerramento do contrato, pelo pagamento integral das despesas do canteiro referentes à água, energia, telefone, taxas, impostos e quaisquer outros tributos que venham a ser cobrados.</w:t>
      </w:r>
    </w:p>
    <w:p w:rsidR="005C0F28" w:rsidRPr="000A3C30" w:rsidRDefault="005C0F28" w:rsidP="005C0F28"/>
    <w:p w:rsidR="005C0F28" w:rsidRPr="000A3C30" w:rsidRDefault="005C0F28" w:rsidP="005C0F28">
      <w:pPr>
        <w:pStyle w:val="Ttulo2"/>
        <w:ind w:left="999"/>
      </w:pPr>
      <w:r w:rsidRPr="000A3C30">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5C0F28" w:rsidRPr="000A3C30" w:rsidRDefault="005C0F28" w:rsidP="005C0F28"/>
    <w:p w:rsidR="005C0F28" w:rsidRPr="000A3C30" w:rsidRDefault="005C0F28" w:rsidP="005C0F28">
      <w:pPr>
        <w:pStyle w:val="Ttulo2"/>
        <w:ind w:left="999"/>
      </w:pPr>
      <w:r w:rsidRPr="000A3C30">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5C0F28" w:rsidRPr="000A3C30" w:rsidRDefault="005C0F28" w:rsidP="005C0F28"/>
    <w:p w:rsidR="005C0F28" w:rsidRPr="000A3C30" w:rsidRDefault="005C0F28" w:rsidP="005C0F28">
      <w:pPr>
        <w:pStyle w:val="Ttulo2"/>
        <w:ind w:left="999"/>
      </w:pPr>
      <w:r w:rsidRPr="000A3C30">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5C0F28" w:rsidRPr="000A3C30" w:rsidRDefault="005C0F28" w:rsidP="005C0F28"/>
    <w:p w:rsidR="005C0F28" w:rsidRPr="000A3C30" w:rsidRDefault="005C0F28" w:rsidP="005C0F28">
      <w:pPr>
        <w:pStyle w:val="Ttulo2"/>
        <w:ind w:left="999"/>
      </w:pPr>
      <w:r w:rsidRPr="000A3C30">
        <w:t>A CONTRATADA deverá conceder livre acesso aos seus documentos e registros contábeis, referentes ao objeto da licitação, para os servidores ou empregados do órgão ou entidade CONTRATANTE e dos órgãos de controle interno e externo.</w:t>
      </w:r>
    </w:p>
    <w:p w:rsidR="005C0F28" w:rsidRPr="000A3C30" w:rsidRDefault="005C0F28" w:rsidP="005C0F28"/>
    <w:p w:rsidR="005C0F28" w:rsidRPr="000A3C30" w:rsidRDefault="005C0F28" w:rsidP="005C0F28">
      <w:pPr>
        <w:pStyle w:val="Ttulo2"/>
        <w:ind w:left="999"/>
      </w:pPr>
      <w:r w:rsidRPr="000A3C30">
        <w:t>A CONTRATADA deverá comunicar à Fiscalização toda a mobilização de pessoal e equipamentos, quando da chegada à obra, a qual deverá ser devidamente anotada no Diário de Obras, para acompanhamento e controle da CODEVASF.</w:t>
      </w:r>
    </w:p>
    <w:p w:rsidR="005C0F28" w:rsidRPr="000A3C30" w:rsidRDefault="005C0F28" w:rsidP="005C0F28"/>
    <w:p w:rsidR="005C0F28" w:rsidRPr="000A3C30" w:rsidRDefault="005C0F28" w:rsidP="005C0F28">
      <w:pPr>
        <w:pStyle w:val="Ttulo2"/>
        <w:ind w:left="999"/>
      </w:pPr>
      <w:r w:rsidRPr="000A3C30">
        <w:t xml:space="preserve">Caso a CONTRATADA seja registrada em região diferente daquela em que serão executados os serviços objeto deste TR, deverá apresentar visto, novo registro ou dispensa de registro, em conformidade com disposto nos </w:t>
      </w:r>
      <w:proofErr w:type="spellStart"/>
      <w:r w:rsidRPr="000A3C30">
        <w:t>arts</w:t>
      </w:r>
      <w:proofErr w:type="spellEnd"/>
      <w:r w:rsidRPr="000A3C30">
        <w:t>. 5º, 6º e 7º da Resolução CONFEA nº 336 de 27 de outubro de 1989.</w:t>
      </w:r>
    </w:p>
    <w:p w:rsidR="005C0F28" w:rsidRPr="000A3C30" w:rsidRDefault="005C0F28" w:rsidP="005C0F28"/>
    <w:p w:rsidR="005C0F28" w:rsidRPr="000A3C30" w:rsidRDefault="005C0F28" w:rsidP="005C0F28">
      <w:pPr>
        <w:pStyle w:val="Ttulo2"/>
        <w:ind w:left="999"/>
      </w:pPr>
      <w:r w:rsidRPr="000A3C30">
        <w:t>A CONTRATADA será responsável por quaisquer acidentes de trabalho referentes a seu pessoal que venham a ocorrer por conta do serviço contratado e/ou por ela causado a terceiros.</w:t>
      </w:r>
    </w:p>
    <w:p w:rsidR="005C0F28" w:rsidRPr="000A3C30" w:rsidRDefault="005C0F28" w:rsidP="005C0F28"/>
    <w:p w:rsidR="005C0F28" w:rsidRPr="000A3C30" w:rsidRDefault="005C0F28" w:rsidP="005C0F28">
      <w:pPr>
        <w:pStyle w:val="Ttulo2"/>
        <w:ind w:left="999"/>
      </w:pPr>
      <w:r w:rsidRPr="000A3C30">
        <w:t>Caberá à CONTRATADA obter e arcar com os gastos de todas as licenças e franquias, pagar encargos sociais e impostos municipais, estaduais e federais que incidirem sobre a execução dos serviços.</w:t>
      </w:r>
    </w:p>
    <w:p w:rsidR="005C0F28" w:rsidRPr="000A3C30" w:rsidRDefault="005C0F28" w:rsidP="005C0F28"/>
    <w:p w:rsidR="005C0F28" w:rsidRPr="000A3C30" w:rsidRDefault="005C0F28" w:rsidP="005C0F28">
      <w:pPr>
        <w:pStyle w:val="Ttulo2"/>
        <w:ind w:left="999"/>
      </w:pPr>
      <w:r w:rsidRPr="000A3C30">
        <w:t>Durante a execução dos serviços e obras, caberá à CONTRATADA as seguintes medidas:</w:t>
      </w:r>
    </w:p>
    <w:p w:rsidR="005C0F28" w:rsidRPr="000A3C30" w:rsidRDefault="005C0F28" w:rsidP="005C0F28"/>
    <w:p w:rsidR="005C0F28" w:rsidRPr="000A3C30" w:rsidRDefault="005C0F28" w:rsidP="00EF38E8">
      <w:pPr>
        <w:pStyle w:val="Ttulo2"/>
        <w:numPr>
          <w:ilvl w:val="0"/>
          <w:numId w:val="30"/>
        </w:numPr>
      </w:pPr>
      <w:r w:rsidRPr="000A3C30">
        <w:t>Instalar e manter no canteiro de obras 01 (uma) placa de identificação da obra,com as seguintes informações: nome da empresa (contratada), RT pela obra com a respectiva ART, nº do Contrato e contratante (CODEVASF), conforme Lei nº 5.194/1966 e Resolução CONFEA nº 198/1971.</w:t>
      </w:r>
    </w:p>
    <w:p w:rsidR="005C0F28" w:rsidRPr="000A3C30" w:rsidRDefault="005C0F28" w:rsidP="005C0F28"/>
    <w:p w:rsidR="005C0F28" w:rsidRPr="000A3C30" w:rsidRDefault="000B4BFB" w:rsidP="000B4BFB">
      <w:pPr>
        <w:pStyle w:val="Ttulo2"/>
        <w:numPr>
          <w:ilvl w:val="0"/>
          <w:numId w:val="0"/>
        </w:numPr>
        <w:ind w:left="1068"/>
      </w:pPr>
      <w:r>
        <w:t xml:space="preserve">a1) </w:t>
      </w:r>
      <w:r w:rsidR="005C0F28" w:rsidRPr="000A3C30">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w:t>
      </w:r>
      <w:r w:rsidR="005C0F28">
        <w:t xml:space="preserve"> Anexo </w:t>
      </w:r>
      <w:r w:rsidR="006966B2">
        <w:t>V</w:t>
      </w:r>
      <w:r w:rsidR="005C0F28">
        <w:t>.</w:t>
      </w:r>
    </w:p>
    <w:p w:rsidR="005C0F28" w:rsidRPr="000A3C30" w:rsidRDefault="005C0F28" w:rsidP="005C0F28"/>
    <w:p w:rsidR="005C0F28" w:rsidRPr="000A3C30" w:rsidRDefault="005C0F28" w:rsidP="00EF38E8">
      <w:pPr>
        <w:pStyle w:val="Ttulo2"/>
        <w:numPr>
          <w:ilvl w:val="0"/>
          <w:numId w:val="30"/>
        </w:numPr>
      </w:pPr>
      <w:r w:rsidRPr="000A3C30">
        <w:t>Obter junto à Prefeitura Municipal correspondente o alvará de construção e, se necessário, o alvará de demolição, na</w:t>
      </w:r>
      <w:r>
        <w:t xml:space="preserve"> forma das disposições em vigor, caso seja necessário.</w:t>
      </w:r>
    </w:p>
    <w:p w:rsidR="005C0F28" w:rsidRPr="000A3C30" w:rsidRDefault="005C0F28" w:rsidP="00EF38E8">
      <w:pPr>
        <w:pStyle w:val="Ttulo2"/>
        <w:numPr>
          <w:ilvl w:val="0"/>
          <w:numId w:val="30"/>
        </w:numPr>
      </w:pPr>
      <w:r w:rsidRPr="000A3C30">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5C0F28" w:rsidRPr="000A3C30" w:rsidRDefault="005C0F28" w:rsidP="00EF38E8">
      <w:pPr>
        <w:pStyle w:val="Ttulo2"/>
        <w:numPr>
          <w:ilvl w:val="0"/>
          <w:numId w:val="30"/>
        </w:numPr>
      </w:pPr>
      <w:r w:rsidRPr="000A3C30">
        <w:t>Obedecer às normas de higiene e prevenção de acidentes, a fim de garantia a salubridade e a segurança nos acampamentos e nos canteiros de serviços.</w:t>
      </w:r>
    </w:p>
    <w:p w:rsidR="005C0F28" w:rsidRPr="000A3C30" w:rsidRDefault="005C0F28" w:rsidP="00EF38E8">
      <w:pPr>
        <w:pStyle w:val="Ttulo2"/>
        <w:numPr>
          <w:ilvl w:val="0"/>
          <w:numId w:val="30"/>
        </w:numPr>
      </w:pPr>
      <w:r w:rsidRPr="000A3C30">
        <w:t>Responder financeiramente, sem prejuízo de medidas outras que possam ser adotadas por quaisquer danos causados à União, Estado, Município ou terceiros, em razão da execução das obras e serviços de engenharia.</w:t>
      </w:r>
    </w:p>
    <w:p w:rsidR="005C0F28" w:rsidRPr="000A3C30" w:rsidRDefault="005C0F28" w:rsidP="00EF38E8">
      <w:pPr>
        <w:pStyle w:val="Ttulo2"/>
        <w:numPr>
          <w:ilvl w:val="0"/>
          <w:numId w:val="30"/>
        </w:numPr>
      </w:pPr>
      <w:r w:rsidRPr="000A3C30">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5C0F28" w:rsidRPr="000A3C30" w:rsidRDefault="005C0F28" w:rsidP="005C0F28"/>
    <w:p w:rsidR="005C0F28" w:rsidRPr="000A3C30" w:rsidRDefault="005C0F28" w:rsidP="005C0F28">
      <w:pPr>
        <w:pStyle w:val="Ttulo2"/>
        <w:ind w:left="999"/>
      </w:pPr>
      <w:r w:rsidRPr="000A3C30">
        <w:t>A CONTRATADA entende e aceita que é condicionante para a execução das obras e serviços de engenharia objeto da presente licitação atender ainda às seguintes normas complementares:</w:t>
      </w:r>
    </w:p>
    <w:p w:rsidR="005C0F28" w:rsidRPr="000A3C30" w:rsidRDefault="005C0F28" w:rsidP="005C0F28"/>
    <w:p w:rsidR="005C0F28" w:rsidRPr="000A3C30" w:rsidRDefault="005C0F28" w:rsidP="00EF38E8">
      <w:pPr>
        <w:pStyle w:val="PargrafodaLista"/>
        <w:numPr>
          <w:ilvl w:val="0"/>
          <w:numId w:val="31"/>
        </w:numPr>
        <w:ind w:left="1077" w:hanging="357"/>
        <w:outlineLvl w:val="1"/>
      </w:pPr>
      <w:r w:rsidRPr="000A3C30">
        <w:t>Projetos, Normas complementares e demais Especificações técnicas;</w:t>
      </w:r>
    </w:p>
    <w:p w:rsidR="005C0F28" w:rsidRPr="000A3C30" w:rsidRDefault="005C0F28" w:rsidP="00EF38E8">
      <w:pPr>
        <w:pStyle w:val="PargrafodaLista"/>
        <w:numPr>
          <w:ilvl w:val="0"/>
          <w:numId w:val="31"/>
        </w:numPr>
        <w:ind w:left="1077" w:hanging="357"/>
        <w:outlineLvl w:val="1"/>
      </w:pPr>
      <w:r w:rsidRPr="000A3C30">
        <w:t>Códigos, leis, decretos, portarias e normas federais, estaduais e municipais, inclusive normas de concessionárias de serviços públicos, e as normas técnicas da CODEVASF;</w:t>
      </w:r>
    </w:p>
    <w:p w:rsidR="005C0F28" w:rsidRPr="000A3C30" w:rsidRDefault="005C0F28" w:rsidP="00EF38E8">
      <w:pPr>
        <w:pStyle w:val="PargrafodaLista"/>
        <w:numPr>
          <w:ilvl w:val="0"/>
          <w:numId w:val="31"/>
        </w:numPr>
        <w:ind w:left="1077" w:hanging="357"/>
        <w:outlineLvl w:val="1"/>
      </w:pPr>
      <w:r w:rsidRPr="000A3C30">
        <w:t>Normas técnicas da ABNT e do INMETRO, principalmente no que diz respeito aos requisitos mínimos de qualidade, utilidade, resistência e segurança; e</w:t>
      </w:r>
    </w:p>
    <w:p w:rsidR="005C0F28" w:rsidRPr="000A3C30" w:rsidRDefault="005C0F28" w:rsidP="00EF38E8">
      <w:pPr>
        <w:pStyle w:val="PargrafodaLista"/>
        <w:numPr>
          <w:ilvl w:val="0"/>
          <w:numId w:val="31"/>
        </w:numPr>
        <w:ind w:left="1077" w:hanging="357"/>
        <w:outlineLvl w:val="1"/>
      </w:pPr>
      <w:r w:rsidRPr="000A3C30">
        <w:t>Instruções e resoluções dos órgãos do sistema CREA-CONFEA.</w:t>
      </w:r>
    </w:p>
    <w:p w:rsidR="005C0F28" w:rsidRPr="000A3C30" w:rsidRDefault="005C0F28" w:rsidP="005C0F28"/>
    <w:p w:rsidR="005C0F28" w:rsidRPr="000A3C30" w:rsidRDefault="005C0F28" w:rsidP="005C0F28">
      <w:pPr>
        <w:pStyle w:val="Ttulo2"/>
        <w:ind w:left="999"/>
      </w:pPr>
      <w:r w:rsidRPr="000A3C30">
        <w:t>A contratada deverá, sempre que necessário, comunicar-se formalmente com a CODEVASF. Mesmo as comunicações via telefone devem ser ratificadas formal e posteriormente, através do email institucional da fiscalização do contrato, bem como as informações mais extensas e/ou transferências de arquivos.</w:t>
      </w:r>
    </w:p>
    <w:p w:rsidR="005C0F28" w:rsidRPr="000A3C30" w:rsidRDefault="005C0F28" w:rsidP="005C0F28"/>
    <w:p w:rsidR="005C0F28" w:rsidRPr="000A3C30" w:rsidRDefault="005C0F28" w:rsidP="005C0F28">
      <w:pPr>
        <w:pStyle w:val="Ttulo2"/>
        <w:ind w:left="999"/>
      </w:pPr>
      <w:r>
        <w:t xml:space="preserve">Ao final dos serviços a </w:t>
      </w:r>
      <w:r w:rsidRPr="000A3C30">
        <w:t>Contratada deverá apresentar na medição final uma declaração ou termo de recebimento do município atestando e aprovando a recuperação ou recomposição de pavimento.</w:t>
      </w:r>
    </w:p>
    <w:p w:rsidR="005C0F28" w:rsidRPr="000A3C30" w:rsidRDefault="005C0F28" w:rsidP="005C0F28"/>
    <w:p w:rsidR="005C0F28" w:rsidRPr="008171C7" w:rsidRDefault="005C0F28" w:rsidP="005C0F28">
      <w:pPr>
        <w:pStyle w:val="Ttulo2"/>
        <w:ind w:left="999"/>
      </w:pPr>
      <w:r w:rsidRPr="008171C7">
        <w:t xml:space="preserve">A contratada se compromete a assinar o Termo de Observância ao Código de Conduta Ética e Integridade da CODEVASF (Anexo - </w:t>
      </w:r>
      <w:r w:rsidR="006966B2">
        <w:t>VI</w:t>
      </w:r>
      <w:r w:rsidRPr="008171C7">
        <w:t>), através do seu representante legal, no momento da assinatura do instrumento, no intuito de afirmar aderência, ciência e concordância com as normas, políticas e práticas estabelecidas no Código de Conduta Ética e Integridade da CODEVASF.</w:t>
      </w:r>
    </w:p>
    <w:p w:rsidR="009D45E3" w:rsidRPr="007C4F6D" w:rsidRDefault="009D45E3" w:rsidP="009D45E3"/>
    <w:p w:rsidR="00D50F18" w:rsidRPr="007C4F6D" w:rsidRDefault="00D50F18" w:rsidP="00D50F18"/>
    <w:p w:rsidR="006F0AF7" w:rsidRPr="007C4F6D" w:rsidRDefault="006F0AF7" w:rsidP="00713A43">
      <w:pPr>
        <w:pStyle w:val="Ttulo1"/>
      </w:pPr>
      <w:bookmarkStart w:id="36" w:name="_Toc78127209"/>
      <w:r w:rsidRPr="007C4F6D">
        <w:t xml:space="preserve">OBRIGAÇÕES DA </w:t>
      </w:r>
      <w:r w:rsidR="00AE1C18" w:rsidRPr="007C4F6D">
        <w:t>CODEVASF</w:t>
      </w:r>
      <w:bookmarkEnd w:id="36"/>
    </w:p>
    <w:p w:rsidR="006F0AF7" w:rsidRPr="007C4F6D" w:rsidRDefault="006F0AF7" w:rsidP="006F0AF7">
      <w:pPr>
        <w:rPr>
          <w:szCs w:val="20"/>
        </w:rPr>
      </w:pPr>
    </w:p>
    <w:p w:rsidR="006F0AF7" w:rsidRPr="007C4F6D" w:rsidRDefault="006F0AF7" w:rsidP="00713A43">
      <w:pPr>
        <w:pStyle w:val="Ttulo2"/>
      </w:pPr>
      <w:r w:rsidRPr="007C4F6D">
        <w:t>Exigir da CONTRATADA o cumprimento integral deste Contrato.</w:t>
      </w:r>
    </w:p>
    <w:p w:rsidR="006F0AF7" w:rsidRPr="007C4F6D" w:rsidRDefault="006F0AF7" w:rsidP="00713A43">
      <w:pPr>
        <w:pStyle w:val="Ttulo2"/>
        <w:numPr>
          <w:ilvl w:val="0"/>
          <w:numId w:val="0"/>
        </w:numPr>
      </w:pPr>
    </w:p>
    <w:p w:rsidR="006F0AF7" w:rsidRPr="007C4F6D" w:rsidRDefault="006F0AF7" w:rsidP="00713A43">
      <w:pPr>
        <w:pStyle w:val="Ttulo2"/>
      </w:pPr>
      <w:r w:rsidRPr="007C4F6D">
        <w:t>Esclarecer as dúvidas que lhe sejam apresentadas pela CONTRATADA, através de correspondências protocoladas.</w:t>
      </w:r>
    </w:p>
    <w:p w:rsidR="006F0AF7" w:rsidRPr="007C4F6D" w:rsidRDefault="006F0AF7" w:rsidP="00713A43">
      <w:pPr>
        <w:pStyle w:val="Ttulo2"/>
        <w:numPr>
          <w:ilvl w:val="0"/>
          <w:numId w:val="0"/>
        </w:numPr>
      </w:pPr>
    </w:p>
    <w:p w:rsidR="00A113DB" w:rsidRPr="007C4F6D" w:rsidRDefault="00A113DB" w:rsidP="00713A43">
      <w:pPr>
        <w:pStyle w:val="Ttulo2"/>
      </w:pPr>
      <w:r w:rsidRPr="007C4F6D">
        <w:t>Fiscalizar e acompanhar a execução do objeto do contrato.</w:t>
      </w:r>
    </w:p>
    <w:p w:rsidR="00A113DB" w:rsidRPr="007C4F6D" w:rsidRDefault="00A113DB" w:rsidP="00A113DB"/>
    <w:p w:rsidR="006F0AF7" w:rsidRPr="007C4F6D" w:rsidRDefault="006F0AF7" w:rsidP="00713A43">
      <w:pPr>
        <w:pStyle w:val="Ttulo2"/>
      </w:pPr>
      <w:r w:rsidRPr="007C4F6D">
        <w:t>Expedir por escrito, as determinações e comunicações dirigidas a CONTRATADA, determinando as providências necessárias à correção das falhas observadas.</w:t>
      </w:r>
    </w:p>
    <w:p w:rsidR="001526C7" w:rsidRPr="007C4F6D" w:rsidRDefault="001526C7" w:rsidP="001526C7"/>
    <w:p w:rsidR="001526C7" w:rsidRPr="007C4F6D" w:rsidRDefault="001526C7" w:rsidP="00713A43">
      <w:pPr>
        <w:pStyle w:val="Ttulo2"/>
      </w:pPr>
      <w:r w:rsidRPr="007C4F6D">
        <w:t>Rejeitar todo e qualquer serviço inadequado, incompleto ou não especificado e estipular prazo para sua retificação.</w:t>
      </w:r>
    </w:p>
    <w:p w:rsidR="006F0AF7" w:rsidRPr="007C4F6D" w:rsidRDefault="006F0AF7" w:rsidP="00713A43">
      <w:pPr>
        <w:pStyle w:val="Ttulo2"/>
        <w:numPr>
          <w:ilvl w:val="0"/>
          <w:numId w:val="0"/>
        </w:numPr>
      </w:pPr>
    </w:p>
    <w:p w:rsidR="001526C7" w:rsidRPr="007C4F6D" w:rsidRDefault="001526C7" w:rsidP="00713A43">
      <w:pPr>
        <w:pStyle w:val="Ttulo2"/>
      </w:pPr>
      <w:r w:rsidRPr="007C4F6D">
        <w:t>Emitir parecer para liberação das faturas, e receber as obras e serviços contratados.</w:t>
      </w:r>
    </w:p>
    <w:p w:rsidR="001526C7" w:rsidRPr="007C4F6D" w:rsidRDefault="001526C7" w:rsidP="001526C7"/>
    <w:p w:rsidR="001526C7" w:rsidRPr="007C4F6D" w:rsidRDefault="001526C7" w:rsidP="00713A43">
      <w:pPr>
        <w:pStyle w:val="Ttulo2"/>
      </w:pPr>
      <w:r w:rsidRPr="007C4F6D">
        <w:t>Efetuar o pagamento no prazo previsto no contrato.</w:t>
      </w:r>
    </w:p>
    <w:p w:rsidR="008802D6" w:rsidRPr="007C4F6D" w:rsidRDefault="008802D6" w:rsidP="008802D6"/>
    <w:p w:rsidR="00AE1C18" w:rsidRPr="007C4F6D" w:rsidRDefault="00AE1C18" w:rsidP="00AE1C18"/>
    <w:p w:rsidR="0003097F" w:rsidRPr="007C4F6D" w:rsidRDefault="0003097F" w:rsidP="00713A43">
      <w:pPr>
        <w:pStyle w:val="Ttulo1"/>
      </w:pPr>
      <w:bookmarkStart w:id="37" w:name="_Toc78127210"/>
      <w:r w:rsidRPr="007C4F6D">
        <w:t>CONDIÇÕES GERAIS</w:t>
      </w:r>
      <w:bookmarkEnd w:id="37"/>
    </w:p>
    <w:p w:rsidR="00D119E4" w:rsidRPr="007C4F6D" w:rsidRDefault="00D119E4" w:rsidP="0003097F">
      <w:pPr>
        <w:rPr>
          <w:szCs w:val="20"/>
        </w:rPr>
      </w:pPr>
    </w:p>
    <w:p w:rsidR="00D119E4" w:rsidRDefault="00D119E4" w:rsidP="00713A43">
      <w:pPr>
        <w:pStyle w:val="Ttulo2"/>
      </w:pPr>
      <w:r w:rsidRPr="007C4F6D">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C61B2B" w:rsidRDefault="00C61B2B" w:rsidP="00C61B2B">
      <w:pPr>
        <w:pStyle w:val="Ttulo2"/>
      </w:pPr>
      <w:r>
        <w:t xml:space="preserve">Na hipótese de ocorrência de quaisquer dos eventos listados no Anexo VII – MATRIZ DE RISCOS, a CONTRATADA deverá, no prazo de </w:t>
      </w:r>
      <w:r w:rsidR="00F562FF">
        <w:t>05</w:t>
      </w:r>
      <w:r>
        <w:t xml:space="preserve"> (</w:t>
      </w:r>
      <w:r w:rsidR="00F562FF">
        <w:t>cinco)</w:t>
      </w:r>
      <w:r>
        <w:t xml:space="preserve"> dia</w:t>
      </w:r>
      <w:r w:rsidR="00F562FF">
        <w:t>s úteis</w:t>
      </w:r>
      <w:r>
        <w:t>, prestar esclarecimento sobre o ocorrido, contendo as seguintes informações mínimas:</w:t>
      </w:r>
    </w:p>
    <w:p w:rsidR="00C61B2B" w:rsidRDefault="00C61B2B" w:rsidP="00C61B2B">
      <w:pPr>
        <w:pStyle w:val="Ttulo2"/>
        <w:numPr>
          <w:ilvl w:val="0"/>
          <w:numId w:val="0"/>
        </w:numPr>
        <w:ind w:left="708"/>
      </w:pPr>
      <w:r>
        <w:t>a) Detalhamento do evento ocorrido, incluindo sua natureza, a data da ocorrência e sua duração estimada;</w:t>
      </w:r>
    </w:p>
    <w:p w:rsidR="00C61B2B" w:rsidRDefault="00C61B2B" w:rsidP="00C61B2B">
      <w:pPr>
        <w:pStyle w:val="Ttulo2"/>
        <w:numPr>
          <w:ilvl w:val="0"/>
          <w:numId w:val="0"/>
        </w:numPr>
        <w:ind w:left="708"/>
      </w:pPr>
      <w:r>
        <w:t>b) As medidas que estavam em vigor para mitigar o risco de materialização do evento, quando houver;</w:t>
      </w:r>
    </w:p>
    <w:p w:rsidR="00C61B2B" w:rsidRDefault="00C61B2B" w:rsidP="00C61B2B">
      <w:pPr>
        <w:pStyle w:val="Ttulo2"/>
        <w:numPr>
          <w:ilvl w:val="0"/>
          <w:numId w:val="0"/>
        </w:numPr>
        <w:ind w:left="708"/>
      </w:pPr>
      <w:r>
        <w:t>c) As medidas que irá tomar para fazer cessar os efeitos do evento e o prazo estimado para que esses efeitos cessem;</w:t>
      </w:r>
    </w:p>
    <w:p w:rsidR="00C61B2B" w:rsidRDefault="00C61B2B" w:rsidP="00C61B2B">
      <w:pPr>
        <w:pStyle w:val="Ttulo2"/>
        <w:numPr>
          <w:ilvl w:val="0"/>
          <w:numId w:val="0"/>
        </w:numPr>
        <w:ind w:left="708"/>
      </w:pPr>
      <w:r>
        <w:t>d) As obrigações contratuais que não foram cumpridas ou que não irão ser cumpridas em razão do evento; e,</w:t>
      </w:r>
    </w:p>
    <w:p w:rsidR="00C61B2B" w:rsidRDefault="00C61B2B" w:rsidP="00C61B2B">
      <w:pPr>
        <w:pStyle w:val="Ttulo2"/>
        <w:numPr>
          <w:ilvl w:val="0"/>
          <w:numId w:val="0"/>
        </w:numPr>
        <w:ind w:left="708"/>
      </w:pPr>
      <w:r>
        <w:t>e) Outras informações relevantes.</w:t>
      </w:r>
    </w:p>
    <w:p w:rsidR="00C61B2B" w:rsidRPr="00C61B2B" w:rsidRDefault="00C61B2B" w:rsidP="00C61B2B"/>
    <w:p w:rsidR="00C61B2B" w:rsidRPr="00C61B2B" w:rsidRDefault="00CD5D59" w:rsidP="00CD5D59">
      <w:pPr>
        <w:pStyle w:val="Ttulo2"/>
      </w:pPr>
      <w:r w:rsidRPr="00CD5D59">
        <w:t>É vedada a celebração de aditivos decorrentes de eventos supervenientes alocados, na matriz de riscos, como de responsabilidade da contratada</w:t>
      </w:r>
      <w:r>
        <w:t>.</w:t>
      </w:r>
    </w:p>
    <w:p w:rsidR="00D119E4" w:rsidRPr="007C4F6D" w:rsidRDefault="00D119E4" w:rsidP="00D119E4"/>
    <w:p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rsidR="0003097F" w:rsidRPr="007C4F6D" w:rsidRDefault="0003097F" w:rsidP="0003097F">
      <w:pPr>
        <w:rPr>
          <w:szCs w:val="20"/>
        </w:rPr>
      </w:pPr>
    </w:p>
    <w:p w:rsidR="0036583A" w:rsidRPr="007C4F6D" w:rsidRDefault="0036583A" w:rsidP="0003097F">
      <w:pPr>
        <w:rPr>
          <w:szCs w:val="20"/>
        </w:rPr>
      </w:pPr>
    </w:p>
    <w:p w:rsidR="00BD2928" w:rsidRPr="007C4F6D" w:rsidRDefault="00BD2928" w:rsidP="00713A43">
      <w:pPr>
        <w:pStyle w:val="Ttulo1"/>
      </w:pPr>
      <w:bookmarkStart w:id="38" w:name="_Ref441139391"/>
      <w:bookmarkStart w:id="39" w:name="_Toc78127211"/>
      <w:r w:rsidRPr="007C4F6D">
        <w:t>ANEXOS</w:t>
      </w:r>
      <w:bookmarkEnd w:id="38"/>
      <w:bookmarkEnd w:id="39"/>
    </w:p>
    <w:p w:rsidR="00BD2928" w:rsidRPr="007C4F6D" w:rsidRDefault="00BD2928" w:rsidP="00BD2928">
      <w:pPr>
        <w:rPr>
          <w:szCs w:val="20"/>
        </w:rPr>
      </w:pPr>
    </w:p>
    <w:p w:rsidR="00797B58" w:rsidRPr="007C4F6D" w:rsidRDefault="00797B58" w:rsidP="00797B58">
      <w:pPr>
        <w:rPr>
          <w:szCs w:val="20"/>
        </w:rPr>
      </w:pPr>
      <w:r w:rsidRPr="007C4F6D">
        <w:rPr>
          <w:szCs w:val="20"/>
        </w:rPr>
        <w:t>São ainda, documentos integrantes deste Termo de Referência, CD-ROM contendo:</w:t>
      </w:r>
    </w:p>
    <w:p w:rsidR="00797B58" w:rsidRPr="007C4F6D" w:rsidRDefault="00797B58" w:rsidP="00797B58">
      <w:pPr>
        <w:rPr>
          <w:szCs w:val="20"/>
        </w:rPr>
      </w:pPr>
    </w:p>
    <w:p w:rsidR="005A7632" w:rsidRPr="007C4F6D" w:rsidRDefault="004E7D42" w:rsidP="00EF38E8">
      <w:pPr>
        <w:pStyle w:val="PargrafodaLista"/>
        <w:numPr>
          <w:ilvl w:val="0"/>
          <w:numId w:val="9"/>
        </w:numPr>
      </w:pPr>
      <w:fldSimple w:instr=" REF _Ref462845863 \h  \* MERGEFORMAT ">
        <w:r w:rsidR="008B2B7A" w:rsidRPr="008B2B7A">
          <w:t xml:space="preserve">Anexo </w:t>
        </w:r>
        <w:r w:rsidR="008B2B7A" w:rsidRPr="008B2B7A">
          <w:rPr>
            <w:noProof/>
          </w:rPr>
          <w:t>I</w:t>
        </w:r>
        <w:r w:rsidR="008B2B7A" w:rsidRPr="008B2B7A">
          <w:t>: Justificativas</w:t>
        </w:r>
      </w:fldSimple>
      <w:r w:rsidR="00350472" w:rsidRPr="007C4F6D">
        <w:t>;</w:t>
      </w:r>
    </w:p>
    <w:p w:rsidR="00350472" w:rsidRPr="007C4F6D" w:rsidRDefault="004E7D42" w:rsidP="00EF38E8">
      <w:pPr>
        <w:pStyle w:val="PargrafodaLista"/>
        <w:numPr>
          <w:ilvl w:val="0"/>
          <w:numId w:val="9"/>
        </w:numPr>
      </w:pPr>
      <w:fldSimple w:instr=" REF _Ref450206147 \h  \* MERGEFORMAT ">
        <w:r w:rsidR="008B2B7A" w:rsidRPr="007C4F6D">
          <w:t xml:space="preserve">Anexo </w:t>
        </w:r>
        <w:r w:rsidR="008B2B7A">
          <w:rPr>
            <w:noProof/>
          </w:rPr>
          <w:t>II</w:t>
        </w:r>
        <w:r w:rsidR="008B2B7A" w:rsidRPr="007C4F6D">
          <w:rPr>
            <w:szCs w:val="20"/>
          </w:rPr>
          <w:t>: Modelo de Declaração de Conhecimento do Local de Execução dos Serviços</w:t>
        </w:r>
      </w:fldSimple>
      <w:r w:rsidR="00350472" w:rsidRPr="007C4F6D">
        <w:t>;</w:t>
      </w:r>
    </w:p>
    <w:p w:rsidR="00350472" w:rsidRPr="007C4F6D" w:rsidRDefault="004E7D42" w:rsidP="00EF38E8">
      <w:pPr>
        <w:pStyle w:val="PargrafodaLista"/>
        <w:numPr>
          <w:ilvl w:val="0"/>
          <w:numId w:val="9"/>
        </w:numPr>
      </w:pPr>
      <w:fldSimple w:instr=" REF _Ref450206149 \h  \* MERGEFORMAT ">
        <w:r w:rsidR="008B2B7A" w:rsidRPr="007C4F6D">
          <w:t xml:space="preserve">Anexo </w:t>
        </w:r>
        <w:r w:rsidR="008B2B7A">
          <w:rPr>
            <w:noProof/>
          </w:rPr>
          <w:t>III</w:t>
        </w:r>
        <w:r w:rsidR="008B2B7A" w:rsidRPr="007C4F6D">
          <w:rPr>
            <w:szCs w:val="20"/>
          </w:rPr>
          <w:t xml:space="preserve">: </w:t>
        </w:r>
        <w:r w:rsidR="008B2B7A">
          <w:rPr>
            <w:szCs w:val="20"/>
          </w:rPr>
          <w:t xml:space="preserve">Planilha Orçamentária, </w:t>
        </w:r>
        <w:r w:rsidR="008B2B7A" w:rsidRPr="007C4F6D">
          <w:rPr>
            <w:szCs w:val="20"/>
          </w:rPr>
          <w:t>Detalhamento dos Encargos Sociais e do BDI</w:t>
        </w:r>
      </w:fldSimple>
      <w:r w:rsidR="00350472" w:rsidRPr="007C4F6D">
        <w:t>;</w:t>
      </w:r>
    </w:p>
    <w:p w:rsidR="00350472" w:rsidRPr="007C4F6D" w:rsidRDefault="004E7D42" w:rsidP="00EF38E8">
      <w:pPr>
        <w:pStyle w:val="PargrafodaLista"/>
        <w:numPr>
          <w:ilvl w:val="0"/>
          <w:numId w:val="9"/>
        </w:numPr>
      </w:pPr>
      <w:fldSimple w:instr=" REF _Ref450206152 \h  \* MERGEFORMAT ">
        <w:r w:rsidR="008B2B7A" w:rsidRPr="007C4F6D">
          <w:t xml:space="preserve">Anexo </w:t>
        </w:r>
        <w:r w:rsidR="008B2B7A">
          <w:t>IV</w:t>
        </w:r>
        <w:r w:rsidR="008B2B7A" w:rsidRPr="007C4F6D">
          <w:rPr>
            <w:szCs w:val="20"/>
          </w:rPr>
          <w:t xml:space="preserve">: </w:t>
        </w:r>
        <w:r w:rsidR="008B2B7A">
          <w:rPr>
            <w:szCs w:val="20"/>
          </w:rPr>
          <w:t>Projeto Executivo</w:t>
        </w:r>
        <w:r w:rsidR="008B2B7A" w:rsidRPr="007C4F6D">
          <w:rPr>
            <w:szCs w:val="20"/>
          </w:rPr>
          <w:t>, Especificações Técnicas, Desenhos e memoriais</w:t>
        </w:r>
      </w:fldSimple>
      <w:r w:rsidR="00350472" w:rsidRPr="007C4F6D">
        <w:t>;</w:t>
      </w:r>
    </w:p>
    <w:p w:rsidR="00797B58" w:rsidRDefault="004E7D42" w:rsidP="00EF38E8">
      <w:pPr>
        <w:pStyle w:val="PargrafodaLista"/>
        <w:numPr>
          <w:ilvl w:val="0"/>
          <w:numId w:val="9"/>
        </w:numPr>
      </w:pPr>
      <w:fldSimple w:instr=" REF _Ref450206154 \h  \* MERGEFORMAT ">
        <w:r w:rsidR="008B2B7A" w:rsidRPr="007C4F6D">
          <w:t xml:space="preserve">Anexo </w:t>
        </w:r>
        <w:r w:rsidR="008B2B7A">
          <w:rPr>
            <w:noProof/>
          </w:rPr>
          <w:t>V</w:t>
        </w:r>
        <w:r w:rsidR="008B2B7A" w:rsidRPr="007C4F6D">
          <w:rPr>
            <w:szCs w:val="20"/>
          </w:rPr>
          <w:t>: Manual de Uso da Marca do Governo</w:t>
        </w:r>
      </w:fldSimple>
      <w:r w:rsidR="008C4089">
        <w:t>.</w:t>
      </w:r>
    </w:p>
    <w:p w:rsidR="006966B2" w:rsidRDefault="006966B2" w:rsidP="00EF38E8">
      <w:pPr>
        <w:pStyle w:val="PargrafodaLista"/>
        <w:numPr>
          <w:ilvl w:val="0"/>
          <w:numId w:val="9"/>
        </w:numPr>
      </w:pPr>
      <w:proofErr w:type="gramStart"/>
      <w:r>
        <w:t>Anexo VI</w:t>
      </w:r>
      <w:proofErr w:type="gramEnd"/>
      <w:r>
        <w:t xml:space="preserve"> – Termo de Conduta.</w:t>
      </w:r>
    </w:p>
    <w:p w:rsidR="00620806" w:rsidRPr="008C4089" w:rsidRDefault="00620806" w:rsidP="00EF38E8">
      <w:pPr>
        <w:pStyle w:val="PargrafodaLista"/>
        <w:numPr>
          <w:ilvl w:val="0"/>
          <w:numId w:val="9"/>
        </w:numPr>
      </w:pPr>
      <w:r>
        <w:t>Anexo VII – Matriz de Riscos.</w:t>
      </w:r>
    </w:p>
    <w:p w:rsidR="00797B58" w:rsidRPr="007C4F6D" w:rsidRDefault="00BD2928" w:rsidP="00D83071">
      <w:pPr>
        <w:spacing w:after="200" w:line="276" w:lineRule="auto"/>
        <w:jc w:val="center"/>
        <w:rPr>
          <w:b/>
        </w:rPr>
      </w:pPr>
      <w:r w:rsidRPr="007C4F6D">
        <w:rPr>
          <w:szCs w:val="20"/>
        </w:rPr>
        <w:br w:type="page"/>
      </w: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00123C9F" w:rsidRPr="007C4F6D">
        <w:rPr>
          <w:b/>
        </w:rPr>
        <w:t xml:space="preserve">Anexo </w:t>
      </w:r>
      <w:r w:rsidR="004E7D42" w:rsidRPr="007C4F6D">
        <w:rPr>
          <w:b/>
        </w:rPr>
        <w:fldChar w:fldCharType="begin"/>
      </w:r>
      <w:r w:rsidR="00123C9F" w:rsidRPr="007C4F6D">
        <w:rPr>
          <w:b/>
        </w:rPr>
        <w:instrText xml:space="preserve"> SEQ Anexo \* ROMAN </w:instrText>
      </w:r>
      <w:r w:rsidR="004E7D42" w:rsidRPr="007C4F6D">
        <w:rPr>
          <w:b/>
        </w:rPr>
        <w:fldChar w:fldCharType="separate"/>
      </w:r>
      <w:r w:rsidR="008B2B7A">
        <w:rPr>
          <w:b/>
          <w:noProof/>
        </w:rPr>
        <w:t>I</w:t>
      </w:r>
      <w:r w:rsidR="004E7D42" w:rsidRPr="007C4F6D">
        <w:rPr>
          <w:b/>
        </w:rPr>
        <w:fldChar w:fldCharType="end"/>
      </w:r>
      <w:bookmarkEnd w:id="40"/>
      <w:r w:rsidR="007D4917" w:rsidRPr="007C4F6D">
        <w:rPr>
          <w:b/>
        </w:rPr>
        <w:t xml:space="preserve">: </w:t>
      </w:r>
      <w:r w:rsidR="00141C2D" w:rsidRPr="007C4F6D">
        <w:rPr>
          <w:b/>
        </w:rPr>
        <w:t>Justificativas</w:t>
      </w:r>
      <w:bookmarkEnd w:id="41"/>
      <w:bookmarkEnd w:id="42"/>
      <w:bookmarkEnd w:id="43"/>
      <w:bookmarkEnd w:id="44"/>
      <w:bookmarkEnd w:id="45"/>
      <w:bookmarkEnd w:id="46"/>
      <w:bookmarkEnd w:id="47"/>
      <w:bookmarkEnd w:id="48"/>
      <w:bookmarkEnd w:id="49"/>
      <w:bookmarkEnd w:id="50"/>
    </w:p>
    <w:p w:rsidR="00797B58" w:rsidRPr="007C4F6D" w:rsidRDefault="00797B58" w:rsidP="00797B58">
      <w:pPr>
        <w:rPr>
          <w:szCs w:val="20"/>
        </w:rPr>
      </w:pPr>
    </w:p>
    <w:p w:rsidR="000845A2" w:rsidRPr="007C4F6D" w:rsidRDefault="000845A2" w:rsidP="000845A2">
      <w:pPr>
        <w:rPr>
          <w:szCs w:val="20"/>
        </w:rPr>
      </w:pPr>
      <w:r w:rsidRPr="007C4F6D">
        <w:rPr>
          <w:b/>
          <w:szCs w:val="20"/>
        </w:rPr>
        <w:t>Finalidade</w:t>
      </w:r>
      <w:r w:rsidRPr="007C4F6D">
        <w:rPr>
          <w:szCs w:val="20"/>
        </w:rPr>
        <w:t xml:space="preserve">: </w:t>
      </w:r>
      <w:r w:rsidR="005E41AB">
        <w:rPr>
          <w:szCs w:val="20"/>
        </w:rPr>
        <w:t>E</w:t>
      </w:r>
      <w:r w:rsidRPr="007C4F6D">
        <w:rPr>
          <w:szCs w:val="20"/>
        </w:rPr>
        <w:t xml:space="preserve">ste anexo tem por finalidade incluir exigências e particularidades em função da especificidade da obra ou serviço de engenharia, previstas no Termo de Referência e que aqui </w:t>
      </w:r>
      <w:proofErr w:type="gramStart"/>
      <w:r w:rsidRPr="007C4F6D">
        <w:rPr>
          <w:szCs w:val="20"/>
        </w:rPr>
        <w:t>após</w:t>
      </w:r>
      <w:proofErr w:type="gramEnd"/>
      <w:r w:rsidRPr="007C4F6D">
        <w:rPr>
          <w:szCs w:val="20"/>
        </w:rPr>
        <w:t xml:space="preserve">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r w:rsidR="00EE334C">
        <w:rPr>
          <w:b/>
          <w:szCs w:val="20"/>
          <w:u w:val="single"/>
        </w:rPr>
        <w:t>:</w:t>
      </w:r>
    </w:p>
    <w:p w:rsidR="0037561A" w:rsidRDefault="0037561A" w:rsidP="0037561A">
      <w:pPr>
        <w:rPr>
          <w:color w:val="0070C0"/>
          <w:szCs w:val="20"/>
        </w:rPr>
      </w:pPr>
    </w:p>
    <w:p w:rsidR="000845A2" w:rsidRPr="0037561A" w:rsidRDefault="0037561A" w:rsidP="0037561A">
      <w:pPr>
        <w:rPr>
          <w:szCs w:val="20"/>
        </w:rPr>
      </w:pPr>
      <w:r w:rsidRPr="0037561A">
        <w:rPr>
          <w:szCs w:val="20"/>
        </w:rPr>
        <w:t xml:space="preserve">O canal de irrigação do Projeto Baixio de Irecê encontra-se pronto até o km 42 abrangendo as áreas da ETA 1 e ETA 2 do projeto. Ao longo desse canal, principalmentena FASE </w:t>
      </w:r>
      <w:proofErr w:type="gramStart"/>
      <w:r w:rsidRPr="0037561A">
        <w:rPr>
          <w:szCs w:val="20"/>
        </w:rPr>
        <w:t>2</w:t>
      </w:r>
      <w:proofErr w:type="gramEnd"/>
      <w:r w:rsidRPr="0037561A">
        <w:rPr>
          <w:szCs w:val="20"/>
        </w:rPr>
        <w:t xml:space="preserve"> DA ETAPA 1A está prevista a implantação de lotes agrícolas</w:t>
      </w:r>
      <w:r w:rsidR="005E41AB">
        <w:rPr>
          <w:szCs w:val="20"/>
        </w:rPr>
        <w:t xml:space="preserve"> empresariais</w:t>
      </w:r>
      <w:r w:rsidRPr="0037561A">
        <w:rPr>
          <w:szCs w:val="20"/>
        </w:rPr>
        <w:t>, com áreas em torno de 1</w:t>
      </w:r>
      <w:r w:rsidR="00EE334C">
        <w:rPr>
          <w:szCs w:val="20"/>
        </w:rPr>
        <w:t>6</w:t>
      </w:r>
      <w:r w:rsidRPr="0037561A">
        <w:rPr>
          <w:szCs w:val="20"/>
        </w:rPr>
        <w:t xml:space="preserve"> ha, cujas tomadas são derivadas da</w:t>
      </w:r>
      <w:r w:rsidR="007B3C3D">
        <w:rPr>
          <w:szCs w:val="20"/>
        </w:rPr>
        <w:t>s</w:t>
      </w:r>
      <w:r w:rsidRPr="0037561A">
        <w:rPr>
          <w:szCs w:val="20"/>
        </w:rPr>
        <w:t xml:space="preserve"> adutora</w:t>
      </w:r>
      <w:r w:rsidR="007B3C3D">
        <w:rPr>
          <w:szCs w:val="20"/>
        </w:rPr>
        <w:t>s</w:t>
      </w:r>
      <w:r w:rsidRPr="0037561A">
        <w:rPr>
          <w:szCs w:val="20"/>
        </w:rPr>
        <w:t xml:space="preserve"> FP</w:t>
      </w:r>
      <w:r w:rsidR="007B3C3D">
        <w:rPr>
          <w:szCs w:val="20"/>
        </w:rPr>
        <w:t>10, FP12 e FP14</w:t>
      </w:r>
      <w:r w:rsidR="00E16A6C">
        <w:rPr>
          <w:szCs w:val="20"/>
        </w:rPr>
        <w:t xml:space="preserve"> que estão em sendo implantadas</w:t>
      </w:r>
      <w:r w:rsidRPr="0037561A">
        <w:rPr>
          <w:szCs w:val="20"/>
        </w:rPr>
        <w:t xml:space="preserve">. </w:t>
      </w:r>
      <w:r w:rsidR="00EE334C">
        <w:rPr>
          <w:szCs w:val="20"/>
        </w:rPr>
        <w:t xml:space="preserve">Porém, nesse setor falta executar as obras e serviços </w:t>
      </w:r>
      <w:r w:rsidR="00E16A6C">
        <w:rPr>
          <w:szCs w:val="20"/>
        </w:rPr>
        <w:t xml:space="preserve">de implantação </w:t>
      </w:r>
      <w:r w:rsidR="00EE334C">
        <w:rPr>
          <w:szCs w:val="20"/>
        </w:rPr>
        <w:t xml:space="preserve">da rede elétrica que alimentará as captações individuais de cada lote, bem como as residências e </w:t>
      </w:r>
      <w:r w:rsidR="00E16A6C">
        <w:rPr>
          <w:szCs w:val="20"/>
        </w:rPr>
        <w:t xml:space="preserve">as </w:t>
      </w:r>
      <w:r w:rsidR="00EE334C">
        <w:rPr>
          <w:szCs w:val="20"/>
        </w:rPr>
        <w:t>estruturas de apoio a produção</w:t>
      </w:r>
      <w:r w:rsidRPr="0037561A">
        <w:rPr>
          <w:szCs w:val="20"/>
        </w:rPr>
        <w:t>. Num total essa</w:t>
      </w:r>
      <w:r w:rsidR="00770149">
        <w:rPr>
          <w:szCs w:val="20"/>
        </w:rPr>
        <w:t>s</w:t>
      </w:r>
      <w:r w:rsidRPr="0037561A">
        <w:rPr>
          <w:szCs w:val="20"/>
        </w:rPr>
        <w:t xml:space="preserve"> adutora</w:t>
      </w:r>
      <w:r w:rsidR="00770149">
        <w:rPr>
          <w:szCs w:val="20"/>
        </w:rPr>
        <w:t>s</w:t>
      </w:r>
      <w:r w:rsidRPr="0037561A">
        <w:rPr>
          <w:szCs w:val="20"/>
        </w:rPr>
        <w:t xml:space="preserve"> atender</w:t>
      </w:r>
      <w:r w:rsidR="00770149">
        <w:rPr>
          <w:szCs w:val="20"/>
        </w:rPr>
        <w:t>ão</w:t>
      </w:r>
      <w:r w:rsidR="004E4048">
        <w:rPr>
          <w:szCs w:val="20"/>
        </w:rPr>
        <w:t>46</w:t>
      </w:r>
      <w:r w:rsidRPr="0037561A">
        <w:rPr>
          <w:szCs w:val="20"/>
        </w:rPr>
        <w:t xml:space="preserve"> lotes agrícolas, abrangendo uma área irrigável total de </w:t>
      </w:r>
      <w:r w:rsidR="004E4048">
        <w:rPr>
          <w:szCs w:val="20"/>
        </w:rPr>
        <w:t>831</w:t>
      </w:r>
      <w:r w:rsidRPr="0037561A">
        <w:rPr>
          <w:szCs w:val="20"/>
        </w:rPr>
        <w:t xml:space="preserve"> ha. Tais áreas já se encontram licitadas aguardando a conclusão das mesmas, cuja exploração será realizada por meio de uma Concessão de Direito Real de Uso – CDRU.</w:t>
      </w:r>
    </w:p>
    <w:p w:rsidR="000845A2" w:rsidRPr="007C4F6D" w:rsidRDefault="000845A2" w:rsidP="00E33D5E">
      <w:pPr>
        <w:rPr>
          <w:strike/>
          <w:color w:val="0070C0"/>
        </w:rPr>
      </w:pPr>
    </w:p>
    <w:p w:rsidR="000845A2" w:rsidRPr="007C4F6D" w:rsidRDefault="000845A2" w:rsidP="000845A2">
      <w:pPr>
        <w:rPr>
          <w:szCs w:val="20"/>
        </w:rPr>
      </w:pPr>
    </w:p>
    <w:p w:rsidR="00037E07" w:rsidRDefault="000845A2" w:rsidP="000845A2">
      <w:pPr>
        <w:rPr>
          <w:b/>
          <w:szCs w:val="20"/>
          <w:u w:val="single"/>
        </w:rPr>
      </w:pPr>
      <w:r w:rsidRPr="007C4F6D">
        <w:rPr>
          <w:b/>
          <w:szCs w:val="20"/>
          <w:u w:val="single"/>
        </w:rPr>
        <w:t xml:space="preserve">Regime de execução: </w:t>
      </w:r>
    </w:p>
    <w:p w:rsidR="00037E07" w:rsidRDefault="00037E07" w:rsidP="000845A2">
      <w:pPr>
        <w:rPr>
          <w:b/>
          <w:szCs w:val="20"/>
          <w:u w:val="single"/>
        </w:rPr>
      </w:pPr>
    </w:p>
    <w:p w:rsidR="000845A2" w:rsidRPr="0037561A" w:rsidRDefault="000845A2" w:rsidP="000845A2">
      <w:pPr>
        <w:rPr>
          <w:szCs w:val="20"/>
        </w:rPr>
      </w:pPr>
      <w:r w:rsidRPr="0037561A">
        <w:rPr>
          <w:b/>
          <w:szCs w:val="20"/>
          <w:u w:val="single"/>
        </w:rPr>
        <w:t>Empreitada por Preço</w:t>
      </w:r>
      <w:r w:rsidR="00624ACB">
        <w:rPr>
          <w:b/>
          <w:szCs w:val="20"/>
          <w:u w:val="single"/>
        </w:rPr>
        <w:t xml:space="preserve"> Global</w:t>
      </w:r>
      <w:r w:rsidRPr="0037561A">
        <w:rPr>
          <w:szCs w:val="20"/>
        </w:rPr>
        <w:t xml:space="preserve">: Este regime de execução é o mais apropriado para o objeto da licitação, </w:t>
      </w:r>
      <w:r w:rsidR="00CC552A">
        <w:rPr>
          <w:szCs w:val="20"/>
        </w:rPr>
        <w:t>já qu</w:t>
      </w:r>
      <w:r w:rsidR="008119D4">
        <w:rPr>
          <w:szCs w:val="20"/>
        </w:rPr>
        <w:t>e as obras e os serviços</w:t>
      </w:r>
      <w:r w:rsidR="00CC552A">
        <w:rPr>
          <w:szCs w:val="20"/>
        </w:rPr>
        <w:t xml:space="preserve"> ser</w:t>
      </w:r>
      <w:r w:rsidR="008119D4">
        <w:rPr>
          <w:szCs w:val="20"/>
        </w:rPr>
        <w:t>ão</w:t>
      </w:r>
      <w:r w:rsidR="00CC552A">
        <w:rPr>
          <w:szCs w:val="20"/>
        </w:rPr>
        <w:t xml:space="preserve"> executado</w:t>
      </w:r>
      <w:r w:rsidR="008119D4">
        <w:rPr>
          <w:szCs w:val="20"/>
        </w:rPr>
        <w:t>s</w:t>
      </w:r>
      <w:r w:rsidR="00CC552A" w:rsidRPr="00F67AE6">
        <w:rPr>
          <w:szCs w:val="20"/>
        </w:rPr>
        <w:t>“acima da terra”</w:t>
      </w:r>
      <w:r w:rsidR="00CC552A">
        <w:rPr>
          <w:szCs w:val="20"/>
        </w:rPr>
        <w:t xml:space="preserve">, não envolvendo serviços de terraplanagem, grandes escavações ou movimentações de terra, </w:t>
      </w:r>
      <w:r w:rsidR="008119D4">
        <w:rPr>
          <w:szCs w:val="20"/>
        </w:rPr>
        <w:t xml:space="preserve">apresentando </w:t>
      </w:r>
      <w:r w:rsidR="00CC552A" w:rsidRPr="00F67AE6">
        <w:rPr>
          <w:szCs w:val="20"/>
        </w:rPr>
        <w:t>boa precisão</w:t>
      </w:r>
      <w:r w:rsidR="00CC552A">
        <w:rPr>
          <w:szCs w:val="20"/>
        </w:rPr>
        <w:t xml:space="preserve"> na estimativa de quantitativos, conforme levantamento realizado no </w:t>
      </w:r>
      <w:r w:rsidR="00624ACB">
        <w:rPr>
          <w:szCs w:val="20"/>
        </w:rPr>
        <w:t>proje</w:t>
      </w:r>
      <w:r w:rsidR="00CC552A">
        <w:rPr>
          <w:szCs w:val="20"/>
        </w:rPr>
        <w:t>to executivo do Baixio de Irecê</w:t>
      </w:r>
      <w:r w:rsidR="00F67AE6">
        <w:rPr>
          <w:szCs w:val="20"/>
        </w:rPr>
        <w:t>.</w:t>
      </w:r>
    </w:p>
    <w:p w:rsidR="00037E07" w:rsidRDefault="00037E07" w:rsidP="000845A2">
      <w:pPr>
        <w:rPr>
          <w:szCs w:val="20"/>
        </w:rPr>
      </w:pPr>
    </w:p>
    <w:p w:rsidR="00852A54" w:rsidRPr="0037561A" w:rsidRDefault="00852A54" w:rsidP="0037561A">
      <w:pPr>
        <w:rPr>
          <w:szCs w:val="20"/>
        </w:rPr>
      </w:pPr>
      <w:r w:rsidRPr="007C4F6D">
        <w:rPr>
          <w:b/>
          <w:szCs w:val="20"/>
          <w:u w:val="single"/>
        </w:rPr>
        <w:t>Permite Participação de Consórcios</w:t>
      </w:r>
      <w:r w:rsidRPr="0037561A">
        <w:rPr>
          <w:szCs w:val="20"/>
        </w:rPr>
        <w:t xml:space="preserve">: </w:t>
      </w:r>
      <w:r w:rsidR="0037561A" w:rsidRPr="0037561A">
        <w:rPr>
          <w:szCs w:val="20"/>
        </w:rPr>
        <w:t>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0845A2" w:rsidRPr="007C4F6D" w:rsidRDefault="000845A2" w:rsidP="000845A2">
      <w:pPr>
        <w:rPr>
          <w:szCs w:val="20"/>
        </w:rPr>
      </w:pPr>
    </w:p>
    <w:p w:rsidR="00EA7FAF" w:rsidRDefault="00EA7FAF" w:rsidP="000845A2">
      <w:pPr>
        <w:rPr>
          <w:szCs w:val="20"/>
        </w:rPr>
      </w:pPr>
      <w:r w:rsidRPr="007C4F6D">
        <w:rPr>
          <w:b/>
          <w:szCs w:val="20"/>
          <w:u w:val="single"/>
        </w:rPr>
        <w:t>Visit</w:t>
      </w:r>
      <w:r w:rsidR="00014BF0" w:rsidRPr="007C4F6D">
        <w:rPr>
          <w:b/>
          <w:szCs w:val="20"/>
          <w:u w:val="single"/>
        </w:rPr>
        <w:t>a ao local de execução dos serviços</w:t>
      </w:r>
      <w:r w:rsidRPr="007C4F6D">
        <w:rPr>
          <w:b/>
          <w:szCs w:val="20"/>
          <w:u w:val="single"/>
        </w:rPr>
        <w:t>:</w:t>
      </w:r>
      <w:r w:rsidR="0037561A" w:rsidRPr="0037561A">
        <w:rPr>
          <w:szCs w:val="20"/>
        </w:rPr>
        <w:t>A visita aos locais de prestação dos serviços NÃO será obrigatória, porém, recomenda-se aos licitantes que seja realizada a visita aos locais onde serão executados os serviços e suas circunvizinhanças, por intermédio de pelo menos um engenheiro civil ou engenheiro mecânico,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37561A" w:rsidRPr="007C4F6D" w:rsidRDefault="0037561A" w:rsidP="000845A2">
      <w:pPr>
        <w:rPr>
          <w:b/>
          <w:szCs w:val="20"/>
          <w:u w:val="single"/>
        </w:rPr>
      </w:pPr>
    </w:p>
    <w:p w:rsidR="006C010E" w:rsidRDefault="000845A2" w:rsidP="000845A2">
      <w:pPr>
        <w:rPr>
          <w:b/>
          <w:szCs w:val="20"/>
          <w:u w:val="single"/>
        </w:rPr>
      </w:pPr>
      <w:r w:rsidRPr="007C4F6D">
        <w:rPr>
          <w:b/>
          <w:szCs w:val="20"/>
          <w:u w:val="single"/>
        </w:rPr>
        <w:t>Declaração de compatibilidade com o Plano Plurianual</w:t>
      </w:r>
    </w:p>
    <w:p w:rsidR="0037561A" w:rsidRPr="00037E07" w:rsidRDefault="0037561A" w:rsidP="000845A2">
      <w:pPr>
        <w:rPr>
          <w:color w:val="0070C0"/>
          <w:szCs w:val="20"/>
        </w:rPr>
      </w:pPr>
    </w:p>
    <w:p w:rsidR="0037561A" w:rsidRPr="0037561A" w:rsidRDefault="0037561A" w:rsidP="000845A2">
      <w:pPr>
        <w:rPr>
          <w:szCs w:val="20"/>
        </w:rPr>
      </w:pPr>
      <w:r w:rsidRPr="0037561A">
        <w:rPr>
          <w:szCs w:val="20"/>
        </w:rPr>
        <w:t>Os serviços a serem</w:t>
      </w:r>
      <w:r w:rsidR="003A0903">
        <w:rPr>
          <w:szCs w:val="20"/>
        </w:rPr>
        <w:t xml:space="preserve"> contratados serão executados num</w:t>
      </w:r>
      <w:r w:rsidRPr="0037561A">
        <w:rPr>
          <w:szCs w:val="20"/>
        </w:rPr>
        <w:t xml:space="preserve"> prazo inferior a um ano, conforme consta do Termo de Referência e a previsão de recursos orçamentários </w:t>
      </w:r>
      <w:r w:rsidR="005E7BBA">
        <w:rPr>
          <w:szCs w:val="20"/>
        </w:rPr>
        <w:t>est</w:t>
      </w:r>
      <w:r w:rsidR="008108C2">
        <w:rPr>
          <w:szCs w:val="20"/>
        </w:rPr>
        <w:t>ará</w:t>
      </w:r>
      <w:r w:rsidR="005E7BBA">
        <w:rPr>
          <w:szCs w:val="20"/>
        </w:rPr>
        <w:t xml:space="preserve"> prevista</w:t>
      </w:r>
      <w:r w:rsidRPr="0037561A">
        <w:rPr>
          <w:szCs w:val="20"/>
        </w:rPr>
        <w:t xml:space="preserve"> na LOA de 20</w:t>
      </w:r>
      <w:r w:rsidR="00BC76F0">
        <w:rPr>
          <w:szCs w:val="20"/>
        </w:rPr>
        <w:t>21.</w:t>
      </w:r>
    </w:p>
    <w:p w:rsidR="0037561A" w:rsidRPr="007C4F6D" w:rsidRDefault="0037561A" w:rsidP="000845A2">
      <w:pPr>
        <w:rPr>
          <w:szCs w:val="20"/>
        </w:rPr>
      </w:pPr>
    </w:p>
    <w:p w:rsidR="000845A2" w:rsidRPr="007C4F6D" w:rsidRDefault="000845A2" w:rsidP="000845A2">
      <w:pPr>
        <w:rPr>
          <w:szCs w:val="20"/>
        </w:rPr>
      </w:pPr>
      <w:r w:rsidRPr="007C4F6D">
        <w:rPr>
          <w:b/>
          <w:szCs w:val="20"/>
        </w:rPr>
        <w:t>Desapropriação</w:t>
      </w:r>
      <w:r w:rsidR="006C010E" w:rsidRPr="007C4F6D">
        <w:rPr>
          <w:szCs w:val="20"/>
        </w:rPr>
        <w:t>:</w:t>
      </w:r>
      <w:r w:rsidRPr="007C4F6D">
        <w:rPr>
          <w:szCs w:val="20"/>
        </w:rPr>
        <w:t xml:space="preserve"> Não aplicável</w:t>
      </w:r>
      <w:r w:rsidR="003A0903">
        <w:rPr>
          <w:szCs w:val="20"/>
        </w:rPr>
        <w:t>. As terras já são de propriedade da CODEVASF.</w:t>
      </w:r>
    </w:p>
    <w:p w:rsidR="000845A2" w:rsidRPr="007C4F6D" w:rsidRDefault="000845A2" w:rsidP="000845A2">
      <w:pPr>
        <w:rPr>
          <w:szCs w:val="20"/>
        </w:rPr>
      </w:pPr>
    </w:p>
    <w:p w:rsidR="000845A2" w:rsidRPr="007C4F6D" w:rsidRDefault="000845A2" w:rsidP="000845A2">
      <w:pPr>
        <w:rPr>
          <w:szCs w:val="20"/>
        </w:rPr>
      </w:pPr>
    </w:p>
    <w:p w:rsidR="00014BF0" w:rsidRPr="007C4F6D" w:rsidRDefault="00014BF0" w:rsidP="00014BF0">
      <w:pPr>
        <w:rPr>
          <w:szCs w:val="20"/>
        </w:rPr>
      </w:pPr>
      <w:r w:rsidRPr="007C4F6D">
        <w:rPr>
          <w:b/>
          <w:szCs w:val="20"/>
          <w:u w:val="single"/>
        </w:rPr>
        <w:t>Critério de Julgamento</w:t>
      </w:r>
      <w:r w:rsidRPr="007C4F6D">
        <w:rPr>
          <w:szCs w:val="20"/>
        </w:rPr>
        <w:t xml:space="preserve">: </w:t>
      </w:r>
      <w:r w:rsidRPr="0037561A">
        <w:rPr>
          <w:szCs w:val="20"/>
        </w:rPr>
        <w:t>Maior Desconto</w:t>
      </w:r>
      <w:r w:rsidRPr="007C4F6D">
        <w:rPr>
          <w:szCs w:val="20"/>
        </w:rPr>
        <w:t>, de acordo com o Art.54 da Lei n.º 13.303/2016.</w:t>
      </w:r>
    </w:p>
    <w:p w:rsidR="00014BF0" w:rsidRPr="007C4F6D" w:rsidRDefault="00014BF0" w:rsidP="00014BF0">
      <w:pPr>
        <w:rPr>
          <w:szCs w:val="20"/>
        </w:rPr>
      </w:pPr>
    </w:p>
    <w:p w:rsidR="006C4D08" w:rsidRPr="007C4F6D" w:rsidRDefault="005857C8" w:rsidP="009A034E">
      <w:pPr>
        <w:rPr>
          <w:rFonts w:eastAsia="Times New Roman"/>
          <w:b/>
          <w:color w:val="FF0000"/>
          <w:sz w:val="18"/>
          <w:szCs w:val="18"/>
          <w:lang w:eastAsia="pt-BR"/>
        </w:rPr>
      </w:pPr>
      <w:r w:rsidRPr="007C4F6D">
        <w:rPr>
          <w:b/>
          <w:szCs w:val="20"/>
          <w:u w:val="single"/>
        </w:rPr>
        <w:t>Divulgação do valor orçado:</w:t>
      </w:r>
      <w:r w:rsidR="00484A0A">
        <w:rPr>
          <w:szCs w:val="20"/>
        </w:rPr>
        <w:t>A divulgação do orçamento deve ser realizada, t</w:t>
      </w:r>
      <w:r w:rsidRPr="009A034E">
        <w:rPr>
          <w:szCs w:val="20"/>
        </w:rPr>
        <w:t xml:space="preserve">endo em vista que o critério de julgamento é </w:t>
      </w:r>
      <w:r w:rsidR="00787CAC">
        <w:rPr>
          <w:szCs w:val="20"/>
        </w:rPr>
        <w:t xml:space="preserve">o </w:t>
      </w:r>
      <w:r w:rsidRPr="009A034E">
        <w:rPr>
          <w:szCs w:val="20"/>
        </w:rPr>
        <w:t>de maior desconto</w:t>
      </w:r>
      <w:r w:rsidRPr="009A034E">
        <w:rPr>
          <w:b/>
          <w:szCs w:val="20"/>
        </w:rPr>
        <w:t xml:space="preserve">. </w:t>
      </w:r>
    </w:p>
    <w:p w:rsidR="006C4D08" w:rsidRPr="007C4F6D" w:rsidRDefault="006C4D08" w:rsidP="005857C8">
      <w:pPr>
        <w:rPr>
          <w:color w:val="FF0000"/>
          <w:szCs w:val="20"/>
        </w:rPr>
      </w:pPr>
    </w:p>
    <w:p w:rsidR="004947A8" w:rsidRDefault="000845A2" w:rsidP="000845A2">
      <w:pPr>
        <w:rPr>
          <w:szCs w:val="20"/>
        </w:rPr>
      </w:pPr>
      <w:r w:rsidRPr="007C4F6D">
        <w:rPr>
          <w:b/>
          <w:szCs w:val="20"/>
          <w:u w:val="single"/>
        </w:rPr>
        <w:t xml:space="preserve">Aprovação do </w:t>
      </w:r>
      <w:r w:rsidR="00623317" w:rsidRPr="007C4F6D">
        <w:rPr>
          <w:b/>
          <w:szCs w:val="20"/>
          <w:u w:val="single"/>
        </w:rPr>
        <w:t>P</w:t>
      </w:r>
      <w:r w:rsidRPr="007C4F6D">
        <w:rPr>
          <w:b/>
          <w:szCs w:val="20"/>
          <w:u w:val="single"/>
        </w:rPr>
        <w:t xml:space="preserve">rojeto </w:t>
      </w:r>
      <w:r w:rsidR="00623317" w:rsidRPr="007C4F6D">
        <w:rPr>
          <w:b/>
          <w:szCs w:val="20"/>
          <w:u w:val="single"/>
        </w:rPr>
        <w:t>B</w:t>
      </w:r>
      <w:r w:rsidRPr="007C4F6D">
        <w:rPr>
          <w:b/>
          <w:szCs w:val="20"/>
          <w:u w:val="single"/>
        </w:rPr>
        <w:t>ásico</w:t>
      </w:r>
      <w:r w:rsidR="009A034E">
        <w:rPr>
          <w:b/>
          <w:szCs w:val="20"/>
          <w:u w:val="single"/>
        </w:rPr>
        <w:t>/Executivo</w:t>
      </w:r>
      <w:r w:rsidR="00623317" w:rsidRPr="007C4F6D">
        <w:rPr>
          <w:szCs w:val="20"/>
        </w:rPr>
        <w:t xml:space="preserve">: </w:t>
      </w:r>
      <w:r w:rsidR="004947A8">
        <w:rPr>
          <w:szCs w:val="20"/>
        </w:rPr>
        <w:t xml:space="preserve">O </w:t>
      </w:r>
      <w:r w:rsidR="004947A8" w:rsidRPr="004947A8">
        <w:rPr>
          <w:szCs w:val="20"/>
        </w:rPr>
        <w:t>Projeto Executivo e todas as suas peças técnicas pertinentes f</w:t>
      </w:r>
      <w:r w:rsidR="004F67C8">
        <w:rPr>
          <w:szCs w:val="20"/>
        </w:rPr>
        <w:t>oram</w:t>
      </w:r>
      <w:r w:rsidR="004947A8" w:rsidRPr="004947A8">
        <w:rPr>
          <w:szCs w:val="20"/>
        </w:rPr>
        <w:t xml:space="preserve"> elaborado</w:t>
      </w:r>
      <w:r w:rsidR="004F67C8">
        <w:rPr>
          <w:szCs w:val="20"/>
        </w:rPr>
        <w:t>s</w:t>
      </w:r>
      <w:r w:rsidR="004947A8" w:rsidRPr="004947A8">
        <w:rPr>
          <w:szCs w:val="20"/>
        </w:rPr>
        <w:t xml:space="preserve"> por terceiros, por meio do Contrato nº 0.073.00/2014 (Objeto: Atualização e Adequação do Projeto Executivo da Etapa 1A do Projeto de Irrigação Baixio de Irecê</w:t>
      </w:r>
      <w:r w:rsidR="00B77477">
        <w:rPr>
          <w:szCs w:val="20"/>
        </w:rPr>
        <w:t>). A fiscalização</w:t>
      </w:r>
      <w:r w:rsidR="001965D9">
        <w:rPr>
          <w:szCs w:val="20"/>
        </w:rPr>
        <w:t xml:space="preserve"> da CODEVASF,</w:t>
      </w:r>
      <w:r w:rsidR="00B77477">
        <w:rPr>
          <w:szCs w:val="20"/>
        </w:rPr>
        <w:t xml:space="preserve"> no monitoramento no SIGEC, aprovou a execução desse contrato, informando que “</w:t>
      </w:r>
      <w:r w:rsidR="00B77477" w:rsidRPr="00B77477">
        <w:rPr>
          <w:szCs w:val="20"/>
        </w:rPr>
        <w:t xml:space="preserve">Todos os produtos foram entregues e aprovados. Trabalho entregue </w:t>
      </w:r>
      <w:r w:rsidR="00B77477">
        <w:rPr>
          <w:szCs w:val="20"/>
        </w:rPr>
        <w:t>completo, conforme especificado”.</w:t>
      </w:r>
    </w:p>
    <w:p w:rsidR="00B77477" w:rsidRPr="007C4F6D" w:rsidRDefault="00B77477" w:rsidP="000845A2">
      <w:pPr>
        <w:rPr>
          <w:color w:val="0070C0"/>
          <w:szCs w:val="20"/>
        </w:rPr>
      </w:pPr>
    </w:p>
    <w:p w:rsidR="00083632" w:rsidRPr="007C4F6D" w:rsidRDefault="00083632" w:rsidP="005B70C0">
      <w:pPr>
        <w:rPr>
          <w:color w:val="FF0000"/>
          <w:szCs w:val="20"/>
        </w:rPr>
      </w:pPr>
      <w:r w:rsidRPr="007C4F6D">
        <w:rPr>
          <w:b/>
          <w:szCs w:val="20"/>
          <w:u w:val="single"/>
        </w:rPr>
        <w:t>Qualificaç</w:t>
      </w:r>
      <w:r w:rsidR="005857C8" w:rsidRPr="007C4F6D">
        <w:rPr>
          <w:b/>
          <w:szCs w:val="20"/>
          <w:u w:val="single"/>
        </w:rPr>
        <w:t>ão Técnica:</w:t>
      </w:r>
      <w:r w:rsidR="005B70C0" w:rsidRPr="005B70C0">
        <w:rPr>
          <w:szCs w:val="20"/>
        </w:rPr>
        <w:t xml:space="preserve">As exigências de qualificação técnica do </w:t>
      </w:r>
      <w:r w:rsidR="005B70C0">
        <w:rPr>
          <w:szCs w:val="20"/>
        </w:rPr>
        <w:t xml:space="preserve">item </w:t>
      </w:r>
      <w:r w:rsidR="005B70C0" w:rsidRPr="005B70C0">
        <w:rPr>
          <w:szCs w:val="20"/>
        </w:rPr>
        <w:t xml:space="preserve">8.1 visam garantir a qualidade </w:t>
      </w:r>
      <w:r w:rsidR="005B70C0">
        <w:rPr>
          <w:szCs w:val="20"/>
        </w:rPr>
        <w:t xml:space="preserve">e a segurança </w:t>
      </w:r>
      <w:r w:rsidR="005B70C0" w:rsidRPr="005B70C0">
        <w:rPr>
          <w:szCs w:val="20"/>
        </w:rPr>
        <w:t>da execução das obras/serviços</w:t>
      </w:r>
      <w:r w:rsidR="005B70C0">
        <w:rPr>
          <w:szCs w:val="20"/>
        </w:rPr>
        <w:t xml:space="preserve"> do objeto deste Termo de Referência</w:t>
      </w:r>
      <w:r w:rsidR="005B70C0" w:rsidRPr="005B70C0">
        <w:rPr>
          <w:szCs w:val="20"/>
        </w:rPr>
        <w:t xml:space="preserve">, </w:t>
      </w:r>
      <w:r w:rsidR="009A10D0">
        <w:rPr>
          <w:szCs w:val="20"/>
        </w:rPr>
        <w:t>bem como atender</w:t>
      </w:r>
      <w:r w:rsidR="005B70C0" w:rsidRPr="005B70C0">
        <w:rPr>
          <w:szCs w:val="20"/>
        </w:rPr>
        <w:t>às exigências da Lei nº 5.194/1966 (que regulamenta o exercício das profissões de Engenheiro, Arquiteto e Engenheiro-Agrônomo, e dá outras providências</w:t>
      </w:r>
      <w:r w:rsidR="005B70C0">
        <w:rPr>
          <w:szCs w:val="20"/>
        </w:rPr>
        <w:t>).</w:t>
      </w:r>
    </w:p>
    <w:p w:rsidR="00083632" w:rsidRPr="007C4F6D" w:rsidRDefault="00083632" w:rsidP="00083632">
      <w:pPr>
        <w:rPr>
          <w:szCs w:val="20"/>
        </w:rPr>
      </w:pPr>
    </w:p>
    <w:p w:rsidR="00071E1C" w:rsidRDefault="00FF2E0D" w:rsidP="000845A2">
      <w:pPr>
        <w:rPr>
          <w:szCs w:val="20"/>
        </w:rPr>
      </w:pPr>
      <w:r w:rsidRPr="007C4F6D">
        <w:rPr>
          <w:b/>
          <w:szCs w:val="20"/>
          <w:u w:val="single"/>
        </w:rPr>
        <w:t>Para a não utilização da Contratação Semi-integrada</w:t>
      </w:r>
      <w:r w:rsidRPr="007C4F6D">
        <w:rPr>
          <w:szCs w:val="20"/>
          <w:u w:val="single"/>
        </w:rPr>
        <w:t>:</w:t>
      </w:r>
      <w:r w:rsidR="001E355F">
        <w:rPr>
          <w:szCs w:val="20"/>
        </w:rPr>
        <w:t xml:space="preserve">A contratação semi-integrada não se aplica ao objeto em questão, tendo em vista que </w:t>
      </w:r>
      <w:r w:rsidR="00071E1C">
        <w:rPr>
          <w:szCs w:val="20"/>
        </w:rPr>
        <w:t xml:space="preserve">a CODEVASF </w:t>
      </w:r>
      <w:r w:rsidR="001E355F">
        <w:rPr>
          <w:szCs w:val="20"/>
        </w:rPr>
        <w:t xml:space="preserve">já </w:t>
      </w:r>
      <w:r w:rsidR="00071E1C">
        <w:rPr>
          <w:szCs w:val="20"/>
        </w:rPr>
        <w:t>dispõe do projeto executivo</w:t>
      </w:r>
      <w:r w:rsidR="001E355F">
        <w:rPr>
          <w:szCs w:val="20"/>
        </w:rPr>
        <w:t xml:space="preserve"> e pretende contratar apenas a execução das obras/serviços deste Termo de Referência.</w:t>
      </w:r>
    </w:p>
    <w:p w:rsidR="00071E1C" w:rsidRDefault="00071E1C" w:rsidP="000845A2">
      <w:pPr>
        <w:rPr>
          <w:szCs w:val="20"/>
        </w:rPr>
      </w:pPr>
    </w:p>
    <w:p w:rsidR="00DB5689" w:rsidRDefault="00A017B0" w:rsidP="00A017B0">
      <w:pPr>
        <w:rPr>
          <w:color w:val="FF0000"/>
          <w:szCs w:val="20"/>
        </w:rPr>
      </w:pPr>
      <w:r w:rsidRPr="007C4F6D">
        <w:rPr>
          <w:b/>
          <w:szCs w:val="20"/>
          <w:u w:val="single"/>
        </w:rPr>
        <w:t>Licença Ambiental:</w:t>
      </w:r>
      <w:r w:rsidR="00220944">
        <w:rPr>
          <w:color w:val="000000" w:themeColor="text1"/>
          <w:szCs w:val="20"/>
        </w:rPr>
        <w:t xml:space="preserve">O </w:t>
      </w:r>
      <w:r w:rsidR="00DB5689" w:rsidRPr="00DB5689">
        <w:rPr>
          <w:color w:val="000000" w:themeColor="text1"/>
          <w:szCs w:val="20"/>
        </w:rPr>
        <w:t>empreendimento Projeto Baixio de Irecê (etapa 1 e 2) está devidamente licenciado junto aos órgãos ambientais competentes</w:t>
      </w:r>
      <w:r w:rsidR="004F67C8">
        <w:rPr>
          <w:color w:val="000000" w:themeColor="text1"/>
          <w:szCs w:val="20"/>
        </w:rPr>
        <w:t>, conforme manifestação da 2ª GRR/UMA.</w:t>
      </w:r>
    </w:p>
    <w:p w:rsidR="00C80075" w:rsidRPr="007C4F6D" w:rsidRDefault="00C80075" w:rsidP="00A017B0">
      <w:pPr>
        <w:rPr>
          <w:color w:val="FF0000"/>
          <w:szCs w:val="20"/>
        </w:rPr>
      </w:pPr>
    </w:p>
    <w:p w:rsidR="00C80075" w:rsidRPr="007C4F6D" w:rsidRDefault="00C80075" w:rsidP="00A017B0">
      <w:pPr>
        <w:rPr>
          <w:szCs w:val="20"/>
        </w:rPr>
      </w:pPr>
      <w:r w:rsidRPr="007C4F6D">
        <w:rPr>
          <w:b/>
          <w:szCs w:val="20"/>
          <w:u w:val="single"/>
        </w:rPr>
        <w:t>Regularização Fundiária</w:t>
      </w:r>
      <w:r w:rsidRPr="007C4F6D">
        <w:rPr>
          <w:b/>
          <w:szCs w:val="20"/>
        </w:rPr>
        <w:t xml:space="preserve">:  </w:t>
      </w:r>
      <w:r w:rsidR="00071E1C" w:rsidRPr="00071E1C">
        <w:rPr>
          <w:szCs w:val="20"/>
        </w:rPr>
        <w:t xml:space="preserve">O objeto deste Termo de Referência irá atender </w:t>
      </w:r>
      <w:r w:rsidR="00220944">
        <w:rPr>
          <w:szCs w:val="20"/>
        </w:rPr>
        <w:t>46</w:t>
      </w:r>
      <w:r w:rsidR="00071E1C" w:rsidRPr="00071E1C">
        <w:rPr>
          <w:szCs w:val="20"/>
        </w:rPr>
        <w:t xml:space="preserve"> lotes agrícolas, abrangendo uma área irrigável total de </w:t>
      </w:r>
      <w:r w:rsidR="00220944">
        <w:rPr>
          <w:szCs w:val="20"/>
        </w:rPr>
        <w:t xml:space="preserve">831 </w:t>
      </w:r>
      <w:r w:rsidR="00071E1C" w:rsidRPr="00071E1C">
        <w:rPr>
          <w:szCs w:val="20"/>
        </w:rPr>
        <w:t>ha, cujas áreas já se encontram licitadas aguardando a conclusão da</w:t>
      </w:r>
      <w:r w:rsidR="00220944">
        <w:rPr>
          <w:szCs w:val="20"/>
        </w:rPr>
        <w:t>s</w:t>
      </w:r>
      <w:r w:rsidR="00071E1C" w:rsidRPr="00071E1C">
        <w:rPr>
          <w:szCs w:val="20"/>
        </w:rPr>
        <w:t xml:space="preserve"> adutora</w:t>
      </w:r>
      <w:r w:rsidR="00220944">
        <w:rPr>
          <w:szCs w:val="20"/>
        </w:rPr>
        <w:t>s</w:t>
      </w:r>
      <w:r w:rsidR="00071E1C" w:rsidRPr="00071E1C">
        <w:rPr>
          <w:szCs w:val="20"/>
        </w:rPr>
        <w:t xml:space="preserve"> FP</w:t>
      </w:r>
      <w:r w:rsidR="00220944">
        <w:rPr>
          <w:szCs w:val="20"/>
        </w:rPr>
        <w:t>10, FP</w:t>
      </w:r>
      <w:r w:rsidR="00071E1C" w:rsidRPr="00071E1C">
        <w:rPr>
          <w:szCs w:val="20"/>
        </w:rPr>
        <w:t>12</w:t>
      </w:r>
      <w:r w:rsidR="00220944">
        <w:rPr>
          <w:szCs w:val="20"/>
        </w:rPr>
        <w:t xml:space="preserve"> e FP14</w:t>
      </w:r>
      <w:r w:rsidR="00071E1C" w:rsidRPr="00071E1C">
        <w:rPr>
          <w:szCs w:val="20"/>
        </w:rPr>
        <w:t xml:space="preserve"> e demais obras complementares. Tais áreas serão exploradas por meio de uma Concessão de Direito Real de Uso – CDRU.</w:t>
      </w:r>
      <w:r w:rsidR="00F31A06">
        <w:rPr>
          <w:szCs w:val="20"/>
        </w:rPr>
        <w:t xml:space="preserve"> Todos os lotes já se encontram </w:t>
      </w:r>
      <w:proofErr w:type="spellStart"/>
      <w:r w:rsidR="00F31A06">
        <w:rPr>
          <w:szCs w:val="20"/>
        </w:rPr>
        <w:t>georreferenciados</w:t>
      </w:r>
      <w:proofErr w:type="spellEnd"/>
      <w:r w:rsidR="00F31A06">
        <w:rPr>
          <w:szCs w:val="20"/>
        </w:rPr>
        <w:t>.</w:t>
      </w:r>
    </w:p>
    <w:p w:rsidR="00FF2E0D" w:rsidRPr="007C4F6D" w:rsidRDefault="00FF2E0D" w:rsidP="000845A2">
      <w:pPr>
        <w:rPr>
          <w:szCs w:val="20"/>
        </w:rPr>
      </w:pPr>
    </w:p>
    <w:p w:rsidR="0040590C" w:rsidRPr="007C4F6D" w:rsidRDefault="0040590C">
      <w:pPr>
        <w:spacing w:after="200" w:line="276" w:lineRule="auto"/>
        <w:jc w:val="left"/>
        <w:rPr>
          <w:bCs/>
          <w:szCs w:val="20"/>
        </w:rPr>
      </w:pPr>
      <w:r w:rsidRPr="007C4F6D">
        <w:rPr>
          <w:bCs/>
          <w:szCs w:val="20"/>
        </w:rPr>
        <w:br w:type="page"/>
      </w:r>
    </w:p>
    <w:p w:rsidR="0040590C" w:rsidRPr="007C4F6D" w:rsidRDefault="00123C9F" w:rsidP="00123C9F">
      <w:pPr>
        <w:pStyle w:val="Legenda"/>
        <w:rPr>
          <w:szCs w:val="20"/>
        </w:rPr>
      </w:pPr>
      <w:bookmarkStart w:id="51" w:name="_Ref450205804"/>
      <w:bookmarkStart w:id="52" w:name="_Ref450206147"/>
      <w:r w:rsidRPr="007C4F6D">
        <w:t xml:space="preserve">Anexo </w:t>
      </w:r>
      <w:r w:rsidR="004E7D42" w:rsidRPr="007C4F6D">
        <w:fldChar w:fldCharType="begin"/>
      </w:r>
      <w:r w:rsidRPr="007C4F6D">
        <w:instrText xml:space="preserve"> SEQ Anexo \* ROMAN </w:instrText>
      </w:r>
      <w:r w:rsidR="004E7D42" w:rsidRPr="007C4F6D">
        <w:fldChar w:fldCharType="separate"/>
      </w:r>
      <w:r w:rsidR="008B2B7A">
        <w:t>II</w:t>
      </w:r>
      <w:r w:rsidR="004E7D42" w:rsidRPr="007C4F6D">
        <w:fldChar w:fldCharType="end"/>
      </w:r>
      <w:bookmarkEnd w:id="51"/>
      <w:r w:rsidR="0040590C" w:rsidRPr="007C4F6D">
        <w:rPr>
          <w:szCs w:val="20"/>
        </w:rPr>
        <w:t>: Modelo de Declaração de Conhecimento do Local de Execução dos Serviços</w:t>
      </w:r>
      <w:bookmarkEnd w:id="52"/>
    </w:p>
    <w:p w:rsidR="00673E96" w:rsidRPr="007C4F6D" w:rsidRDefault="00673E96" w:rsidP="00673E96">
      <w:pPr>
        <w:jc w:val="center"/>
        <w:rPr>
          <w:color w:val="FF0000"/>
        </w:rPr>
      </w:pPr>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797B58" w:rsidRPr="007C4F6D" w:rsidRDefault="00797B58" w:rsidP="00123C9F">
      <w:pPr>
        <w:pStyle w:val="Legenda"/>
        <w:rPr>
          <w:szCs w:val="20"/>
        </w:rPr>
      </w:pPr>
      <w:r w:rsidRPr="007C4F6D">
        <w:rPr>
          <w:szCs w:val="20"/>
        </w:rPr>
        <w:br w:type="page"/>
      </w:r>
      <w:bookmarkStart w:id="53" w:name="_Ref450206017"/>
      <w:bookmarkStart w:id="54" w:name="_Ref450206149"/>
      <w:r w:rsidR="00123C9F" w:rsidRPr="007C4F6D">
        <w:t xml:space="preserve">Anexo </w:t>
      </w:r>
      <w:r w:rsidR="004E7D42" w:rsidRPr="007C4F6D">
        <w:fldChar w:fldCharType="begin"/>
      </w:r>
      <w:r w:rsidR="00123C9F" w:rsidRPr="007C4F6D">
        <w:instrText xml:space="preserve"> SEQ Anexo \* ROMAN </w:instrText>
      </w:r>
      <w:r w:rsidR="004E7D42" w:rsidRPr="007C4F6D">
        <w:fldChar w:fldCharType="separate"/>
      </w:r>
      <w:r w:rsidR="008B2B7A">
        <w:t>III</w:t>
      </w:r>
      <w:r w:rsidR="004E7D42" w:rsidRPr="007C4F6D">
        <w:fldChar w:fldCharType="end"/>
      </w:r>
      <w:bookmarkEnd w:id="53"/>
      <w:r w:rsidR="0040590C" w:rsidRPr="007C4F6D">
        <w:rPr>
          <w:szCs w:val="20"/>
        </w:rPr>
        <w:t xml:space="preserve">: </w:t>
      </w:r>
      <w:r w:rsidR="00227642">
        <w:rPr>
          <w:szCs w:val="20"/>
        </w:rPr>
        <w:t xml:space="preserve">Planilha Orçamentária, </w:t>
      </w:r>
      <w:r w:rsidR="0040590C" w:rsidRPr="007C4F6D">
        <w:rPr>
          <w:szCs w:val="20"/>
        </w:rPr>
        <w:t>Detalhamento dos Encargos Sociais e do BDI</w:t>
      </w:r>
      <w:bookmarkEnd w:id="54"/>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227642" w:rsidP="00797B58">
      <w:pPr>
        <w:jc w:val="center"/>
        <w:rPr>
          <w:b/>
          <w:szCs w:val="20"/>
          <w:lang w:eastAsia="pt-BR"/>
        </w:rPr>
      </w:pPr>
      <w:r>
        <w:rPr>
          <w:b/>
          <w:szCs w:val="20"/>
          <w:lang w:eastAsia="pt-BR"/>
        </w:rPr>
        <w:t>Arquivos no CD.</w:t>
      </w:r>
    </w:p>
    <w:p w:rsidR="00797B58" w:rsidRPr="007C4F6D" w:rsidRDefault="00797B58" w:rsidP="00797B58">
      <w:pPr>
        <w:rPr>
          <w:szCs w:val="20"/>
        </w:rPr>
      </w:pPr>
    </w:p>
    <w:p w:rsidR="00227642" w:rsidRPr="007C4F6D" w:rsidRDefault="00797B58" w:rsidP="00227642">
      <w:pPr>
        <w:jc w:val="center"/>
        <w:rPr>
          <w:b/>
          <w:szCs w:val="20"/>
          <w:lang w:eastAsia="pt-BR"/>
        </w:rPr>
      </w:pPr>
      <w:r w:rsidRPr="007C4F6D">
        <w:rPr>
          <w:szCs w:val="20"/>
        </w:rPr>
        <w:br w:type="page"/>
      </w:r>
    </w:p>
    <w:p w:rsidR="00797B58" w:rsidRPr="007C4F6D" w:rsidRDefault="00123C9F" w:rsidP="00123C9F">
      <w:pPr>
        <w:pStyle w:val="Legenda"/>
        <w:rPr>
          <w:szCs w:val="20"/>
        </w:rPr>
      </w:pPr>
      <w:bookmarkStart w:id="55" w:name="_Ref450205759"/>
      <w:bookmarkStart w:id="56" w:name="_Ref450206152"/>
      <w:bookmarkStart w:id="57" w:name="_Toc352230698"/>
      <w:r w:rsidRPr="007C4F6D">
        <w:t xml:space="preserve">Anexo </w:t>
      </w:r>
      <w:r w:rsidR="004E7D42" w:rsidRPr="007C4F6D">
        <w:fldChar w:fldCharType="begin"/>
      </w:r>
      <w:r w:rsidRPr="007C4F6D">
        <w:instrText xml:space="preserve"> SEQ Anexo \* ROMAN </w:instrText>
      </w:r>
      <w:r w:rsidR="004E7D42" w:rsidRPr="007C4F6D">
        <w:fldChar w:fldCharType="separate"/>
      </w:r>
      <w:r w:rsidR="008B2B7A">
        <w:t>IV</w:t>
      </w:r>
      <w:r w:rsidR="004E7D42" w:rsidRPr="007C4F6D">
        <w:fldChar w:fldCharType="end"/>
      </w:r>
      <w:bookmarkEnd w:id="55"/>
      <w:r w:rsidR="00D41CBA" w:rsidRPr="007C4F6D">
        <w:rPr>
          <w:szCs w:val="20"/>
        </w:rPr>
        <w:t xml:space="preserve">: </w:t>
      </w:r>
      <w:r w:rsidR="00227642">
        <w:rPr>
          <w:szCs w:val="20"/>
        </w:rPr>
        <w:t>Projeto Executivo</w:t>
      </w:r>
      <w:r w:rsidR="00934AD2" w:rsidRPr="007C4F6D">
        <w:rPr>
          <w:szCs w:val="20"/>
        </w:rPr>
        <w:t xml:space="preserve">, Especificações Técnicas, </w:t>
      </w:r>
      <w:r w:rsidR="00D41CBA" w:rsidRPr="007C4F6D">
        <w:rPr>
          <w:szCs w:val="20"/>
        </w:rPr>
        <w:t>Desenhos e memoriais</w:t>
      </w:r>
      <w:bookmarkEnd w:id="56"/>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bookmarkEnd w:id="57"/>
    <w:p w:rsidR="00934AD2" w:rsidRPr="007C4F6D" w:rsidRDefault="00934AD2" w:rsidP="00797B58">
      <w:pPr>
        <w:jc w:val="center"/>
        <w:rPr>
          <w:b/>
          <w:szCs w:val="20"/>
        </w:rPr>
      </w:pPr>
      <w:r w:rsidRPr="007C4F6D">
        <w:rPr>
          <w:b/>
          <w:szCs w:val="20"/>
        </w:rPr>
        <w:t xml:space="preserve">PROJETO </w:t>
      </w:r>
      <w:r w:rsidR="00227642">
        <w:rPr>
          <w:b/>
          <w:szCs w:val="20"/>
        </w:rPr>
        <w:t>EXECUTIVO</w:t>
      </w:r>
      <w:r w:rsidRPr="007C4F6D">
        <w:rPr>
          <w:b/>
          <w:szCs w:val="20"/>
        </w:rPr>
        <w:t xml:space="preserve"> / NORMAS, ESPECIFICAÇÕES TÉCNICAS, </w:t>
      </w:r>
      <w:r w:rsidR="00797B58" w:rsidRPr="007C4F6D">
        <w:rPr>
          <w:b/>
          <w:szCs w:val="20"/>
        </w:rPr>
        <w:t>DESENHOS E MEMORIAIS</w:t>
      </w:r>
    </w:p>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797B58" w:rsidRPr="007C4F6D" w:rsidRDefault="00797B58" w:rsidP="00123C9F">
      <w:pPr>
        <w:pStyle w:val="Legenda"/>
        <w:rPr>
          <w:szCs w:val="20"/>
        </w:rPr>
      </w:pPr>
      <w:r w:rsidRPr="007C4F6D">
        <w:rPr>
          <w:szCs w:val="20"/>
        </w:rPr>
        <w:br w:type="page"/>
      </w:r>
      <w:bookmarkStart w:id="58" w:name="_Ref450206111"/>
      <w:bookmarkStart w:id="59" w:name="_Ref450206154"/>
      <w:r w:rsidR="00123C9F" w:rsidRPr="007C4F6D">
        <w:t xml:space="preserve">Anexo </w:t>
      </w:r>
      <w:r w:rsidR="004E7D42" w:rsidRPr="007C4F6D">
        <w:fldChar w:fldCharType="begin"/>
      </w:r>
      <w:r w:rsidR="00123C9F" w:rsidRPr="007C4F6D">
        <w:instrText xml:space="preserve"> SEQ Anexo \* ROMAN </w:instrText>
      </w:r>
      <w:r w:rsidR="004E7D42" w:rsidRPr="007C4F6D">
        <w:fldChar w:fldCharType="separate"/>
      </w:r>
      <w:r w:rsidR="008B2B7A">
        <w:t>V</w:t>
      </w:r>
      <w:r w:rsidR="004E7D42" w:rsidRPr="007C4F6D">
        <w:fldChar w:fldCharType="end"/>
      </w:r>
      <w:bookmarkEnd w:id="58"/>
      <w:r w:rsidR="00D41CBA" w:rsidRPr="007C4F6D">
        <w:rPr>
          <w:szCs w:val="20"/>
        </w:rPr>
        <w:t>: Manual de Uso da Marca do Governo</w:t>
      </w:r>
      <w:bookmarkEnd w:id="59"/>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Manual de Uso da Marca do Governo Federal</w:t>
      </w:r>
    </w:p>
    <w:p w:rsidR="00797B58" w:rsidRPr="007C4F6D" w:rsidRDefault="00797B58" w:rsidP="00797B58">
      <w:pPr>
        <w:jc w:val="center"/>
        <w:rPr>
          <w:b/>
          <w:szCs w:val="20"/>
        </w:rPr>
      </w:pPr>
      <w:r w:rsidRPr="007C4F6D">
        <w:rPr>
          <w:b/>
          <w:szCs w:val="20"/>
        </w:rPr>
        <w:t xml:space="preserve">Obras (Modelo de Placas </w:t>
      </w:r>
      <w:r w:rsidR="00CF5060" w:rsidRPr="007C4F6D">
        <w:rPr>
          <w:b/>
          <w:szCs w:val="20"/>
        </w:rPr>
        <w:t>Codevasf</w:t>
      </w:r>
      <w:r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227642" w:rsidRDefault="00797B58" w:rsidP="00227642">
      <w:pPr>
        <w:pStyle w:val="Legenda"/>
        <w:rPr>
          <w:szCs w:val="20"/>
        </w:rPr>
      </w:pPr>
      <w:r w:rsidRPr="007C4F6D">
        <w:rPr>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Default="00227642" w:rsidP="00227642">
      <w:pPr>
        <w:pStyle w:val="Legenda"/>
        <w:rPr>
          <w:szCs w:val="20"/>
        </w:rPr>
      </w:pPr>
    </w:p>
    <w:p w:rsidR="00227642" w:rsidRPr="008C4089" w:rsidRDefault="00227642" w:rsidP="00227642">
      <w:pPr>
        <w:pStyle w:val="Legenda"/>
        <w:rPr>
          <w:szCs w:val="24"/>
        </w:rPr>
      </w:pPr>
      <w:r>
        <w:t>Anexo VI – Termo de Conduta.</w:t>
      </w:r>
    </w:p>
    <w:p w:rsidR="00E17167" w:rsidRDefault="00E17167" w:rsidP="00786CC9">
      <w:pPr>
        <w:pStyle w:val="Legenda"/>
        <w:rPr>
          <w:szCs w:val="20"/>
        </w:rPr>
      </w:pPr>
    </w:p>
    <w:p w:rsidR="00227642" w:rsidRDefault="00227642" w:rsidP="00227642"/>
    <w:p w:rsidR="004F67C8" w:rsidRPr="007C4F6D" w:rsidRDefault="004F67C8" w:rsidP="004F67C8">
      <w:pPr>
        <w:jc w:val="center"/>
        <w:rPr>
          <w:b/>
          <w:szCs w:val="20"/>
        </w:rPr>
      </w:pPr>
      <w:r w:rsidRPr="007C4F6D">
        <w:rPr>
          <w:b/>
          <w:szCs w:val="20"/>
        </w:rPr>
        <w:t>(GRAVADO EM ARQUIVO SEPARADO)</w:t>
      </w:r>
    </w:p>
    <w:p w:rsidR="00227642" w:rsidRDefault="00227642" w:rsidP="00227642"/>
    <w:bookmarkEnd w:id="60"/>
    <w:bookmarkEnd w:id="61"/>
    <w:bookmarkEnd w:id="62"/>
    <w:bookmarkEnd w:id="63"/>
    <w:bookmarkEnd w:id="64"/>
    <w:bookmarkEnd w:id="65"/>
    <w:bookmarkEnd w:id="66"/>
    <w:bookmarkEnd w:id="67"/>
    <w:bookmarkEnd w:id="68"/>
    <w:bookmarkEnd w:id="69"/>
    <w:p w:rsidR="00227642" w:rsidRPr="00227642" w:rsidRDefault="00227642" w:rsidP="00227642"/>
    <w:sectPr w:rsidR="00227642" w:rsidRPr="00227642"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ACB" w:rsidRDefault="00624ACB" w:rsidP="00A507E3">
      <w:r>
        <w:separator/>
      </w:r>
    </w:p>
  </w:endnote>
  <w:endnote w:type="continuationSeparator" w:id="1">
    <w:p w:rsidR="00624ACB" w:rsidRDefault="00624ACB"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624ACB" w:rsidRDefault="004E7D42">
        <w:pPr>
          <w:pStyle w:val="Rodap"/>
          <w:jc w:val="right"/>
        </w:pPr>
        <w:r>
          <w:fldChar w:fldCharType="begin"/>
        </w:r>
        <w:r w:rsidR="00624ACB">
          <w:instrText>PAGE   \* MERGEFORMAT</w:instrText>
        </w:r>
        <w:r>
          <w:fldChar w:fldCharType="separate"/>
        </w:r>
        <w:r w:rsidR="004D3E74">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ACB" w:rsidRDefault="00624ACB" w:rsidP="00A507E3">
      <w:r>
        <w:separator/>
      </w:r>
    </w:p>
  </w:footnote>
  <w:footnote w:type="continuationSeparator" w:id="1">
    <w:p w:rsidR="00624ACB" w:rsidRDefault="00624ACB"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624ACB" w:rsidTr="00A507E3">
      <w:trPr>
        <w:trHeight w:val="113"/>
        <w:jc w:val="center"/>
      </w:trPr>
      <w:tc>
        <w:tcPr>
          <w:tcW w:w="2836" w:type="dxa"/>
          <w:vAlign w:val="center"/>
        </w:tcPr>
        <w:p w:rsidR="00624ACB" w:rsidRDefault="00624ACB">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624ACB" w:rsidRPr="00A507E3" w:rsidRDefault="00624ACB">
          <w:pPr>
            <w:pStyle w:val="Cabealho"/>
            <w:rPr>
              <w:b/>
              <w:sz w:val="28"/>
              <w:szCs w:val="28"/>
            </w:rPr>
          </w:pPr>
          <w:r w:rsidRPr="00A507E3">
            <w:rPr>
              <w:b/>
              <w:sz w:val="28"/>
              <w:szCs w:val="28"/>
            </w:rPr>
            <w:t xml:space="preserve">Ministério </w:t>
          </w:r>
          <w:r>
            <w:rPr>
              <w:b/>
              <w:sz w:val="28"/>
              <w:szCs w:val="28"/>
            </w:rPr>
            <w:t>do Desenvolvimento Regional - MDR</w:t>
          </w:r>
        </w:p>
        <w:p w:rsidR="00624ACB" w:rsidRPr="00A507E3" w:rsidRDefault="00624ACB" w:rsidP="00A507E3">
          <w:pPr>
            <w:pStyle w:val="Cabealho"/>
            <w:rPr>
              <w:b/>
              <w:sz w:val="19"/>
              <w:szCs w:val="19"/>
            </w:rPr>
          </w:pPr>
          <w:r w:rsidRPr="00A507E3">
            <w:rPr>
              <w:b/>
              <w:sz w:val="19"/>
              <w:szCs w:val="19"/>
            </w:rPr>
            <w:t>Companhia de Desenvolvimento dos Vales do São Francisco e do Parnaíba</w:t>
          </w:r>
        </w:p>
        <w:p w:rsidR="00624ACB" w:rsidRPr="005B7317" w:rsidRDefault="00624ACB" w:rsidP="00A507E3">
          <w:pPr>
            <w:pStyle w:val="Cabealho"/>
            <w:rPr>
              <w:b/>
            </w:rPr>
          </w:pPr>
          <w:r>
            <w:rPr>
              <w:b/>
            </w:rPr>
            <w:t>2ª Superintendência Regional da CODEVASF</w:t>
          </w:r>
        </w:p>
      </w:tc>
    </w:tr>
  </w:tbl>
  <w:p w:rsidR="00624ACB" w:rsidRPr="00A507E3" w:rsidRDefault="00624ACB">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DAD07B8"/>
    <w:multiLevelType w:val="hybridMultilevel"/>
    <w:tmpl w:val="9AFAEB3C"/>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34B4808"/>
    <w:multiLevelType w:val="hybridMultilevel"/>
    <w:tmpl w:val="6AE2D5A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8">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4">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5">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9BA1DF5"/>
    <w:multiLevelType w:val="multilevel"/>
    <w:tmpl w:val="14324150"/>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5"/>
  </w:num>
  <w:num w:numId="3">
    <w:abstractNumId w:val="36"/>
  </w:num>
  <w:num w:numId="4">
    <w:abstractNumId w:val="14"/>
  </w:num>
  <w:num w:numId="5">
    <w:abstractNumId w:val="6"/>
  </w:num>
  <w:num w:numId="6">
    <w:abstractNumId w:val="33"/>
  </w:num>
  <w:num w:numId="7">
    <w:abstractNumId w:val="13"/>
  </w:num>
  <w:num w:numId="8">
    <w:abstractNumId w:val="12"/>
  </w:num>
  <w:num w:numId="9">
    <w:abstractNumId w:val="17"/>
  </w:num>
  <w:num w:numId="10">
    <w:abstractNumId w:val="8"/>
  </w:num>
  <w:num w:numId="11">
    <w:abstractNumId w:val="22"/>
  </w:num>
  <w:num w:numId="12">
    <w:abstractNumId w:val="4"/>
  </w:num>
  <w:num w:numId="13">
    <w:abstractNumId w:val="28"/>
  </w:num>
  <w:num w:numId="14">
    <w:abstractNumId w:val="7"/>
  </w:num>
  <w:num w:numId="15">
    <w:abstractNumId w:val="5"/>
  </w:num>
  <w:num w:numId="16">
    <w:abstractNumId w:val="34"/>
  </w:num>
  <w:num w:numId="17">
    <w:abstractNumId w:val="9"/>
  </w:num>
  <w:num w:numId="18">
    <w:abstractNumId w:val="38"/>
  </w:num>
  <w:num w:numId="19">
    <w:abstractNumId w:val="24"/>
  </w:num>
  <w:num w:numId="20">
    <w:abstractNumId w:val="20"/>
  </w:num>
  <w:num w:numId="21">
    <w:abstractNumId w:val="31"/>
  </w:num>
  <w:num w:numId="22">
    <w:abstractNumId w:val="29"/>
  </w:num>
  <w:num w:numId="23">
    <w:abstractNumId w:val="2"/>
  </w:num>
  <w:num w:numId="24">
    <w:abstractNumId w:val="15"/>
  </w:num>
  <w:num w:numId="25">
    <w:abstractNumId w:val="32"/>
  </w:num>
  <w:num w:numId="26">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5"/>
  </w:num>
  <w:num w:numId="29">
    <w:abstractNumId w:val="27"/>
  </w:num>
  <w:num w:numId="30">
    <w:abstractNumId w:val="21"/>
  </w:num>
  <w:num w:numId="31">
    <w:abstractNumId w:val="26"/>
  </w:num>
  <w:num w:numId="32">
    <w:abstractNumId w:val="30"/>
  </w:num>
  <w:num w:numId="33">
    <w:abstractNumId w:val="31"/>
  </w:num>
  <w:num w:numId="34">
    <w:abstractNumId w:val="19"/>
  </w:num>
  <w:num w:numId="35">
    <w:abstractNumId w:val="11"/>
  </w:num>
  <w:num w:numId="36">
    <w:abstractNumId w:val="31"/>
  </w:num>
  <w:num w:numId="37">
    <w:abstractNumId w:val="31"/>
  </w:num>
  <w:num w:numId="38">
    <w:abstractNumId w:val="31"/>
  </w:num>
  <w:num w:numId="39">
    <w:abstractNumId w:val="31"/>
  </w:num>
  <w:num w:numId="40">
    <w:abstractNumId w:val="31"/>
  </w:num>
  <w:num w:numId="41">
    <w:abstractNumId w:val="31"/>
  </w:num>
  <w:num w:numId="42">
    <w:abstractNumId w:val="23"/>
  </w:num>
  <w:num w:numId="43">
    <w:abstractNumId w:val="18"/>
  </w:num>
  <w:num w:numId="44">
    <w:abstractNumId w:val="3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6625"/>
  </w:hdrShapeDefaults>
  <w:footnotePr>
    <w:footnote w:id="0"/>
    <w:footnote w:id="1"/>
  </w:footnotePr>
  <w:endnotePr>
    <w:endnote w:id="0"/>
    <w:endnote w:id="1"/>
  </w:endnotePr>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85BA8"/>
    <w:rsid w:val="00090AD3"/>
    <w:rsid w:val="00091E69"/>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28EF"/>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3BB0"/>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231"/>
    <w:rsid w:val="001125CA"/>
    <w:rsid w:val="001138A3"/>
    <w:rsid w:val="00114BAD"/>
    <w:rsid w:val="00116DEC"/>
    <w:rsid w:val="00122B9C"/>
    <w:rsid w:val="00122CAF"/>
    <w:rsid w:val="00123C9F"/>
    <w:rsid w:val="00124C0C"/>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B565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A0B"/>
    <w:rsid w:val="00257E03"/>
    <w:rsid w:val="0026026A"/>
    <w:rsid w:val="00260828"/>
    <w:rsid w:val="00261C6B"/>
    <w:rsid w:val="002622D7"/>
    <w:rsid w:val="00263411"/>
    <w:rsid w:val="00263E34"/>
    <w:rsid w:val="00264094"/>
    <w:rsid w:val="00264C91"/>
    <w:rsid w:val="00271ABD"/>
    <w:rsid w:val="00272171"/>
    <w:rsid w:val="00272392"/>
    <w:rsid w:val="00274B90"/>
    <w:rsid w:val="002762C6"/>
    <w:rsid w:val="0028528E"/>
    <w:rsid w:val="00285D35"/>
    <w:rsid w:val="002860FD"/>
    <w:rsid w:val="00286D66"/>
    <w:rsid w:val="002873F4"/>
    <w:rsid w:val="00291F30"/>
    <w:rsid w:val="00294358"/>
    <w:rsid w:val="002944E3"/>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2469"/>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E82"/>
    <w:rsid w:val="002F709B"/>
    <w:rsid w:val="002F714A"/>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0EC7"/>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7901"/>
    <w:rsid w:val="00380022"/>
    <w:rsid w:val="0038016E"/>
    <w:rsid w:val="003805A4"/>
    <w:rsid w:val="00381079"/>
    <w:rsid w:val="003815A0"/>
    <w:rsid w:val="003818C9"/>
    <w:rsid w:val="00383FB7"/>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2B36"/>
    <w:rsid w:val="00403AE8"/>
    <w:rsid w:val="00404236"/>
    <w:rsid w:val="0040438D"/>
    <w:rsid w:val="00404A12"/>
    <w:rsid w:val="00405329"/>
    <w:rsid w:val="0040590C"/>
    <w:rsid w:val="00405952"/>
    <w:rsid w:val="00407003"/>
    <w:rsid w:val="00407342"/>
    <w:rsid w:val="004109B9"/>
    <w:rsid w:val="0041102D"/>
    <w:rsid w:val="004130C9"/>
    <w:rsid w:val="00413C6C"/>
    <w:rsid w:val="004148C4"/>
    <w:rsid w:val="00415037"/>
    <w:rsid w:val="00415726"/>
    <w:rsid w:val="0041576D"/>
    <w:rsid w:val="00416C6B"/>
    <w:rsid w:val="004205FF"/>
    <w:rsid w:val="00424D67"/>
    <w:rsid w:val="00425753"/>
    <w:rsid w:val="00426A80"/>
    <w:rsid w:val="00426B61"/>
    <w:rsid w:val="0043098A"/>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709C6"/>
    <w:rsid w:val="00471429"/>
    <w:rsid w:val="0047308C"/>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3E74"/>
    <w:rsid w:val="004D4C09"/>
    <w:rsid w:val="004D51BC"/>
    <w:rsid w:val="004D539E"/>
    <w:rsid w:val="004D55C7"/>
    <w:rsid w:val="004E2774"/>
    <w:rsid w:val="004E2897"/>
    <w:rsid w:val="004E334D"/>
    <w:rsid w:val="004E4048"/>
    <w:rsid w:val="004E46C7"/>
    <w:rsid w:val="004E4D90"/>
    <w:rsid w:val="004E526D"/>
    <w:rsid w:val="004E69EF"/>
    <w:rsid w:val="004E7D42"/>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0F61"/>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725"/>
    <w:rsid w:val="00541F0C"/>
    <w:rsid w:val="00541FB0"/>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6E9"/>
    <w:rsid w:val="005878AF"/>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C498A"/>
    <w:rsid w:val="005D0327"/>
    <w:rsid w:val="005D0C62"/>
    <w:rsid w:val="005D12AB"/>
    <w:rsid w:val="005D523C"/>
    <w:rsid w:val="005D69DF"/>
    <w:rsid w:val="005D6CBA"/>
    <w:rsid w:val="005E14F3"/>
    <w:rsid w:val="005E238D"/>
    <w:rsid w:val="005E41AB"/>
    <w:rsid w:val="005E5204"/>
    <w:rsid w:val="005E55C8"/>
    <w:rsid w:val="005E61F6"/>
    <w:rsid w:val="005E704B"/>
    <w:rsid w:val="005E7BBA"/>
    <w:rsid w:val="005F018D"/>
    <w:rsid w:val="005F01A0"/>
    <w:rsid w:val="005F198B"/>
    <w:rsid w:val="005F1D4C"/>
    <w:rsid w:val="005F3996"/>
    <w:rsid w:val="005F5300"/>
    <w:rsid w:val="005F5516"/>
    <w:rsid w:val="006002C0"/>
    <w:rsid w:val="006031A5"/>
    <w:rsid w:val="00603C55"/>
    <w:rsid w:val="00604797"/>
    <w:rsid w:val="006056CC"/>
    <w:rsid w:val="0060725F"/>
    <w:rsid w:val="00611D5E"/>
    <w:rsid w:val="00612BE6"/>
    <w:rsid w:val="00614A18"/>
    <w:rsid w:val="00616450"/>
    <w:rsid w:val="006164C4"/>
    <w:rsid w:val="0061723F"/>
    <w:rsid w:val="006176FB"/>
    <w:rsid w:val="00620806"/>
    <w:rsid w:val="00622D94"/>
    <w:rsid w:val="00623317"/>
    <w:rsid w:val="00623F66"/>
    <w:rsid w:val="006249DC"/>
    <w:rsid w:val="00624ACB"/>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578E3"/>
    <w:rsid w:val="0066082A"/>
    <w:rsid w:val="00661053"/>
    <w:rsid w:val="00661620"/>
    <w:rsid w:val="006641CF"/>
    <w:rsid w:val="006660AE"/>
    <w:rsid w:val="00666562"/>
    <w:rsid w:val="00670319"/>
    <w:rsid w:val="00670582"/>
    <w:rsid w:val="00671A34"/>
    <w:rsid w:val="00673E96"/>
    <w:rsid w:val="00673FA4"/>
    <w:rsid w:val="00674079"/>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3BB"/>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5F32"/>
    <w:rsid w:val="00786CC9"/>
    <w:rsid w:val="00786DAF"/>
    <w:rsid w:val="007876AB"/>
    <w:rsid w:val="00787CAC"/>
    <w:rsid w:val="00794273"/>
    <w:rsid w:val="00794BD2"/>
    <w:rsid w:val="00795DCB"/>
    <w:rsid w:val="0079674C"/>
    <w:rsid w:val="00796FBC"/>
    <w:rsid w:val="00797B58"/>
    <w:rsid w:val="007A0002"/>
    <w:rsid w:val="007A0F2A"/>
    <w:rsid w:val="007A17D5"/>
    <w:rsid w:val="007A2B78"/>
    <w:rsid w:val="007A30C4"/>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876"/>
    <w:rsid w:val="00806904"/>
    <w:rsid w:val="00806ECD"/>
    <w:rsid w:val="008108C2"/>
    <w:rsid w:val="00811389"/>
    <w:rsid w:val="008119D4"/>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10D"/>
    <w:rsid w:val="00857411"/>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77CEF"/>
    <w:rsid w:val="008802D6"/>
    <w:rsid w:val="00880428"/>
    <w:rsid w:val="0088120A"/>
    <w:rsid w:val="00881A3C"/>
    <w:rsid w:val="008821C3"/>
    <w:rsid w:val="00882752"/>
    <w:rsid w:val="00883498"/>
    <w:rsid w:val="008838F3"/>
    <w:rsid w:val="0088496C"/>
    <w:rsid w:val="008870D6"/>
    <w:rsid w:val="00887F56"/>
    <w:rsid w:val="00890D92"/>
    <w:rsid w:val="00890F44"/>
    <w:rsid w:val="00891C5B"/>
    <w:rsid w:val="00891D24"/>
    <w:rsid w:val="008965BB"/>
    <w:rsid w:val="008A0315"/>
    <w:rsid w:val="008A155B"/>
    <w:rsid w:val="008A2F1A"/>
    <w:rsid w:val="008A31F4"/>
    <w:rsid w:val="008B1426"/>
    <w:rsid w:val="008B1CE2"/>
    <w:rsid w:val="008B2B7A"/>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6F34"/>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77B12"/>
    <w:rsid w:val="0098025A"/>
    <w:rsid w:val="00981BC2"/>
    <w:rsid w:val="00983662"/>
    <w:rsid w:val="00987BAD"/>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1484"/>
    <w:rsid w:val="009C227A"/>
    <w:rsid w:val="009C28D9"/>
    <w:rsid w:val="009C291E"/>
    <w:rsid w:val="009C29DC"/>
    <w:rsid w:val="009C386B"/>
    <w:rsid w:val="009C39AC"/>
    <w:rsid w:val="009C3B53"/>
    <w:rsid w:val="009C4C05"/>
    <w:rsid w:val="009C7DC0"/>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3FFD"/>
    <w:rsid w:val="00A55539"/>
    <w:rsid w:val="00A55DD2"/>
    <w:rsid w:val="00A56E8D"/>
    <w:rsid w:val="00A573E9"/>
    <w:rsid w:val="00A61E80"/>
    <w:rsid w:val="00A6273D"/>
    <w:rsid w:val="00A63189"/>
    <w:rsid w:val="00A6354E"/>
    <w:rsid w:val="00A64DD5"/>
    <w:rsid w:val="00A64E95"/>
    <w:rsid w:val="00A663ED"/>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F3C60"/>
    <w:rsid w:val="00AF4FC4"/>
    <w:rsid w:val="00AF7111"/>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19DD"/>
    <w:rsid w:val="00B533DE"/>
    <w:rsid w:val="00B53DAC"/>
    <w:rsid w:val="00B55997"/>
    <w:rsid w:val="00B570BF"/>
    <w:rsid w:val="00B6137B"/>
    <w:rsid w:val="00B614FC"/>
    <w:rsid w:val="00B61650"/>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3F9E"/>
    <w:rsid w:val="00BA52D8"/>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C76F0"/>
    <w:rsid w:val="00BD1E20"/>
    <w:rsid w:val="00BD2928"/>
    <w:rsid w:val="00BD6093"/>
    <w:rsid w:val="00BE0396"/>
    <w:rsid w:val="00BE1DC5"/>
    <w:rsid w:val="00BE280F"/>
    <w:rsid w:val="00BE4FBB"/>
    <w:rsid w:val="00BE55F9"/>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768"/>
    <w:rsid w:val="00C41110"/>
    <w:rsid w:val="00C43E95"/>
    <w:rsid w:val="00C441BA"/>
    <w:rsid w:val="00C506FF"/>
    <w:rsid w:val="00C50D1D"/>
    <w:rsid w:val="00C5263D"/>
    <w:rsid w:val="00C52DB4"/>
    <w:rsid w:val="00C54358"/>
    <w:rsid w:val="00C54A7F"/>
    <w:rsid w:val="00C55294"/>
    <w:rsid w:val="00C55DB6"/>
    <w:rsid w:val="00C61B2B"/>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65F"/>
    <w:rsid w:val="00CA5715"/>
    <w:rsid w:val="00CA58D4"/>
    <w:rsid w:val="00CB174A"/>
    <w:rsid w:val="00CB2B3D"/>
    <w:rsid w:val="00CB32B5"/>
    <w:rsid w:val="00CB48E8"/>
    <w:rsid w:val="00CB5052"/>
    <w:rsid w:val="00CB7188"/>
    <w:rsid w:val="00CC0994"/>
    <w:rsid w:val="00CC0C8C"/>
    <w:rsid w:val="00CC191F"/>
    <w:rsid w:val="00CC2187"/>
    <w:rsid w:val="00CC2376"/>
    <w:rsid w:val="00CC5421"/>
    <w:rsid w:val="00CC552A"/>
    <w:rsid w:val="00CC76C6"/>
    <w:rsid w:val="00CC7BCA"/>
    <w:rsid w:val="00CD3598"/>
    <w:rsid w:val="00CD3E83"/>
    <w:rsid w:val="00CD59E6"/>
    <w:rsid w:val="00CD5D59"/>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4805"/>
    <w:rsid w:val="00D2603F"/>
    <w:rsid w:val="00D262D6"/>
    <w:rsid w:val="00D26C8A"/>
    <w:rsid w:val="00D26E94"/>
    <w:rsid w:val="00D2721B"/>
    <w:rsid w:val="00D276A4"/>
    <w:rsid w:val="00D32288"/>
    <w:rsid w:val="00D3496D"/>
    <w:rsid w:val="00D357FC"/>
    <w:rsid w:val="00D36A21"/>
    <w:rsid w:val="00D37AF6"/>
    <w:rsid w:val="00D40D24"/>
    <w:rsid w:val="00D40D64"/>
    <w:rsid w:val="00D41220"/>
    <w:rsid w:val="00D417DD"/>
    <w:rsid w:val="00D418F9"/>
    <w:rsid w:val="00D41AA6"/>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6209"/>
    <w:rsid w:val="00DB17C8"/>
    <w:rsid w:val="00DB1E2A"/>
    <w:rsid w:val="00DB28D1"/>
    <w:rsid w:val="00DB2FEA"/>
    <w:rsid w:val="00DB3177"/>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69BD"/>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6A6C"/>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32A"/>
    <w:rsid w:val="00EC742C"/>
    <w:rsid w:val="00ED1416"/>
    <w:rsid w:val="00ED1604"/>
    <w:rsid w:val="00ED2687"/>
    <w:rsid w:val="00ED41B2"/>
    <w:rsid w:val="00ED4B34"/>
    <w:rsid w:val="00ED4C6D"/>
    <w:rsid w:val="00ED7626"/>
    <w:rsid w:val="00EE06FE"/>
    <w:rsid w:val="00EE1B25"/>
    <w:rsid w:val="00EE334C"/>
    <w:rsid w:val="00EE36E7"/>
    <w:rsid w:val="00EE4318"/>
    <w:rsid w:val="00EE665F"/>
    <w:rsid w:val="00EE7C1B"/>
    <w:rsid w:val="00EE7F00"/>
    <w:rsid w:val="00EF00F7"/>
    <w:rsid w:val="00EF01C6"/>
    <w:rsid w:val="00EF0F84"/>
    <w:rsid w:val="00EF1102"/>
    <w:rsid w:val="00EF335B"/>
    <w:rsid w:val="00EF38E8"/>
    <w:rsid w:val="00EF450C"/>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1A06"/>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2FF"/>
    <w:rsid w:val="00F563CF"/>
    <w:rsid w:val="00F56AD6"/>
    <w:rsid w:val="00F56D9E"/>
    <w:rsid w:val="00F57211"/>
    <w:rsid w:val="00F61EE6"/>
    <w:rsid w:val="00F631D1"/>
    <w:rsid w:val="00F63B9E"/>
    <w:rsid w:val="00F65581"/>
    <w:rsid w:val="00F66EDF"/>
    <w:rsid w:val="00F6728C"/>
    <w:rsid w:val="00F67AE6"/>
    <w:rsid w:val="00F67EBE"/>
    <w:rsid w:val="00F70C73"/>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33761285">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
    <w:div w:id="132850959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6581802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ED119-45F7-4825-BB0C-68184AFC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12915</Words>
  <Characters>69742</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 Pereira de Lima</cp:lastModifiedBy>
  <cp:revision>2</cp:revision>
  <cp:lastPrinted>2021-07-31T15:09:00Z</cp:lastPrinted>
  <dcterms:created xsi:type="dcterms:W3CDTF">2021-08-02T20:26:00Z</dcterms:created>
  <dcterms:modified xsi:type="dcterms:W3CDTF">2021-08-02T20:26:00Z</dcterms:modified>
</cp:coreProperties>
</file>