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592" w:rsidRDefault="00E42592">
      <w:pPr>
        <w:jc w:val="center"/>
        <w:rPr>
          <w:b/>
          <w:bCs/>
          <w:sz w:val="28"/>
          <w:szCs w:val="28"/>
        </w:rPr>
      </w:pPr>
    </w:p>
    <w:p w:rsidR="00E42592" w:rsidRPr="00D526BD" w:rsidRDefault="004656BD">
      <w:pPr>
        <w:jc w:val="center"/>
        <w:rPr>
          <w:b/>
          <w:bCs/>
          <w:sz w:val="28"/>
          <w:szCs w:val="28"/>
        </w:rPr>
      </w:pPr>
      <w:r w:rsidRPr="00D526BD">
        <w:rPr>
          <w:b/>
          <w:bCs/>
          <w:sz w:val="28"/>
          <w:szCs w:val="28"/>
        </w:rPr>
        <w:t>ESTUDO TÉCNICO PRELIMINAR – ETP</w:t>
      </w:r>
    </w:p>
    <w:p w:rsidR="00E42592" w:rsidRPr="00D526BD" w:rsidRDefault="00E42592"/>
    <w:p w:rsidR="00E42592" w:rsidRPr="00D526BD" w:rsidRDefault="00E42592"/>
    <w:p w:rsidR="00E42592" w:rsidRPr="00D526BD" w:rsidRDefault="004656BD">
      <w:r w:rsidRPr="00D526BD">
        <w:t>Nº: 002/2021 – 2ª/GRR/USA</w:t>
      </w:r>
      <w:r w:rsidRPr="00D526BD">
        <w:tab/>
      </w:r>
      <w:r w:rsidRPr="00D526BD">
        <w:tab/>
      </w:r>
      <w:r w:rsidRPr="00D526BD">
        <w:tab/>
      </w:r>
      <w:r w:rsidRPr="00D526BD">
        <w:tab/>
      </w:r>
      <w:r w:rsidRPr="00D526BD">
        <w:tab/>
        <w:t>Data:</w:t>
      </w:r>
      <w:r w:rsidR="00D526BD">
        <w:t xml:space="preserve"> 15</w:t>
      </w:r>
      <w:r w:rsidRPr="00D526BD">
        <w:t>/</w:t>
      </w:r>
      <w:r w:rsidR="00D526BD">
        <w:t>10</w:t>
      </w:r>
      <w:r w:rsidRPr="00D526BD">
        <w:t>/2021.</w:t>
      </w:r>
    </w:p>
    <w:p w:rsidR="00E42592" w:rsidRPr="00D526BD" w:rsidRDefault="00E42592"/>
    <w:p w:rsidR="00E42592" w:rsidRPr="00D526BD" w:rsidRDefault="00E42592"/>
    <w:p w:rsidR="00E42592" w:rsidRPr="00D526BD" w:rsidRDefault="00E42592"/>
    <w:p w:rsidR="00E42592" w:rsidRPr="00D526BD" w:rsidRDefault="00E42592"/>
    <w:p w:rsidR="00E42592" w:rsidRPr="00D526BD" w:rsidRDefault="004656BD">
      <w:pPr>
        <w:pStyle w:val="Ttulo1"/>
        <w:spacing w:after="0"/>
        <w:ind w:left="0"/>
      </w:pPr>
      <w:r w:rsidRPr="00D526BD">
        <w:t>IDENTIFICAÇÃO</w:t>
      </w:r>
    </w:p>
    <w:p w:rsidR="00E42592" w:rsidRPr="00D526BD" w:rsidRDefault="00E42592"/>
    <w:tbl>
      <w:tblPr>
        <w:tblStyle w:val="Tabelacomgrade"/>
        <w:tblW w:w="8505" w:type="dxa"/>
        <w:jc w:val="center"/>
        <w:tblLayout w:type="fixed"/>
        <w:tblLook w:val="04A0"/>
      </w:tblPr>
      <w:tblGrid>
        <w:gridCol w:w="4251"/>
        <w:gridCol w:w="4254"/>
      </w:tblGrid>
      <w:tr w:rsidR="00E42592" w:rsidRPr="00D526BD">
        <w:trPr>
          <w:trHeight w:val="113"/>
          <w:jc w:val="center"/>
        </w:trPr>
        <w:tc>
          <w:tcPr>
            <w:tcW w:w="4251" w:type="dxa"/>
            <w:vAlign w:val="center"/>
          </w:tcPr>
          <w:p w:rsidR="00E42592" w:rsidRPr="00D526BD" w:rsidRDefault="004656BD">
            <w:r w:rsidRPr="00D526BD">
              <w:t>Gerência demandante:</w:t>
            </w:r>
          </w:p>
        </w:tc>
        <w:tc>
          <w:tcPr>
            <w:tcW w:w="4254" w:type="dxa"/>
            <w:vAlign w:val="center"/>
          </w:tcPr>
          <w:p w:rsidR="00E42592" w:rsidRPr="00D526BD" w:rsidRDefault="004656BD">
            <w:r w:rsidRPr="00D526BD">
              <w:t>2ª/GRR</w:t>
            </w:r>
          </w:p>
        </w:tc>
      </w:tr>
      <w:tr w:rsidR="00E42592" w:rsidRPr="00D526BD">
        <w:trPr>
          <w:trHeight w:val="113"/>
          <w:jc w:val="center"/>
        </w:trPr>
        <w:tc>
          <w:tcPr>
            <w:tcW w:w="4251" w:type="dxa"/>
            <w:vAlign w:val="center"/>
          </w:tcPr>
          <w:p w:rsidR="00E42592" w:rsidRPr="00D526BD" w:rsidRDefault="004656BD">
            <w:r w:rsidRPr="00D526BD">
              <w:t>Responsável pela elaboração:</w:t>
            </w:r>
          </w:p>
        </w:tc>
        <w:tc>
          <w:tcPr>
            <w:tcW w:w="4254" w:type="dxa"/>
            <w:vAlign w:val="center"/>
          </w:tcPr>
          <w:p w:rsidR="00E42592" w:rsidRPr="00D526BD" w:rsidRDefault="004656BD">
            <w:r w:rsidRPr="00D526BD">
              <w:t>Rafael Apoena Marques Trece</w:t>
            </w:r>
          </w:p>
        </w:tc>
      </w:tr>
      <w:tr w:rsidR="00E42592" w:rsidRPr="00D526BD">
        <w:trPr>
          <w:trHeight w:val="113"/>
          <w:jc w:val="center"/>
        </w:trPr>
        <w:tc>
          <w:tcPr>
            <w:tcW w:w="4251" w:type="dxa"/>
            <w:vAlign w:val="center"/>
          </w:tcPr>
          <w:p w:rsidR="00E42592" w:rsidRPr="00D526BD" w:rsidRDefault="004656BD">
            <w:r w:rsidRPr="00D526BD">
              <w:t>Responsável pela aprovação:</w:t>
            </w:r>
          </w:p>
        </w:tc>
        <w:tc>
          <w:tcPr>
            <w:tcW w:w="4254" w:type="dxa"/>
            <w:vAlign w:val="center"/>
          </w:tcPr>
          <w:p w:rsidR="00E42592" w:rsidRPr="00D526BD" w:rsidRDefault="004656BD">
            <w:r w:rsidRPr="00D526BD">
              <w:t>Edson Rodrigues Marques Junior</w:t>
            </w:r>
          </w:p>
        </w:tc>
      </w:tr>
      <w:tr w:rsidR="00E42592" w:rsidRPr="00D526BD">
        <w:trPr>
          <w:trHeight w:val="113"/>
          <w:jc w:val="center"/>
        </w:trPr>
        <w:tc>
          <w:tcPr>
            <w:tcW w:w="4251" w:type="dxa"/>
            <w:vAlign w:val="center"/>
          </w:tcPr>
          <w:p w:rsidR="00E42592" w:rsidRPr="00D526BD" w:rsidRDefault="004656BD">
            <w:r w:rsidRPr="00D526BD">
              <w:t>Responsável pela homologação – 2ªSR:</w:t>
            </w:r>
          </w:p>
        </w:tc>
        <w:tc>
          <w:tcPr>
            <w:tcW w:w="4254" w:type="dxa"/>
            <w:vAlign w:val="center"/>
          </w:tcPr>
          <w:p w:rsidR="00E42592" w:rsidRPr="00D526BD" w:rsidRDefault="004656BD">
            <w:r w:rsidRPr="00D526BD">
              <w:t>Harley Xavier Nascimento</w:t>
            </w:r>
          </w:p>
        </w:tc>
      </w:tr>
    </w:tbl>
    <w:p w:rsidR="00E42592" w:rsidRPr="00D526BD" w:rsidRDefault="00E42592"/>
    <w:p w:rsidR="00E42592" w:rsidRPr="00D526BD" w:rsidRDefault="004656BD">
      <w:pPr>
        <w:pStyle w:val="Ttulo1"/>
        <w:spacing w:after="0"/>
        <w:ind w:left="0"/>
      </w:pPr>
      <w:r w:rsidRPr="00D526BD">
        <w:t>DEFINIÇÃO DO OBJETO</w:t>
      </w:r>
    </w:p>
    <w:p w:rsidR="00E42592" w:rsidRPr="00D526BD" w:rsidRDefault="00E42592"/>
    <w:p w:rsidR="00E42592" w:rsidRPr="00D526BD" w:rsidRDefault="004656BD">
      <w:r w:rsidRPr="00D526BD">
        <w:t>Execução dos serviços e obras para implantação da 1ª etapa da Adutora da Fé, Sistema Integrado de Abastecimento de Água (SIAA) visando atender aos municípios de Bom Jesus da Lapa, Riacho de Santana e Igaporã, no estado da Bahia, na área de atuação da 2ª Superintendência Regional.</w:t>
      </w:r>
    </w:p>
    <w:p w:rsidR="00E42592" w:rsidRPr="00D526BD" w:rsidRDefault="00E42592"/>
    <w:p w:rsidR="00E42592" w:rsidRPr="00D526BD" w:rsidRDefault="004656BD">
      <w:pPr>
        <w:pStyle w:val="Ttulo1"/>
        <w:spacing w:after="0"/>
        <w:ind w:left="0"/>
      </w:pPr>
      <w:r w:rsidRPr="00D526BD">
        <w:t>NECESSIDADE DA CONTRATAÇÃO</w:t>
      </w:r>
    </w:p>
    <w:p w:rsidR="00E42592" w:rsidRPr="00D526BD" w:rsidRDefault="00E42592"/>
    <w:p w:rsidR="00E42592" w:rsidRPr="00D526BD" w:rsidRDefault="004656BD">
      <w:r w:rsidRPr="00D526BD">
        <w:t>A necessidade de contratação justifica-se por razões de interesse público, pois é sabido que na região nordeste, em especial no semiárido, há dificuldade de acesso à água pela população, quer seja pelo deficit hídrico da região, quer seja por questões socioeconômicas.</w:t>
      </w:r>
    </w:p>
    <w:p w:rsidR="00E42592" w:rsidRPr="00D526BD" w:rsidRDefault="00E42592"/>
    <w:p w:rsidR="00E42592" w:rsidRPr="00D526BD" w:rsidRDefault="004656BD">
      <w:r w:rsidRPr="00D526BD">
        <w:t>A implantação de infraestruturas como a que se pretende construir por meio desta contratação contribuirá para a universalização do acesso à água, um dos princípios fundamentais da Lei Federal nº 11.445/2007, que  estabelece as diretrizes nacionais para o saneamento básico, entendidos como conjunto de serviços públicos, infraestruturas e instalações operacionais de: abastecimento de água potável; esgotamento sanitário; limpeza urbana e manejo de resíduos sólidos; e drenagem e manejo das águas pluviais urbanas.</w:t>
      </w:r>
    </w:p>
    <w:p w:rsidR="00E42592" w:rsidRPr="00D526BD" w:rsidRDefault="00E42592"/>
    <w:p w:rsidR="00E42592" w:rsidRPr="00D526BD" w:rsidRDefault="004656BD">
      <w:r w:rsidRPr="00D526BD">
        <w:t>Soma-se a isto diversas solicitações das lideranças e entidades que atuam nos três municípios a serem atendidos com o Sistema Integrado de Abastecimento de Água. No município de Riacho de Santana o riacho com mesmo nome, que abastece a sede do município, não possui vazão para atender a área urbana sendo, portanto, necessário recorrer a alternativas como controle diário (racionamento) no fornecimento de água pela concessionária local. Em Igaporã são os poços tubulares que precariamente contribuem para o fornecimento de água da sede e algumas comunidades rurais do município. Na área rural do município de Bom Jesus da Lapa, no período de estiagem, muitas comunidades dependem de carro-pipa para terem acesso à água doce e na sede do município o crescimento populacional somado à população flutuante nos meses de romaria tem pressionado a capacidade do sistema de abastecimento existente.</w:t>
      </w:r>
    </w:p>
    <w:p w:rsidR="00E42592" w:rsidRPr="00D526BD" w:rsidRDefault="00E42592"/>
    <w:p w:rsidR="00E42592" w:rsidRPr="00D526BD" w:rsidRDefault="004656BD">
      <w:r w:rsidRPr="00D526BD">
        <w:t>Em 2019 a Codevasf contratou a elaboração do Projeto Básico de Engenharia do Sistema Integrado de Abastecimento de Água para atender aos municípios de Bom Jesus da Lapa, Riacho de Santana e Igaporã, no estado da Bahia, denominado Adutora da Fé, o qual foi concluído em junho de 2021, possibilitando a contratação da obra.</w:t>
      </w:r>
    </w:p>
    <w:p w:rsidR="00E42592" w:rsidRPr="00D526BD" w:rsidRDefault="00E42592"/>
    <w:p w:rsidR="00E42592" w:rsidRPr="00D526BD" w:rsidRDefault="004656BD">
      <w:r w:rsidRPr="00D526BD">
        <w:lastRenderedPageBreak/>
        <w:t>Diante do exposto, entender-se como necessária a contratação dos serviços objeto da presente licitação para atender a demanda de municípios da área de atuação da Codevasf, no âmbito da 2ª Superintendência Regional, visando a melhoria da qualidade de vida da população a ser beneficiada, indo ao encontro da missão institucional da Codevasf, que é “Desenvolver bacias hidrográficas de forma integrada e sustentável, contribuindo para a redução das desigualdades regionais”.</w:t>
      </w:r>
    </w:p>
    <w:p w:rsidR="00E42592" w:rsidRPr="00D526BD" w:rsidRDefault="00E42592"/>
    <w:p w:rsidR="00E42592" w:rsidRPr="00D526BD" w:rsidRDefault="004656BD">
      <w:pPr>
        <w:pStyle w:val="Ttulo1"/>
        <w:spacing w:after="0"/>
        <w:ind w:left="0"/>
      </w:pPr>
      <w:r w:rsidRPr="00D526BD">
        <w:t>ALINHAMENTO ESTRATÉGICO COM AÇÕES DA CODEVASF</w:t>
      </w:r>
    </w:p>
    <w:p w:rsidR="00E42592" w:rsidRPr="00D526BD" w:rsidRDefault="00E42592"/>
    <w:p w:rsidR="00E42592" w:rsidRPr="00D526BD" w:rsidRDefault="004656BD">
      <w:r w:rsidRPr="00D526BD">
        <w:t>Dentre as áreas técnicas da empresa, a Gerência Regional de Revitalização de Bacias Hidrográficas da 2ª Superintendência Regional da Codevasf, por meio da Unidade Regional de Empreendimentos Socioambientais – 2ª/GRR/USA, tem como competências executar diretamente, mediante contratação de terceiros ou parceria com outras instituições públicas, o levantamento de dados, realização de estudos básicos e de pré-viabilidade e a execução e fiscalização de ações e projetos voltados à revitalização das Bacias. Uma das ações de revitalização é a implantação de infraestrutura de saneamento básico, entendidas como àquelas de abastecimento de água, esgotamento sanitário, manejo de resíduos sólidos e manejo de águas pluviais.</w:t>
      </w:r>
    </w:p>
    <w:p w:rsidR="00E42592" w:rsidRPr="00D526BD" w:rsidRDefault="00E42592"/>
    <w:p w:rsidR="00E42592" w:rsidRPr="00D526BD" w:rsidRDefault="004656BD">
      <w:r w:rsidRPr="00D526BD">
        <w:t>A contratação aqui apresentada representa uma obra estruturante que visa proporcionar melhores condições de vida à população dos municípios da área de atuação da 2ª Superintendência Regional da Codevasf (2ª/SR), no estado da Bahia, mais especificamente dos municípios de Bom Jesus da Lapa, Riacho de Santana e Igaporã, que serão contempladas com o Sistema Integrado de Abastecimento de Água (SIAA) Adutora da Fé, garantindo aos usuários melhores condições de saúde e dignidade, o que está alinhado ao Mapa Estratégico da Codevasf, em especial ao Processo de Negócio Segurança Hídrica, objetivo específico: Ampliar a Oferta de Água para Usos Múltiplos, visando Melhorar os Indicadores Sociais, Econômicos e Ambientais da Área de Atuação e Contribuir para a Redução das Desigualdades Intra-regionais.</w:t>
      </w:r>
    </w:p>
    <w:p w:rsidR="00E42592" w:rsidRPr="00D526BD" w:rsidRDefault="00E42592"/>
    <w:p w:rsidR="00E42592" w:rsidRPr="00D526BD" w:rsidRDefault="004656BD">
      <w:pPr>
        <w:pStyle w:val="Ttulo1"/>
        <w:spacing w:after="0"/>
        <w:ind w:left="0"/>
      </w:pPr>
      <w:r w:rsidRPr="00D526BD">
        <w:t>DEFINIÇÕES</w:t>
      </w:r>
    </w:p>
    <w:p w:rsidR="00E42592" w:rsidRPr="00D526BD" w:rsidRDefault="00E42592"/>
    <w:p w:rsidR="00E42592" w:rsidRPr="00D526BD" w:rsidRDefault="004656BD">
      <w:pPr>
        <w:pStyle w:val="Ttulo2"/>
        <w:ind w:leftChars="100" w:left="660" w:hanging="440"/>
      </w:pPr>
      <w:r w:rsidRPr="00D526BD">
        <w:t>Forma de Realização: Lei das Estatais - Forma Eletrônica.</w:t>
      </w:r>
    </w:p>
    <w:p w:rsidR="00E42592" w:rsidRPr="00D526BD" w:rsidRDefault="004656BD">
      <w:pPr>
        <w:pStyle w:val="Ttulo2"/>
        <w:ind w:leftChars="100" w:left="660" w:hanging="440"/>
      </w:pPr>
      <w:r w:rsidRPr="00D526BD">
        <w:t>Regime de Execução: Empreitada por Preço Unitário:</w:t>
      </w:r>
    </w:p>
    <w:p w:rsidR="00E42592" w:rsidRPr="00D526BD" w:rsidRDefault="004656BD">
      <w:pPr>
        <w:pStyle w:val="Ttulo2"/>
        <w:ind w:leftChars="100" w:left="660" w:hanging="440"/>
      </w:pPr>
      <w:r w:rsidRPr="00D526BD">
        <w:t>Valor Estimado: Público.</w:t>
      </w:r>
    </w:p>
    <w:p w:rsidR="00E42592" w:rsidRPr="00D526BD" w:rsidRDefault="004656BD">
      <w:pPr>
        <w:pStyle w:val="Ttulo2"/>
        <w:ind w:leftChars="100" w:left="660" w:hanging="440"/>
      </w:pPr>
      <w:r w:rsidRPr="00D526BD">
        <w:t>Critério de Julgamento:Maior Desconto.</w:t>
      </w:r>
    </w:p>
    <w:p w:rsidR="00E42592" w:rsidRPr="00D526BD" w:rsidRDefault="00E42592"/>
    <w:p w:rsidR="00E42592" w:rsidRPr="00D526BD" w:rsidRDefault="004656BD">
      <w:pPr>
        <w:pStyle w:val="Ttulo1"/>
        <w:spacing w:after="0"/>
        <w:ind w:left="0"/>
      </w:pPr>
      <w:r w:rsidRPr="00D526BD">
        <w:t>REQUISITOS DA CONTRATAÇÃO</w:t>
      </w:r>
    </w:p>
    <w:p w:rsidR="00E42592" w:rsidRPr="00D526BD" w:rsidRDefault="00E42592"/>
    <w:p w:rsidR="00E42592" w:rsidRPr="00D526BD" w:rsidRDefault="004656BD">
      <w:r w:rsidRPr="00D526BD">
        <w:t>Os requisitos a serem adotados devem atender critérios mínimos de qualidade, bem como aspectos de sustentabilidade, de modo a possibilitar a seleção da proposta mais vantajosa e mediante ampla competição.</w:t>
      </w:r>
    </w:p>
    <w:p w:rsidR="00E42592" w:rsidRPr="00D526BD" w:rsidRDefault="00E42592"/>
    <w:p w:rsidR="00E42592" w:rsidRPr="00D526BD" w:rsidRDefault="004656BD">
      <w:r w:rsidRPr="00D526BD">
        <w:t>6.1 Nível de qualidade</w:t>
      </w:r>
    </w:p>
    <w:p w:rsidR="00E42592" w:rsidRPr="00D526BD" w:rsidRDefault="004656BD">
      <w:r w:rsidRPr="00D526BD">
        <w:t>Atendimento às normativas e especificações técnicas relativas à execução de sistemas de abastecimento de água, de amplo conhecimento do mercado e a serem indicadas nos Termos de Referência/Projeto Básico.</w:t>
      </w:r>
    </w:p>
    <w:p w:rsidR="00E42592" w:rsidRPr="00D526BD" w:rsidRDefault="00E42592"/>
    <w:p w:rsidR="00E42592" w:rsidRPr="00D526BD" w:rsidRDefault="004656BD">
      <w:r w:rsidRPr="00D526BD">
        <w:t>6.2 Sustentabilidade</w:t>
      </w:r>
    </w:p>
    <w:p w:rsidR="00E42592" w:rsidRPr="00D526BD" w:rsidRDefault="004656BD">
      <w:r w:rsidRPr="00D526BD">
        <w:t>Na execução dos serviços será exigido o pleno atendimento da Instrução Normativa SLTI/MP nº 001/2010.</w:t>
      </w:r>
    </w:p>
    <w:p w:rsidR="00E42592" w:rsidRPr="00D526BD" w:rsidRDefault="00E42592"/>
    <w:p w:rsidR="00E42592" w:rsidRPr="00D526BD" w:rsidRDefault="00E42592"/>
    <w:p w:rsidR="00E42592" w:rsidRPr="00D526BD" w:rsidRDefault="00E42592"/>
    <w:p w:rsidR="00E42592" w:rsidRPr="00D526BD" w:rsidRDefault="004656BD">
      <w:r w:rsidRPr="00D526BD">
        <w:lastRenderedPageBreak/>
        <w:t>6.3 Critérios de seleção</w:t>
      </w:r>
    </w:p>
    <w:p w:rsidR="00E42592" w:rsidRPr="00D526BD" w:rsidRDefault="004656BD">
      <w:r w:rsidRPr="00D526BD">
        <w:t>-Qualificação Técnica: baseados na capacidade operacional da licitante, relativo a experiências similares em contratos anteriores para a comprovação de execução dos serviços de maior relevância, a serem identificados nos Termos de Referência/Projeto Básico;</w:t>
      </w:r>
    </w:p>
    <w:p w:rsidR="00E42592" w:rsidRPr="00D526BD" w:rsidRDefault="004656BD">
      <w:r w:rsidRPr="00D526BD">
        <w:t>-Qualificação econômico-financeira: com base no capital social da licitante,correspondente a 10% do valor orçado pela Codevasf e índices de liquidez;</w:t>
      </w:r>
    </w:p>
    <w:p w:rsidR="00E42592" w:rsidRPr="00D526BD" w:rsidRDefault="004656BD">
      <w:r w:rsidRPr="00D526BD">
        <w:t>-Aceitabilidade de preço unitário: menor ou igual ao valor orçado pela Codevasf;</w:t>
      </w:r>
    </w:p>
    <w:p w:rsidR="00E42592" w:rsidRPr="00D526BD" w:rsidRDefault="004656BD">
      <w:r w:rsidRPr="00D526BD">
        <w:t>-Critério de julgamento de propostas:  maior desconto;</w:t>
      </w:r>
    </w:p>
    <w:p w:rsidR="00E42592" w:rsidRPr="00D526BD" w:rsidRDefault="00E42592"/>
    <w:p w:rsidR="00E42592" w:rsidRPr="00D526BD" w:rsidRDefault="004656BD">
      <w:pPr>
        <w:pStyle w:val="Ttulo1"/>
        <w:spacing w:after="0"/>
        <w:ind w:left="0"/>
      </w:pPr>
      <w:r w:rsidRPr="00D526BD">
        <w:t>RELAÇÃO ENTRE DEMANDA PREVISTA E QUANTIDADE</w:t>
      </w:r>
    </w:p>
    <w:p w:rsidR="00E42592" w:rsidRPr="00D526BD" w:rsidRDefault="00E42592"/>
    <w:p w:rsidR="00E42592" w:rsidRPr="00D526BD" w:rsidRDefault="004656BD">
      <w:r w:rsidRPr="00D526BD">
        <w:t>As quantidades estimadas de materiais e serviços para a presente contratação foram definidas com base no Projeto Básico de Engenharia do Sistema Integrado de Abastecimento de Água (SIAA) Adutora da Fé, considerando a implantação da sua 1ª Etapa.</w:t>
      </w:r>
    </w:p>
    <w:p w:rsidR="00E42592" w:rsidRPr="00D526BD" w:rsidRDefault="00E42592"/>
    <w:p w:rsidR="00E42592" w:rsidRPr="00D526BD" w:rsidRDefault="004656BD">
      <w:pPr>
        <w:pStyle w:val="Ttulo1"/>
        <w:spacing w:after="0"/>
        <w:ind w:left="0"/>
      </w:pPr>
      <w:r w:rsidRPr="00D526BD">
        <w:t>LEVANTAMENTO DE PREÇOS</w:t>
      </w:r>
    </w:p>
    <w:p w:rsidR="00E42592" w:rsidRPr="00D526BD" w:rsidRDefault="00E42592"/>
    <w:p w:rsidR="00E42592" w:rsidRPr="00D526BD" w:rsidRDefault="004656BD">
      <w:r w:rsidRPr="00D526BD">
        <w:t xml:space="preserve">O preço total de referência para contratação da execução dos serviços e obras para implantação da 1ª etapa da Adutora da Fé, Sistema Integrado de Abastecimento de Água (SIAA) visando atender aos municípios de Bom Jesus da Lapa, Riacho de Santana e Igaporã, no estado da Bahia, </w:t>
      </w:r>
      <w:r w:rsidR="00D526BD" w:rsidRPr="00D526BD">
        <w:t xml:space="preserve">consta </w:t>
      </w:r>
      <w:r w:rsidRPr="00D526BD">
        <w:t>da Planilha Orçamentária, parte integrante do Projeto Básico</w:t>
      </w:r>
      <w:r w:rsidR="00D526BD" w:rsidRPr="00D526BD">
        <w:t xml:space="preserve"> deste empreendimento, e foi orçado em R$ </w:t>
      </w:r>
      <w:r w:rsidR="00413B1B" w:rsidRPr="00413B1B">
        <w:t>41.882.587,20 (quarenta e um milhões oitocentos e oitenta e dois mil quinhentos e oitenta e sete reais e vinte centavos)</w:t>
      </w:r>
      <w:r w:rsidR="00413B1B">
        <w:t>.</w:t>
      </w:r>
    </w:p>
    <w:p w:rsidR="00E42592" w:rsidRPr="00D526BD" w:rsidRDefault="00E42592"/>
    <w:p w:rsidR="00E42592" w:rsidRPr="00D526BD" w:rsidRDefault="004656BD">
      <w:pPr>
        <w:pStyle w:val="Ttulo1"/>
        <w:spacing w:after="0"/>
        <w:ind w:left="0"/>
      </w:pPr>
      <w:r w:rsidRPr="00D526BD">
        <w:t>DESCRIÇÃO DA CONTRATAÇÃO</w:t>
      </w:r>
    </w:p>
    <w:p w:rsidR="00E42592" w:rsidRPr="00D526BD" w:rsidRDefault="00E42592"/>
    <w:p w:rsidR="00E42592" w:rsidRPr="00D526BD" w:rsidRDefault="004656BD">
      <w:r w:rsidRPr="00D526BD">
        <w:t>A presente contratação engloba: execução dos serviços e obras para implantação da 1ª etapa da Adutora da Fé, Sistema Integrado de Abastecimento de Água (SIAA) visando atender aos municípios de Bom Jesus da Lapa, Riacho de Santana e Igaporã, no estado da Bahia, na área de atuação da 2ª Superintendência Regional.</w:t>
      </w:r>
    </w:p>
    <w:p w:rsidR="00E42592" w:rsidRPr="00D526BD" w:rsidRDefault="00E42592"/>
    <w:p w:rsidR="00E42592" w:rsidRPr="00D526BD" w:rsidRDefault="004656BD">
      <w:pPr>
        <w:pStyle w:val="Ttulo1"/>
        <w:spacing w:after="0"/>
        <w:ind w:left="0"/>
      </w:pPr>
      <w:r w:rsidRPr="00D526BD">
        <w:t>JUSTIFICATIVA PARA O NÃO PARCELAMENTO</w:t>
      </w:r>
    </w:p>
    <w:p w:rsidR="00E42592" w:rsidRPr="00D526BD" w:rsidRDefault="00E42592"/>
    <w:p w:rsidR="00E42592" w:rsidRPr="00D526BD" w:rsidRDefault="004656BD">
      <w:r w:rsidRPr="00D526BD">
        <w:t>O presente objeto não deve ser parcelado. Tecnicamente é mais vantajosa a contratação sem parcelamento de forma que se garanta toda a integridade da solução.</w:t>
      </w:r>
    </w:p>
    <w:p w:rsidR="00E42592" w:rsidRPr="00D526BD" w:rsidRDefault="00E42592"/>
    <w:p w:rsidR="00E42592" w:rsidRPr="00D526BD" w:rsidRDefault="004656BD">
      <w:pPr>
        <w:pStyle w:val="Ttulo1"/>
        <w:spacing w:after="0"/>
        <w:ind w:left="0"/>
      </w:pPr>
      <w:r w:rsidRPr="00D526BD">
        <w:t>RESULTADOS PRETENDIDOS COM A CONTRATAÇÃO</w:t>
      </w:r>
    </w:p>
    <w:p w:rsidR="00E42592" w:rsidRPr="00D526BD" w:rsidRDefault="00E42592"/>
    <w:p w:rsidR="00E42592" w:rsidRPr="00D526BD" w:rsidRDefault="004656BD">
      <w:r w:rsidRPr="00D526BD">
        <w:t>Os resultados pretendidos são a ampliação da infraestrutura de abastecimento de água em municípios da área de atuação da Codevasf, contribuindo para a universalização do acesso aos serviços públicos de saneamento básico, abrangendo benefícios diretos e indiretos como: a ampliação do acesso à água em quantidade e qualidade adequadas e melhoria das condições de salubridade ambiental das populações urbana e rural dos municípios beneficiados, bem como a melhoria na qualidade de vida, diminuição do acometimento por doenças de veiculação hídrica e diminuição das desigualdades intra-regionais.</w:t>
      </w:r>
    </w:p>
    <w:p w:rsidR="00E42592" w:rsidRPr="00D526BD" w:rsidRDefault="00E42592"/>
    <w:p w:rsidR="00E42592" w:rsidRPr="00D526BD" w:rsidRDefault="004656BD">
      <w:pPr>
        <w:pStyle w:val="Ttulo1"/>
        <w:spacing w:after="0"/>
        <w:ind w:left="0"/>
      </w:pPr>
      <w:r w:rsidRPr="00D526BD">
        <w:t>PROVIDÊNCIAS A SEREM ADOTADAS PREVIAMENTE À CONTRATAÇÃO</w:t>
      </w:r>
    </w:p>
    <w:p w:rsidR="00E42592" w:rsidRPr="00D526BD" w:rsidRDefault="00E42592"/>
    <w:p w:rsidR="00E42592" w:rsidRPr="00D526BD" w:rsidRDefault="004656BD">
      <w:r w:rsidRPr="00D526BD">
        <w:t xml:space="preserve">Em se tratando o objeto desta contratação de um Sistema Integrado de Abastecimento de Água (SIAA), faz-se necessário definir previamente quem será o ente responsável pela sua operação após concluída a obra, com o qual sugere-se que seja firmado Termo de Compromisso antes da sua contratação, considerando, inclusive, as possibilidades de operação por consórcio intermunicipal ou concessão, tendo em vista que o SIAA será </w:t>
      </w:r>
      <w:r w:rsidRPr="00D526BD">
        <w:lastRenderedPageBreak/>
        <w:t>implantado no território e atenderá à população de mais de um município. Tal definição e articulação junto aos municípios envolvidos é de suma importância para viabilizar a operação e funcionamento do SIAA quando da conclusão das obras.</w:t>
      </w:r>
    </w:p>
    <w:p w:rsidR="00E42592" w:rsidRPr="00D526BD" w:rsidRDefault="00E42592"/>
    <w:p w:rsidR="00E42592" w:rsidRPr="00D526BD" w:rsidRDefault="004656BD">
      <w:r w:rsidRPr="00D526BD">
        <w:t>Antes da contratação deve-se também providenciar a regularização/disponibilização das áreas necessárias à implantação das estruturas previstas nesta 1ª etapa da obra, tais como Casa de Força da Captação, Adutoras e Estação de Tratamento de Água, bem como a requisição da respectiva Licença Ambiental Junto ao órgão competente.</w:t>
      </w:r>
    </w:p>
    <w:p w:rsidR="00E42592" w:rsidRPr="00D526BD" w:rsidRDefault="00E42592"/>
    <w:p w:rsidR="00E42592" w:rsidRPr="00D526BD" w:rsidRDefault="004656BD">
      <w:pPr>
        <w:pStyle w:val="Ttulo1"/>
        <w:spacing w:after="0"/>
        <w:ind w:left="0"/>
      </w:pPr>
      <w:r w:rsidRPr="00D526BD">
        <w:t>DECLARAÇÃO DE VIABILIDADE DA CONTRATAÇÃO</w:t>
      </w:r>
    </w:p>
    <w:p w:rsidR="00E42592" w:rsidRPr="00D526BD" w:rsidRDefault="00E42592">
      <w:bookmarkStart w:id="0" w:name="_GoBack"/>
      <w:bookmarkEnd w:id="0"/>
    </w:p>
    <w:p w:rsidR="00E42592" w:rsidRPr="00D526BD" w:rsidRDefault="004656BD">
      <w:r w:rsidRPr="00D526BD">
        <w:t>Considerando o que foi apresentado neste Estudo Técnico Preliminar, entende-se pela viabilidade e razoabilidade da presente contratação.</w:t>
      </w:r>
    </w:p>
    <w:p w:rsidR="00E42592" w:rsidRPr="00D526BD" w:rsidRDefault="00E42592"/>
    <w:p w:rsidR="00E42592" w:rsidRPr="00D526BD" w:rsidRDefault="004656BD">
      <w:r w:rsidRPr="00D526BD">
        <w:t>Responsável pelas informações:</w:t>
      </w:r>
    </w:p>
    <w:p w:rsidR="00E42592" w:rsidRPr="00D526BD" w:rsidRDefault="00E42592"/>
    <w:p w:rsidR="00E42592" w:rsidRPr="00D526BD" w:rsidRDefault="004656BD">
      <w:pPr>
        <w:rPr>
          <w:color w:val="FF0000"/>
        </w:rPr>
      </w:pPr>
      <w:r w:rsidRPr="00D526BD">
        <w:rPr>
          <w:color w:val="FF0000"/>
        </w:rPr>
        <w:t>Assinado eletronicamente</w:t>
      </w:r>
    </w:p>
    <w:p w:rsidR="00E42592" w:rsidRPr="00D526BD" w:rsidRDefault="004656BD">
      <w:r w:rsidRPr="00D526BD">
        <w:t>Rafael Apoena Marques Trece</w:t>
      </w:r>
    </w:p>
    <w:p w:rsidR="00E42592" w:rsidRPr="00D526BD" w:rsidRDefault="004656BD">
      <w:r w:rsidRPr="00D526BD">
        <w:t>Chefe Substituto da 2ª/GRR/USA</w:t>
      </w:r>
    </w:p>
    <w:p w:rsidR="00E42592" w:rsidRPr="00D526BD" w:rsidRDefault="00E42592"/>
    <w:p w:rsidR="00E42592" w:rsidRPr="00D526BD" w:rsidRDefault="00E42592"/>
    <w:p w:rsidR="00E42592" w:rsidRPr="00D526BD" w:rsidRDefault="004656BD">
      <w:r w:rsidRPr="00D526BD">
        <w:t>Aprovo o referido Estudo Técnico Preliminar.</w:t>
      </w:r>
    </w:p>
    <w:p w:rsidR="00E42592" w:rsidRPr="00D526BD" w:rsidRDefault="00E42592"/>
    <w:p w:rsidR="00E42592" w:rsidRPr="00D526BD" w:rsidRDefault="004656BD">
      <w:pPr>
        <w:rPr>
          <w:color w:val="FF0000"/>
        </w:rPr>
      </w:pPr>
      <w:r w:rsidRPr="00D526BD">
        <w:rPr>
          <w:color w:val="FF0000"/>
        </w:rPr>
        <w:t>Assinado eletronicamente</w:t>
      </w:r>
    </w:p>
    <w:p w:rsidR="00E42592" w:rsidRPr="00D526BD" w:rsidRDefault="004656BD">
      <w:r w:rsidRPr="00D526BD">
        <w:t>Edson Rodrigues Marques Júnior</w:t>
      </w:r>
    </w:p>
    <w:p w:rsidR="00E42592" w:rsidRPr="00D526BD" w:rsidRDefault="004656BD">
      <w:r w:rsidRPr="00D526BD">
        <w:t>Gerente Regional da 2ª/GRR</w:t>
      </w:r>
    </w:p>
    <w:p w:rsidR="00E42592" w:rsidRPr="00D526BD" w:rsidRDefault="00E42592"/>
    <w:p w:rsidR="00E42592" w:rsidRPr="00D526BD" w:rsidRDefault="00E42592"/>
    <w:p w:rsidR="00E42592" w:rsidRPr="00D526BD" w:rsidRDefault="004656BD">
      <w:r w:rsidRPr="00D526BD">
        <w:t>Homologo o Estudo Técnico Preliminar.</w:t>
      </w:r>
    </w:p>
    <w:p w:rsidR="00E42592" w:rsidRPr="00D526BD" w:rsidRDefault="00E42592"/>
    <w:p w:rsidR="00E42592" w:rsidRPr="00D526BD" w:rsidRDefault="004656BD">
      <w:pPr>
        <w:rPr>
          <w:color w:val="FF0000"/>
        </w:rPr>
      </w:pPr>
      <w:r w:rsidRPr="00D526BD">
        <w:rPr>
          <w:color w:val="FF0000"/>
        </w:rPr>
        <w:t>Assinado eletronicamente</w:t>
      </w:r>
    </w:p>
    <w:p w:rsidR="00E42592" w:rsidRPr="00D526BD" w:rsidRDefault="004656BD">
      <w:r w:rsidRPr="00D526BD">
        <w:t>Harley Xavier Nascimento</w:t>
      </w:r>
    </w:p>
    <w:p w:rsidR="00E42592" w:rsidRPr="00D526BD" w:rsidRDefault="004656BD">
      <w:r w:rsidRPr="00D526BD">
        <w:t>Superintendente Regional da 2ª SR</w:t>
      </w:r>
    </w:p>
    <w:sectPr w:rsidR="00E42592" w:rsidRPr="00D526BD" w:rsidSect="00E42592">
      <w:headerReference w:type="default" r:id="rId8"/>
      <w:pgSz w:w="11906" w:h="16838"/>
      <w:pgMar w:top="1985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0160" w:rsidRDefault="007E0160" w:rsidP="00E42592">
      <w:r>
        <w:separator/>
      </w:r>
    </w:p>
  </w:endnote>
  <w:endnote w:type="continuationSeparator" w:id="1">
    <w:p w:rsidR="007E0160" w:rsidRDefault="007E0160" w:rsidP="00E425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0160" w:rsidRDefault="007E0160" w:rsidP="00E42592">
      <w:r>
        <w:separator/>
      </w:r>
    </w:p>
  </w:footnote>
  <w:footnote w:type="continuationSeparator" w:id="1">
    <w:p w:rsidR="007E0160" w:rsidRDefault="007E0160" w:rsidP="00E425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comgrade"/>
      <w:tblW w:w="90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2547"/>
      <w:gridCol w:w="6514"/>
    </w:tblGrid>
    <w:tr w:rsidR="00E42592">
      <w:tc>
        <w:tcPr>
          <w:tcW w:w="2547" w:type="dxa"/>
          <w:vAlign w:val="center"/>
        </w:tcPr>
        <w:p w:rsidR="00E42592" w:rsidRDefault="004656BD">
          <w:pPr>
            <w:pStyle w:val="Cabealho"/>
            <w:jc w:val="center"/>
          </w:pPr>
          <w:r>
            <w:rPr>
              <w:rFonts w:ascii="Times New Roman" w:hAnsi="Times New Roman" w:cs="Times New Roman"/>
              <w:noProof/>
              <w:lang w:eastAsia="pt-BR"/>
            </w:rPr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87630</wp:posOffset>
                </wp:positionH>
                <wp:positionV relativeFrom="page">
                  <wp:posOffset>80645</wp:posOffset>
                </wp:positionV>
                <wp:extent cx="1465580" cy="351790"/>
                <wp:effectExtent l="0" t="0" r="1270" b="10160"/>
                <wp:wrapNone/>
                <wp:docPr id="1" name="image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9040" cy="3517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14" w:type="dxa"/>
          <w:vAlign w:val="center"/>
        </w:tcPr>
        <w:p w:rsidR="00E42592" w:rsidRDefault="004656BD">
          <w:pPr>
            <w:jc w:val="left"/>
            <w:rPr>
              <w:sz w:val="24"/>
              <w:szCs w:val="24"/>
            </w:rPr>
          </w:pPr>
          <w:r>
            <w:rPr>
              <w:sz w:val="24"/>
              <w:szCs w:val="24"/>
            </w:rPr>
            <w:t>Ministério do Desenvolvimento Regional - MDR</w:t>
          </w:r>
        </w:p>
        <w:p w:rsidR="00E42592" w:rsidRDefault="004656BD">
          <w:pPr>
            <w:pStyle w:val="Cabealho"/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Companhia de Desenvolvimento dos Vales do São Francisco e do Parnaíba</w:t>
          </w:r>
        </w:p>
        <w:p w:rsidR="00E42592" w:rsidRDefault="004656BD">
          <w:pPr>
            <w:pStyle w:val="Cabealho"/>
            <w:jc w:val="left"/>
            <w:rPr>
              <w:sz w:val="24"/>
              <w:szCs w:val="24"/>
            </w:rPr>
          </w:pPr>
          <w:r>
            <w:rPr>
              <w:sz w:val="24"/>
              <w:szCs w:val="24"/>
            </w:rPr>
            <w:t>2ª Superintendência Regional</w:t>
          </w:r>
        </w:p>
      </w:tc>
    </w:tr>
  </w:tbl>
  <w:p w:rsidR="00E42592" w:rsidRDefault="00E42592">
    <w:pPr>
      <w:pStyle w:val="Cabealho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0E57A1"/>
    <w:multiLevelType w:val="multilevel"/>
    <w:tmpl w:val="760E57A1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461BC8"/>
    <w:rsid w:val="00001024"/>
    <w:rsid w:val="00043A9F"/>
    <w:rsid w:val="00055667"/>
    <w:rsid w:val="00070612"/>
    <w:rsid w:val="000C7E19"/>
    <w:rsid w:val="00104346"/>
    <w:rsid w:val="001745F9"/>
    <w:rsid w:val="00185E27"/>
    <w:rsid w:val="00372E95"/>
    <w:rsid w:val="00413B1B"/>
    <w:rsid w:val="00461BC8"/>
    <w:rsid w:val="004656BD"/>
    <w:rsid w:val="004932A7"/>
    <w:rsid w:val="004C1BEB"/>
    <w:rsid w:val="004E1EB2"/>
    <w:rsid w:val="005276A1"/>
    <w:rsid w:val="005307CC"/>
    <w:rsid w:val="00554E1A"/>
    <w:rsid w:val="005568E1"/>
    <w:rsid w:val="00560755"/>
    <w:rsid w:val="005B4DC0"/>
    <w:rsid w:val="005E5117"/>
    <w:rsid w:val="0068071C"/>
    <w:rsid w:val="006D2BBD"/>
    <w:rsid w:val="006D6031"/>
    <w:rsid w:val="0078137C"/>
    <w:rsid w:val="007A6CC4"/>
    <w:rsid w:val="007B3E0B"/>
    <w:rsid w:val="007E0160"/>
    <w:rsid w:val="008423AF"/>
    <w:rsid w:val="008B11E5"/>
    <w:rsid w:val="008C72FB"/>
    <w:rsid w:val="008D469D"/>
    <w:rsid w:val="008E6E9D"/>
    <w:rsid w:val="00952B6E"/>
    <w:rsid w:val="00987292"/>
    <w:rsid w:val="009E3C1C"/>
    <w:rsid w:val="00AF1F81"/>
    <w:rsid w:val="00B04E85"/>
    <w:rsid w:val="00B14F69"/>
    <w:rsid w:val="00B6411F"/>
    <w:rsid w:val="00B94056"/>
    <w:rsid w:val="00C04C22"/>
    <w:rsid w:val="00C05805"/>
    <w:rsid w:val="00C321C5"/>
    <w:rsid w:val="00CA3B51"/>
    <w:rsid w:val="00D41EFB"/>
    <w:rsid w:val="00D526BD"/>
    <w:rsid w:val="00DA479E"/>
    <w:rsid w:val="00E42592"/>
    <w:rsid w:val="00E708F6"/>
    <w:rsid w:val="00E80FDF"/>
    <w:rsid w:val="00ED6457"/>
    <w:rsid w:val="00EE51D4"/>
    <w:rsid w:val="00F12AB1"/>
    <w:rsid w:val="00F31B42"/>
    <w:rsid w:val="00F66C0A"/>
    <w:rsid w:val="00F9498E"/>
    <w:rsid w:val="00FA7070"/>
    <w:rsid w:val="00FB7A5E"/>
    <w:rsid w:val="00FC5B75"/>
    <w:rsid w:val="00FE7750"/>
    <w:rsid w:val="00FF619F"/>
    <w:rsid w:val="01DB0757"/>
    <w:rsid w:val="036F1E71"/>
    <w:rsid w:val="0893103E"/>
    <w:rsid w:val="08B17D23"/>
    <w:rsid w:val="0E29455D"/>
    <w:rsid w:val="0E7116E7"/>
    <w:rsid w:val="10F34A27"/>
    <w:rsid w:val="13325A5D"/>
    <w:rsid w:val="138367ED"/>
    <w:rsid w:val="1E014F39"/>
    <w:rsid w:val="278F7528"/>
    <w:rsid w:val="2C165D5E"/>
    <w:rsid w:val="2C58581A"/>
    <w:rsid w:val="30A3281D"/>
    <w:rsid w:val="38B07AE3"/>
    <w:rsid w:val="3D60341D"/>
    <w:rsid w:val="42EF06AD"/>
    <w:rsid w:val="43BD4F1B"/>
    <w:rsid w:val="48516301"/>
    <w:rsid w:val="48944CC0"/>
    <w:rsid w:val="517F735C"/>
    <w:rsid w:val="55831471"/>
    <w:rsid w:val="55DD7AE7"/>
    <w:rsid w:val="5A8C77A1"/>
    <w:rsid w:val="5D0D74DD"/>
    <w:rsid w:val="5D250B1E"/>
    <w:rsid w:val="5E262849"/>
    <w:rsid w:val="5FB91A13"/>
    <w:rsid w:val="5FF50DA9"/>
    <w:rsid w:val="638D39F0"/>
    <w:rsid w:val="64872704"/>
    <w:rsid w:val="668F211F"/>
    <w:rsid w:val="68110C35"/>
    <w:rsid w:val="6E3251E0"/>
    <w:rsid w:val="71C8779C"/>
    <w:rsid w:val="76570454"/>
    <w:rsid w:val="7729390D"/>
    <w:rsid w:val="79F257AD"/>
    <w:rsid w:val="7A2C1C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592"/>
    <w:pPr>
      <w:spacing w:after="0" w:line="240" w:lineRule="auto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E42592"/>
    <w:pPr>
      <w:keepNext/>
      <w:numPr>
        <w:numId w:val="1"/>
      </w:numPr>
      <w:spacing w:after="240"/>
      <w:ind w:left="431" w:hanging="431"/>
      <w:jc w:val="left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42592"/>
    <w:pPr>
      <w:numPr>
        <w:ilvl w:val="1"/>
        <w:numId w:val="1"/>
      </w:numPr>
      <w:outlineLvl w:val="1"/>
    </w:p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E42592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E4259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E4259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E4259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E4259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E4259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E4259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qFormat/>
    <w:rsid w:val="00E42592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rsid w:val="00E42592"/>
    <w:pPr>
      <w:tabs>
        <w:tab w:val="center" w:pos="4252"/>
        <w:tab w:val="right" w:pos="8504"/>
      </w:tabs>
    </w:pPr>
  </w:style>
  <w:style w:type="table" w:styleId="Tabelacomgrade">
    <w:name w:val="Table Grid"/>
    <w:basedOn w:val="Tabelanormal"/>
    <w:uiPriority w:val="39"/>
    <w:qFormat/>
    <w:rsid w:val="00E425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har">
    <w:name w:val="Título 1 Char"/>
    <w:basedOn w:val="Fontepargpadro"/>
    <w:link w:val="Ttulo1"/>
    <w:uiPriority w:val="9"/>
    <w:rsid w:val="00E42592"/>
    <w:rPr>
      <w:rFonts w:ascii="Arial" w:hAnsi="Arial" w:cs="Arial"/>
      <w:b/>
      <w:bCs/>
    </w:rPr>
  </w:style>
  <w:style w:type="character" w:customStyle="1" w:styleId="Ttulo2Char">
    <w:name w:val="Título 2 Char"/>
    <w:basedOn w:val="Fontepargpadro"/>
    <w:link w:val="Ttulo2"/>
    <w:uiPriority w:val="9"/>
    <w:rsid w:val="00E42592"/>
    <w:rPr>
      <w:rFonts w:ascii="Arial" w:hAnsi="Arial" w:cs="Arial"/>
    </w:rPr>
  </w:style>
  <w:style w:type="character" w:customStyle="1" w:styleId="Ttulo3Char">
    <w:name w:val="Título 3 Char"/>
    <w:basedOn w:val="Fontepargpadro"/>
    <w:link w:val="Ttulo3"/>
    <w:uiPriority w:val="9"/>
    <w:rsid w:val="00E42592"/>
    <w:rPr>
      <w:rFonts w:ascii="Arial" w:eastAsiaTheme="majorEastAsia" w:hAnsi="Arial" w:cs="Arial"/>
    </w:rPr>
  </w:style>
  <w:style w:type="character" w:customStyle="1" w:styleId="Ttulo4Char">
    <w:name w:val="Título 4 Char"/>
    <w:basedOn w:val="Fontepargpadro"/>
    <w:link w:val="Ttulo4"/>
    <w:uiPriority w:val="9"/>
    <w:semiHidden/>
    <w:qFormat/>
    <w:rsid w:val="00E4259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qFormat/>
    <w:rsid w:val="00E42592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E42592"/>
    <w:rPr>
      <w:rFonts w:asciiTheme="majorHAnsi" w:eastAsiaTheme="majorEastAsia" w:hAnsiTheme="majorHAnsi" w:cstheme="majorBidi"/>
      <w:color w:val="1F3864" w:themeColor="accent1" w:themeShade="80"/>
    </w:rPr>
  </w:style>
  <w:style w:type="character" w:customStyle="1" w:styleId="Ttulo7Char">
    <w:name w:val="Título 7 Char"/>
    <w:basedOn w:val="Fontepargpadro"/>
    <w:link w:val="Ttulo7"/>
    <w:uiPriority w:val="9"/>
    <w:semiHidden/>
    <w:qFormat/>
    <w:rsid w:val="00E42592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E42592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qFormat/>
    <w:rsid w:val="00E42592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E42592"/>
    <w:rPr>
      <w:rFonts w:ascii="Arial" w:hAnsi="Arial" w:cs="Arial"/>
    </w:rPr>
  </w:style>
  <w:style w:type="character" w:customStyle="1" w:styleId="RodapChar">
    <w:name w:val="Rodapé Char"/>
    <w:basedOn w:val="Fontepargpadro"/>
    <w:link w:val="Rodap"/>
    <w:uiPriority w:val="99"/>
    <w:rsid w:val="00E4259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1504</Words>
  <Characters>8126</Characters>
  <Application>Microsoft Office Word</Application>
  <DocSecurity>0</DocSecurity>
  <Lines>67</Lines>
  <Paragraphs>19</Paragraphs>
  <ScaleCrop>false</ScaleCrop>
  <Company>Hewlett-Packard Company</Company>
  <LinksUpToDate>false</LinksUpToDate>
  <CharactersWithSpaces>9611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Denilson Souza</dc:creator>
  <cp:lastModifiedBy>Rafael</cp:lastModifiedBy>
  <cp:revision>17</cp:revision>
  <dcterms:created xsi:type="dcterms:W3CDTF">2021-09-22T12:50:00Z</dcterms:created>
  <dcterms:modified xsi:type="dcterms:W3CDTF">2021-10-22T02:59:00Z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1046-11.2.0.8942</vt:lpwstr>
  </property>
</Properties>
</file>