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38A2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A378BC7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FFA1F1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986BDD8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12DEC40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59CD127D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2B4B2AF1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DBB2335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F42A949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0B6500E8" w14:textId="77777777" w:rsidR="002B27DA" w:rsidRDefault="00B0142C" w:rsidP="00E54E69">
      <w:pPr>
        <w:spacing w:line="240" w:lineRule="auto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3E9A94C6">
          <v:line id="_x0000_s1095" style="position:absolute;z-index:251657216" from="207.9pt,1.3pt" to="477.9pt,1.3pt" strokeweight="1pt"/>
        </w:pict>
      </w:r>
    </w:p>
    <w:p w14:paraId="3CE07E47" w14:textId="77777777" w:rsidR="00E54E69" w:rsidRDefault="00E54E69" w:rsidP="00E54E69">
      <w:pPr>
        <w:tabs>
          <w:tab w:val="right" w:pos="9540"/>
        </w:tabs>
        <w:spacing w:line="240" w:lineRule="auto"/>
        <w:ind w:left="4320"/>
        <w:rPr>
          <w:rFonts w:ascii="Arial" w:hAnsi="Arial" w:cs="Arial"/>
          <w:caps/>
          <w:sz w:val="26"/>
        </w:rPr>
      </w:pPr>
    </w:p>
    <w:p w14:paraId="0B5933E7" w14:textId="1FD073EF" w:rsidR="002B27DA" w:rsidRPr="00B3015A" w:rsidRDefault="006541ED" w:rsidP="00E54E69">
      <w:pPr>
        <w:tabs>
          <w:tab w:val="right" w:pos="9540"/>
        </w:tabs>
        <w:spacing w:line="240" w:lineRule="auto"/>
        <w:ind w:left="4320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ETA PrÉ FABRICADA</w:t>
      </w:r>
      <w:r w:rsidR="005F020A" w:rsidRPr="00B3015A">
        <w:rPr>
          <w:rFonts w:ascii="Arial" w:hAnsi="Arial" w:cs="Arial"/>
          <w:caps/>
          <w:sz w:val="26"/>
          <w:szCs w:val="26"/>
        </w:rPr>
        <w:tab/>
      </w:r>
    </w:p>
    <w:p w14:paraId="7828CAAE" w14:textId="77777777" w:rsidR="00E54E69" w:rsidRDefault="00E54E69" w:rsidP="00E54E69">
      <w:pPr>
        <w:spacing w:line="240" w:lineRule="auto"/>
        <w:rPr>
          <w:rFonts w:ascii="Arial" w:hAnsi="Arial" w:cs="Arial"/>
        </w:rPr>
      </w:pPr>
    </w:p>
    <w:p w14:paraId="4FF46407" w14:textId="77777777" w:rsidR="002B27DA" w:rsidRDefault="00B0142C" w:rsidP="00E54E6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B4A36BD">
          <v:line id="_x0000_s1096" style="position:absolute;z-index:251658240" from="207pt,13.5pt" to="477pt,13.5pt" strokeweight="1pt"/>
        </w:pict>
      </w:r>
    </w:p>
    <w:p w14:paraId="6DAE5341" w14:textId="77777777" w:rsidR="002B27DA" w:rsidRDefault="002B27DA" w:rsidP="002B27DA"/>
    <w:p w14:paraId="53BCE856" w14:textId="77777777" w:rsidR="002B27DA" w:rsidRDefault="002B27DA" w:rsidP="00396F7B">
      <w:pPr>
        <w:jc w:val="both"/>
      </w:pPr>
    </w:p>
    <w:p w14:paraId="112A11AC" w14:textId="77777777" w:rsidR="002B27DA" w:rsidRDefault="002B27DA" w:rsidP="002B27DA"/>
    <w:p w14:paraId="15F4B294" w14:textId="77777777" w:rsidR="002B27DA" w:rsidRDefault="002B27DA" w:rsidP="002B27DA"/>
    <w:p w14:paraId="677388FE" w14:textId="77777777" w:rsidR="002B27DA" w:rsidRDefault="002B27DA" w:rsidP="002B27DA"/>
    <w:p w14:paraId="565B5F13" w14:textId="77777777" w:rsidR="002B27DA" w:rsidRDefault="002B27DA" w:rsidP="002B27DA"/>
    <w:p w14:paraId="0A5B3DD6" w14:textId="77777777" w:rsidR="002B27DA" w:rsidRDefault="002B27DA" w:rsidP="002B27DA"/>
    <w:p w14:paraId="695FFDBA" w14:textId="77777777" w:rsidR="002B27DA" w:rsidRDefault="002B27DA" w:rsidP="002B27DA"/>
    <w:p w14:paraId="2295B13F" w14:textId="77777777" w:rsidR="002B27DA" w:rsidRDefault="002B27DA" w:rsidP="002B27DA"/>
    <w:p w14:paraId="63BD8E35" w14:textId="77777777" w:rsidR="002B27DA" w:rsidRDefault="002B27DA" w:rsidP="002B27DA"/>
    <w:p w14:paraId="7A057CAA" w14:textId="77777777" w:rsidR="002B27DA" w:rsidRDefault="002B27DA" w:rsidP="002B27DA"/>
    <w:p w14:paraId="3F8C77CD" w14:textId="77777777" w:rsidR="002B27DA" w:rsidRDefault="002B27DA" w:rsidP="002B27DA"/>
    <w:p w14:paraId="0ADCB8A3" w14:textId="77777777" w:rsidR="002B27DA" w:rsidRPr="00BF45BD" w:rsidRDefault="002B27DA" w:rsidP="002B27DA">
      <w:pPr>
        <w:rPr>
          <w:sz w:val="20"/>
        </w:rPr>
      </w:pPr>
    </w:p>
    <w:p w14:paraId="50A3EB6D" w14:textId="77777777" w:rsidR="002B27DA" w:rsidRPr="00BF45BD" w:rsidRDefault="002B27DA" w:rsidP="002B27DA">
      <w:pPr>
        <w:rPr>
          <w:sz w:val="20"/>
        </w:rPr>
      </w:pPr>
    </w:p>
    <w:p w14:paraId="3B8BA6DD" w14:textId="77777777" w:rsidR="002B27DA" w:rsidRPr="00BF45BD" w:rsidRDefault="002B27DA" w:rsidP="002B27DA">
      <w:pPr>
        <w:rPr>
          <w:sz w:val="20"/>
        </w:rPr>
      </w:pPr>
    </w:p>
    <w:p w14:paraId="778D4632" w14:textId="77777777" w:rsidR="002B27DA" w:rsidRPr="00BF45BD" w:rsidRDefault="002B27DA" w:rsidP="002B27DA">
      <w:pPr>
        <w:rPr>
          <w:sz w:val="20"/>
        </w:rPr>
      </w:pPr>
    </w:p>
    <w:p w14:paraId="01CAEB2C" w14:textId="77777777" w:rsidR="002B27DA" w:rsidRDefault="002B27DA" w:rsidP="002B27DA">
      <w:pPr>
        <w:rPr>
          <w:sz w:val="20"/>
        </w:rPr>
      </w:pPr>
    </w:p>
    <w:p w14:paraId="60ACA5F6" w14:textId="77777777" w:rsidR="004B5AD6" w:rsidRPr="00BF45BD" w:rsidRDefault="004B5AD6" w:rsidP="002B27DA">
      <w:pPr>
        <w:rPr>
          <w:sz w:val="20"/>
        </w:rPr>
      </w:pPr>
    </w:p>
    <w:p w14:paraId="5A67CA4D" w14:textId="77777777" w:rsidR="002B27DA" w:rsidRPr="00BF45BD" w:rsidRDefault="002B27DA" w:rsidP="002B27DA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6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992"/>
        <w:gridCol w:w="969"/>
        <w:gridCol w:w="2033"/>
      </w:tblGrid>
      <w:tr w:rsidR="002C3476" w14:paraId="71482666" w14:textId="77777777" w:rsidTr="002C3476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5AC8C716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638A6C09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505F7554" w14:textId="3293C47F" w:rsidR="002C3476" w:rsidRPr="006541ED" w:rsidRDefault="008E0BF4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15/06/21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14:paraId="1882CAC9" w14:textId="345D3380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57E134F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00B7AE8C" w14:textId="77777777" w:rsidR="002C3476" w:rsidRPr="00B3015A" w:rsidRDefault="002C3476" w:rsidP="00204644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21AFD341" w14:textId="77777777" w:rsidR="002C3476" w:rsidRPr="003A7529" w:rsidRDefault="002C3476" w:rsidP="00204644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2C3476" w14:paraId="5E36F3ED" w14:textId="77777777" w:rsidTr="002C3476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7F60ED3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5A3AF50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638950E0" w14:textId="20231A1F" w:rsidR="002C3476" w:rsidRPr="00776206" w:rsidRDefault="0077620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166316C4" w14:textId="2C627514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9EF5930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0E3D3C17" w14:textId="77777777" w:rsidR="002C3476" w:rsidRDefault="002C3476" w:rsidP="00204644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2C3476" w14:paraId="1D7FEAAB" w14:textId="77777777" w:rsidTr="002C3476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D38C66D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0621430E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45162283" w14:textId="170088ED" w:rsidR="002C3476" w:rsidRPr="00776206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776206"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992" w:type="dxa"/>
            <w:vAlign w:val="center"/>
          </w:tcPr>
          <w:p w14:paraId="3D0DFE78" w14:textId="1A39C33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9876284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9DB4F59" w14:textId="77777777" w:rsidR="002C3476" w:rsidRDefault="002C3476" w:rsidP="00204644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2C3476" w14:paraId="043550B4" w14:textId="77777777" w:rsidTr="002C3476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4F5A53B9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74AC37C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6A3A5FBC" w14:textId="56F73977" w:rsidR="002C3476" w:rsidRPr="00776206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776206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992" w:type="dxa"/>
            <w:vAlign w:val="center"/>
          </w:tcPr>
          <w:p w14:paraId="736FB761" w14:textId="4691C505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35BE66C0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478AA97" w14:textId="77777777" w:rsidR="002C3476" w:rsidRDefault="002C3476" w:rsidP="00204644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2C3476" w14:paraId="4953FA7C" w14:textId="77777777" w:rsidTr="002C3476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0C65C7CF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7AF0F71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51F02137" w14:textId="77777777" w:rsidR="002C3476" w:rsidRPr="00776206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776206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992" w:type="dxa"/>
            <w:vAlign w:val="center"/>
          </w:tcPr>
          <w:p w14:paraId="50DBA5D0" w14:textId="77B6A96C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0F81CC65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018AEA87" w14:textId="77777777" w:rsidR="002C3476" w:rsidRDefault="002C3476" w:rsidP="00204644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2C3476" w14:paraId="6C89C545" w14:textId="77777777" w:rsidTr="002C3476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35BD3ECA" w14:textId="77777777" w:rsidR="002C3476" w:rsidRPr="00B3015A" w:rsidRDefault="002C3476" w:rsidP="00204644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381EA539" w14:textId="77777777" w:rsidR="002C3476" w:rsidRPr="006D2DA3" w:rsidRDefault="002C3476" w:rsidP="00204644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0AB54D62" w14:textId="77777777" w:rsidR="002C3476" w:rsidRPr="00776206" w:rsidRDefault="002C3476" w:rsidP="0020464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776206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39D5FDB7" w14:textId="37E1B575" w:rsidR="002C3476" w:rsidRPr="006D2DA3" w:rsidRDefault="002C3476" w:rsidP="00204644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FAC7AD0" w14:textId="77777777" w:rsidR="002C3476" w:rsidRPr="006D2DA3" w:rsidRDefault="002C3476" w:rsidP="00204644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26F05215" w14:textId="77777777" w:rsidR="002C3476" w:rsidRDefault="002C3476" w:rsidP="00204644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7C61D981" w14:textId="77777777" w:rsidR="002B27DA" w:rsidRPr="005D4AE3" w:rsidRDefault="002B27DA" w:rsidP="002B27DA">
      <w:pPr>
        <w:ind w:right="442"/>
        <w:rPr>
          <w:rFonts w:ascii="Humnst777 Lt BT" w:hAnsi="Humnst777 Lt BT"/>
          <w:b/>
          <w:color w:val="808080"/>
          <w:sz w:val="16"/>
          <w:szCs w:val="16"/>
        </w:rPr>
      </w:pPr>
    </w:p>
    <w:p w14:paraId="50E22A5D" w14:textId="77777777" w:rsidR="002B27DA" w:rsidRDefault="002B27DA" w:rsidP="002B27DA">
      <w:pPr>
        <w:numPr>
          <w:ilvl w:val="0"/>
          <w:numId w:val="5"/>
        </w:numPr>
        <w:rPr>
          <w:smallCaps/>
          <w:sz w:val="28"/>
          <w:szCs w:val="28"/>
        </w:rPr>
        <w:sectPr w:rsidR="002B27DA" w:rsidSect="000B5EDC">
          <w:headerReference w:type="even" r:id="rId7"/>
          <w:headerReference w:type="default" r:id="rId8"/>
          <w:pgSz w:w="11907" w:h="16840" w:code="9"/>
          <w:pgMar w:top="1134" w:right="851" w:bottom="1418" w:left="1134" w:header="851" w:footer="851" w:gutter="0"/>
          <w:paperSrc w:first="1" w:other="1"/>
          <w:cols w:space="720"/>
        </w:sectPr>
      </w:pPr>
    </w:p>
    <w:p w14:paraId="0F801F69" w14:textId="77777777" w:rsidR="00F00303" w:rsidRPr="00F00303" w:rsidRDefault="00F00303" w:rsidP="00F00303">
      <w:pPr>
        <w:pStyle w:val="PargrafodaLista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4141A8A8" w14:textId="77777777" w:rsidR="00F00303" w:rsidRPr="00F00303" w:rsidRDefault="00F00303" w:rsidP="00F00303">
      <w:pPr>
        <w:pStyle w:val="PargrafodaLista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0EF000A3" w14:textId="77777777" w:rsidR="00F00303" w:rsidRPr="00F00303" w:rsidRDefault="00F00303" w:rsidP="00F00303">
      <w:pPr>
        <w:pStyle w:val="PargrafodaLista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14:paraId="666945BC" w14:textId="5F9585CF" w:rsidR="00C247AC" w:rsidRDefault="006541ED" w:rsidP="00776206">
      <w:pPr>
        <w:pStyle w:val="NormalArial"/>
        <w:spacing w:before="120" w:after="120" w:line="276" w:lineRule="auto"/>
      </w:pPr>
      <w:r>
        <w:rPr>
          <w:sz w:val="22"/>
          <w:szCs w:val="22"/>
        </w:rPr>
        <w:t>ESTAÇÃO DE TRATAMENTO DE ÁGUA PRÉ FABRICADA</w:t>
      </w:r>
    </w:p>
    <w:p w14:paraId="6FA5376D" w14:textId="77777777" w:rsidR="005D519E" w:rsidRPr="00F00303" w:rsidRDefault="005D519E" w:rsidP="00776206">
      <w:pPr>
        <w:pStyle w:val="Ttulo4"/>
        <w:numPr>
          <w:ilvl w:val="0"/>
          <w:numId w:val="0"/>
        </w:numPr>
      </w:pPr>
      <w:r w:rsidRPr="00F00303">
        <w:t>Escopo do Fornecimento</w:t>
      </w:r>
    </w:p>
    <w:p w14:paraId="304C53A6" w14:textId="56CCBE42" w:rsidR="009A7430" w:rsidRPr="00461DF1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>Esta especificação estabelece as condições particulares para o fornecimento d</w:t>
      </w:r>
      <w:r w:rsidR="006541ED">
        <w:rPr>
          <w:rFonts w:ascii="Arial" w:hAnsi="Arial" w:cs="Arial"/>
          <w:b w:val="0"/>
          <w:szCs w:val="22"/>
        </w:rPr>
        <w:t xml:space="preserve">a Estação de Tratamento de Água Pré Fabricada </w:t>
      </w:r>
      <w:r w:rsidRPr="00461DF1">
        <w:rPr>
          <w:rFonts w:ascii="Arial" w:hAnsi="Arial" w:cs="Arial"/>
          <w:b w:val="0"/>
          <w:szCs w:val="22"/>
        </w:rPr>
        <w:t>a ser instalad</w:t>
      </w:r>
      <w:r w:rsidR="006541ED">
        <w:rPr>
          <w:rFonts w:ascii="Arial" w:hAnsi="Arial" w:cs="Arial"/>
          <w:b w:val="0"/>
          <w:szCs w:val="22"/>
        </w:rPr>
        <w:t>a</w:t>
      </w:r>
      <w:r w:rsidRPr="00461DF1">
        <w:rPr>
          <w:rFonts w:ascii="Arial" w:hAnsi="Arial" w:cs="Arial"/>
          <w:b w:val="0"/>
          <w:szCs w:val="22"/>
        </w:rPr>
        <w:t xml:space="preserve"> no Sistema </w:t>
      </w:r>
      <w:r w:rsidR="00135B4B">
        <w:rPr>
          <w:rFonts w:ascii="Arial" w:hAnsi="Arial" w:cs="Arial"/>
          <w:b w:val="0"/>
          <w:szCs w:val="22"/>
        </w:rPr>
        <w:t xml:space="preserve">Integrado </w:t>
      </w:r>
      <w:r w:rsidRPr="00461DF1">
        <w:rPr>
          <w:rFonts w:ascii="Arial" w:hAnsi="Arial" w:cs="Arial"/>
          <w:b w:val="0"/>
          <w:szCs w:val="22"/>
        </w:rPr>
        <w:t xml:space="preserve">de Abastecimento de Água </w:t>
      </w:r>
      <w:r w:rsidR="00135B4B">
        <w:rPr>
          <w:rFonts w:ascii="Arial" w:hAnsi="Arial" w:cs="Arial"/>
          <w:b w:val="0"/>
          <w:szCs w:val="22"/>
        </w:rPr>
        <w:t xml:space="preserve">nos Municípios Bom Jesus da Lapa, Riacho de Santana e Igaporã </w:t>
      </w:r>
      <w:r w:rsidR="005D519E">
        <w:rPr>
          <w:rFonts w:ascii="Arial" w:hAnsi="Arial" w:cs="Arial"/>
          <w:b w:val="0"/>
          <w:szCs w:val="22"/>
        </w:rPr>
        <w:t xml:space="preserve">- </w:t>
      </w:r>
      <w:r w:rsidR="00135B4B">
        <w:rPr>
          <w:rFonts w:ascii="Arial" w:hAnsi="Arial" w:cs="Arial"/>
          <w:b w:val="0"/>
          <w:szCs w:val="22"/>
        </w:rPr>
        <w:t>BA</w:t>
      </w:r>
      <w:r w:rsidRPr="00461DF1">
        <w:rPr>
          <w:rFonts w:ascii="Arial" w:hAnsi="Arial" w:cs="Arial"/>
          <w:b w:val="0"/>
          <w:szCs w:val="22"/>
        </w:rPr>
        <w:t xml:space="preserve">, da </w:t>
      </w:r>
      <w:r w:rsidR="00135B4B" w:rsidRPr="00135B4B">
        <w:rPr>
          <w:rFonts w:ascii="Arial" w:hAnsi="Arial" w:cs="Arial"/>
          <w:b w:val="0"/>
          <w:bCs/>
          <w:szCs w:val="22"/>
        </w:rPr>
        <w:t>CODEVASF</w:t>
      </w:r>
      <w:r w:rsidRPr="00461DF1">
        <w:rPr>
          <w:rFonts w:ascii="Arial" w:hAnsi="Arial" w:cs="Arial"/>
          <w:b w:val="0"/>
          <w:szCs w:val="22"/>
        </w:rPr>
        <w:t>.</w:t>
      </w:r>
    </w:p>
    <w:p w14:paraId="7B31D54D" w14:textId="77777777" w:rsidR="009A7430" w:rsidRDefault="009A7430" w:rsidP="006731A9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461DF1">
        <w:rPr>
          <w:rFonts w:ascii="Arial" w:hAnsi="Arial" w:cs="Arial"/>
          <w:b w:val="0"/>
          <w:szCs w:val="22"/>
        </w:rPr>
        <w:t>O fornecimento incluirá, não se limitando aos mesmos, os seguintes itens principais:</w:t>
      </w:r>
    </w:p>
    <w:p w14:paraId="41D0EE8C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Tubos e conexões, conforme o caso;</w:t>
      </w:r>
    </w:p>
    <w:p w14:paraId="075C4934" w14:textId="34AFCCC5" w:rsidR="009A7430" w:rsidRPr="00461DF1" w:rsidRDefault="006541ED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Caixa de chegada e recepção de água bruta</w:t>
      </w:r>
      <w:r w:rsidR="009A7430" w:rsidRPr="00461DF1">
        <w:rPr>
          <w:rFonts w:ascii="Arial" w:hAnsi="Arial" w:cs="Arial"/>
          <w:szCs w:val="22"/>
        </w:rPr>
        <w:t>;</w:t>
      </w:r>
    </w:p>
    <w:p w14:paraId="7A710948" w14:textId="446BF53A" w:rsidR="009A7430" w:rsidRPr="00461DF1" w:rsidRDefault="006541ED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Calha Parshall</w:t>
      </w:r>
      <w:r w:rsidR="009A7430" w:rsidRPr="00461DF1">
        <w:rPr>
          <w:rFonts w:ascii="Arial" w:hAnsi="Arial" w:cs="Arial"/>
          <w:szCs w:val="22"/>
        </w:rPr>
        <w:t>;</w:t>
      </w:r>
    </w:p>
    <w:p w14:paraId="5D7E149A" w14:textId="366F8779" w:rsidR="009A7430" w:rsidRPr="00461DF1" w:rsidRDefault="006541ED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Caixa divisora de vazão</w:t>
      </w:r>
      <w:r w:rsidR="009A7430" w:rsidRPr="00461DF1">
        <w:rPr>
          <w:rFonts w:ascii="Arial" w:hAnsi="Arial" w:cs="Arial"/>
          <w:szCs w:val="22"/>
        </w:rPr>
        <w:t>;</w:t>
      </w:r>
    </w:p>
    <w:p w14:paraId="48E9451E" w14:textId="322B13A3" w:rsidR="009A7430" w:rsidRPr="00461DF1" w:rsidRDefault="006541ED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Medidor eletromagnético de vazão</w:t>
      </w:r>
      <w:r w:rsidR="009A7430" w:rsidRPr="00461DF1">
        <w:rPr>
          <w:rFonts w:ascii="Arial" w:hAnsi="Arial" w:cs="Arial"/>
          <w:szCs w:val="22"/>
        </w:rPr>
        <w:t>;</w:t>
      </w:r>
    </w:p>
    <w:p w14:paraId="380D5C53" w14:textId="3FEC5EEE" w:rsidR="009A7430" w:rsidRDefault="006541ED" w:rsidP="006731A9">
      <w:pPr>
        <w:numPr>
          <w:ilvl w:val="0"/>
          <w:numId w:val="6"/>
        </w:numPr>
        <w:spacing w:before="120" w:after="120" w:line="276" w:lineRule="auto"/>
        <w:ind w:left="1021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Floculador mecanizado</w:t>
      </w:r>
      <w:r w:rsidR="009A7430" w:rsidRPr="00461DF1">
        <w:rPr>
          <w:rFonts w:ascii="Arial" w:hAnsi="Arial" w:cs="Arial"/>
          <w:szCs w:val="22"/>
        </w:rPr>
        <w:t>;</w:t>
      </w:r>
    </w:p>
    <w:p w14:paraId="6A02A01C" w14:textId="4984B2A6" w:rsidR="006541ED" w:rsidRDefault="006541ED" w:rsidP="006731A9">
      <w:pPr>
        <w:numPr>
          <w:ilvl w:val="0"/>
          <w:numId w:val="6"/>
        </w:numPr>
        <w:spacing w:before="120" w:after="120" w:line="276" w:lineRule="auto"/>
        <w:ind w:left="1021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Decantador de alta taxa;</w:t>
      </w:r>
    </w:p>
    <w:p w14:paraId="04F8B7E5" w14:textId="11BFFCD0" w:rsidR="006541ED" w:rsidRDefault="006541ED" w:rsidP="006731A9">
      <w:pPr>
        <w:numPr>
          <w:ilvl w:val="0"/>
          <w:numId w:val="6"/>
        </w:numPr>
        <w:spacing w:before="120" w:after="120" w:line="276" w:lineRule="auto"/>
        <w:ind w:left="1021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Filtro de areia e antracito;</w:t>
      </w:r>
    </w:p>
    <w:p w14:paraId="0D526FC4" w14:textId="04A599FC" w:rsidR="006541ED" w:rsidRDefault="006541ED" w:rsidP="006731A9">
      <w:pPr>
        <w:numPr>
          <w:ilvl w:val="0"/>
          <w:numId w:val="6"/>
        </w:numPr>
        <w:spacing w:before="120" w:after="120" w:line="276" w:lineRule="auto"/>
        <w:ind w:left="1021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Compressor de ar;</w:t>
      </w:r>
    </w:p>
    <w:p w14:paraId="60111E74" w14:textId="6D2CCC6C" w:rsidR="00913BDB" w:rsidRPr="00461DF1" w:rsidRDefault="00913BDB" w:rsidP="006731A9">
      <w:pPr>
        <w:numPr>
          <w:ilvl w:val="0"/>
          <w:numId w:val="6"/>
        </w:numPr>
        <w:spacing w:before="120" w:after="120" w:line="276" w:lineRule="auto"/>
        <w:ind w:left="1021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Sistema de preparo e dosagem de produto químico;</w:t>
      </w:r>
    </w:p>
    <w:p w14:paraId="739BC07A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Acondicionamento dos produtos;</w:t>
      </w:r>
    </w:p>
    <w:p w14:paraId="393410D7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Certificados, manuais e catálogos;</w:t>
      </w:r>
    </w:p>
    <w:p w14:paraId="1D76E026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Assistência técnica, inclusive no local de instalação;</w:t>
      </w:r>
    </w:p>
    <w:p w14:paraId="7481D5B0" w14:textId="77777777" w:rsidR="009A7430" w:rsidRPr="00461DF1" w:rsidRDefault="009A7430" w:rsidP="006731A9">
      <w:pPr>
        <w:numPr>
          <w:ilvl w:val="0"/>
          <w:numId w:val="6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Garantia.</w:t>
      </w:r>
    </w:p>
    <w:p w14:paraId="33EFB082" w14:textId="77777777" w:rsidR="00C247AC" w:rsidRPr="00461DF1" w:rsidRDefault="00C247AC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0D53308A" w14:textId="77777777" w:rsidR="002A6CF1" w:rsidRPr="006731A9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szCs w:val="22"/>
        </w:rPr>
      </w:pPr>
      <w:r w:rsidRPr="006731A9">
        <w:rPr>
          <w:szCs w:val="22"/>
        </w:rPr>
        <w:t>Condições Gerais</w:t>
      </w:r>
    </w:p>
    <w:p w14:paraId="4B79D248" w14:textId="77777777" w:rsidR="009A7430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461DF1">
        <w:rPr>
          <w:rFonts w:ascii="Arial" w:hAnsi="Arial" w:cs="Arial"/>
          <w:szCs w:val="22"/>
          <w:u w:val="single"/>
        </w:rPr>
        <w:t>Projeto</w:t>
      </w:r>
      <w:r w:rsidRPr="00461DF1">
        <w:rPr>
          <w:rFonts w:ascii="Arial" w:hAnsi="Arial" w:cs="Arial"/>
          <w:szCs w:val="22"/>
        </w:rPr>
        <w:t>, constituído pelos seguintes documentos técnicos pertinentes do projeto de engenharia</w:t>
      </w:r>
      <w:r w:rsidR="00F36ABB">
        <w:rPr>
          <w:rFonts w:ascii="Arial" w:hAnsi="Arial" w:cs="Arial"/>
          <w:szCs w:val="22"/>
        </w:rPr>
        <w:t>:</w:t>
      </w:r>
    </w:p>
    <w:p w14:paraId="1B84FE2F" w14:textId="77777777" w:rsidR="009A7430" w:rsidRPr="00461DF1" w:rsidRDefault="009A7430" w:rsidP="006731A9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Memoriais;</w:t>
      </w:r>
    </w:p>
    <w:p w14:paraId="5818055F" w14:textId="77777777" w:rsidR="009A7430" w:rsidRPr="00461DF1" w:rsidRDefault="009A7430" w:rsidP="006731A9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Listas de materiais;</w:t>
      </w:r>
    </w:p>
    <w:p w14:paraId="2C930579" w14:textId="77777777" w:rsidR="009A7430" w:rsidRPr="00461DF1" w:rsidRDefault="009A7430" w:rsidP="006731A9">
      <w:pPr>
        <w:numPr>
          <w:ilvl w:val="0"/>
          <w:numId w:val="1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Desenhos do projeto.</w:t>
      </w:r>
    </w:p>
    <w:p w14:paraId="1F45C561" w14:textId="567AA84C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 fabricação dos materiais hidráulicos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14:paraId="52B1EC95" w14:textId="77777777" w:rsidR="009A7430" w:rsidRPr="00461DF1" w:rsidRDefault="009A7430" w:rsidP="006731A9">
      <w:pPr>
        <w:spacing w:before="120" w:after="120" w:line="276" w:lineRule="auto"/>
        <w:ind w:firstLine="720"/>
        <w:jc w:val="both"/>
        <w:rPr>
          <w:rFonts w:ascii="Arial" w:hAnsi="Arial" w:cs="Arial"/>
          <w:szCs w:val="22"/>
          <w:lang w:val="en-US"/>
        </w:rPr>
      </w:pPr>
      <w:r w:rsidRPr="00461DF1">
        <w:rPr>
          <w:rFonts w:ascii="Arial" w:hAnsi="Arial" w:cs="Arial"/>
          <w:szCs w:val="22"/>
          <w:lang w:val="en-US"/>
        </w:rPr>
        <w:t>ASTM - American Society for Testing and Materials</w:t>
      </w:r>
    </w:p>
    <w:p w14:paraId="0ECE01E0" w14:textId="77777777" w:rsidR="009A7430" w:rsidRPr="00461DF1" w:rsidRDefault="00F074CA" w:rsidP="006731A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lastRenderedPageBreak/>
        <w:t xml:space="preserve">DIN </w:t>
      </w:r>
      <w:r w:rsidR="009A7430" w:rsidRPr="00461DF1">
        <w:rPr>
          <w:rFonts w:ascii="Arial" w:hAnsi="Arial" w:cs="Arial"/>
          <w:szCs w:val="22"/>
          <w:lang w:val="en-US"/>
        </w:rPr>
        <w:t>- Deustche Industrie Normen</w:t>
      </w:r>
    </w:p>
    <w:p w14:paraId="102A9784" w14:textId="77777777" w:rsidR="009A7430" w:rsidRPr="00461DF1" w:rsidRDefault="009A7430" w:rsidP="006731A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 w:rsidRPr="00461DF1">
        <w:rPr>
          <w:rFonts w:ascii="Arial" w:hAnsi="Arial" w:cs="Arial"/>
          <w:szCs w:val="22"/>
          <w:lang w:val="en-US"/>
        </w:rPr>
        <w:t>ANSI - American National Standard Institute</w:t>
      </w:r>
    </w:p>
    <w:p w14:paraId="4D034BB7" w14:textId="77777777" w:rsidR="009A7430" w:rsidRPr="00461DF1" w:rsidRDefault="00F074CA" w:rsidP="006731A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t xml:space="preserve">SAE </w:t>
      </w:r>
      <w:r w:rsidR="009A7430" w:rsidRPr="00461DF1">
        <w:rPr>
          <w:rFonts w:ascii="Arial" w:hAnsi="Arial" w:cs="Arial"/>
          <w:szCs w:val="22"/>
          <w:lang w:val="en-US"/>
        </w:rPr>
        <w:t>- Society of Automotive Engineers.</w:t>
      </w:r>
    </w:p>
    <w:p w14:paraId="127C7E21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  <w:lang w:val="en-US"/>
        </w:rPr>
      </w:pPr>
    </w:p>
    <w:p w14:paraId="4CFF78E0" w14:textId="7A749DD1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A Especificação Geral para Materiais e Equipamentos deverá ser observada. Nela estão detalhados procedimentos e exigências técnicas que devem ser atendidos para fabricação, fornecimento, instalação, colocação em funcionamento e aceitação pela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 de materiais e equipamentos, de uma forma geral, incluindo </w:t>
      </w:r>
      <w:r w:rsidR="00913BDB">
        <w:rPr>
          <w:rFonts w:ascii="Arial" w:hAnsi="Arial" w:cs="Arial"/>
          <w:szCs w:val="22"/>
        </w:rPr>
        <w:t>itens em aço carbono</w:t>
      </w:r>
      <w:r w:rsidR="004C0098">
        <w:rPr>
          <w:rFonts w:ascii="Arial" w:hAnsi="Arial" w:cs="Arial"/>
          <w:szCs w:val="22"/>
        </w:rPr>
        <w:t>, aço inoxidável e PRFV.</w:t>
      </w:r>
    </w:p>
    <w:p w14:paraId="7FCD0EC0" w14:textId="5102F92A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Os eventuais casos de divergência ou inconsistência dos termos desta especificação diante d</w:t>
      </w:r>
      <w:r w:rsidR="004C0098">
        <w:rPr>
          <w:rFonts w:ascii="Arial" w:hAnsi="Arial" w:cs="Arial"/>
          <w:szCs w:val="22"/>
        </w:rPr>
        <w:t>a</w:t>
      </w:r>
      <w:r w:rsidRPr="00461DF1">
        <w:rPr>
          <w:rFonts w:ascii="Arial" w:hAnsi="Arial" w:cs="Arial"/>
          <w:szCs w:val="22"/>
        </w:rPr>
        <w:t xml:space="preserve"> Especificação Geral ou de outras especificações aplicáveis, ou entre os elementos técnicos do Projeto, serão solucionados exclusivamente pela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>.</w:t>
      </w:r>
    </w:p>
    <w:p w14:paraId="78BBD2BC" w14:textId="21F5A382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135B4B" w:rsidRPr="00135B4B">
        <w:rPr>
          <w:rFonts w:ascii="Arial" w:hAnsi="Arial" w:cs="Arial"/>
          <w:szCs w:val="22"/>
        </w:rPr>
        <w:t>CODEVASF</w:t>
      </w:r>
      <w:r w:rsidRPr="00461DF1">
        <w:rPr>
          <w:rFonts w:ascii="Arial" w:hAnsi="Arial" w:cs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14:paraId="58906138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5EE82FA" w14:textId="77777777" w:rsidR="002A6CF1" w:rsidRPr="006731A9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szCs w:val="22"/>
        </w:rPr>
      </w:pPr>
      <w:r w:rsidRPr="006731A9">
        <w:rPr>
          <w:szCs w:val="22"/>
        </w:rPr>
        <w:t>Características Técnicas</w:t>
      </w:r>
    </w:p>
    <w:p w14:paraId="5EB0FC67" w14:textId="0D79D666" w:rsidR="009A7430" w:rsidRDefault="00913BDB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Estação de Tratamento de Água deverá ter capacidade total para tratar uma vazão nominal 500,0 L/s ou 1800,0 m³/h divida em 04 linhas de tratamento igualitári</w:t>
      </w:r>
      <w:r w:rsidR="000469F5"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>s com capacidade para 125,0 L/s ou 450,0 m³/h cada.</w:t>
      </w:r>
    </w:p>
    <w:p w14:paraId="6082766C" w14:textId="3B7F9292" w:rsidR="00913BDB" w:rsidRDefault="00913BDB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 </w:t>
      </w:r>
      <w:r w:rsidR="00552E63">
        <w:rPr>
          <w:rFonts w:ascii="Arial" w:hAnsi="Arial" w:cs="Arial"/>
          <w:szCs w:val="22"/>
        </w:rPr>
        <w:t>concepção da</w:t>
      </w:r>
      <w:r>
        <w:rPr>
          <w:rFonts w:ascii="Arial" w:hAnsi="Arial" w:cs="Arial"/>
          <w:szCs w:val="22"/>
        </w:rPr>
        <w:t xml:space="preserve"> ETA será do tipo convencional, composta pelas seguintes etapas distintas: mistura rápida</w:t>
      </w:r>
      <w:r w:rsidR="00552E63">
        <w:rPr>
          <w:rFonts w:ascii="Arial" w:hAnsi="Arial" w:cs="Arial"/>
          <w:szCs w:val="22"/>
        </w:rPr>
        <w:t>, floculação, decantação</w:t>
      </w:r>
      <w:r w:rsidR="00F90688">
        <w:rPr>
          <w:rFonts w:ascii="Arial" w:hAnsi="Arial" w:cs="Arial"/>
          <w:szCs w:val="22"/>
        </w:rPr>
        <w:t>,</w:t>
      </w:r>
      <w:r w:rsidR="00552E63">
        <w:rPr>
          <w:rFonts w:ascii="Arial" w:hAnsi="Arial" w:cs="Arial"/>
          <w:szCs w:val="22"/>
        </w:rPr>
        <w:t xml:space="preserve"> filtração</w:t>
      </w:r>
      <w:r w:rsidR="00F90688" w:rsidRPr="0007509E">
        <w:rPr>
          <w:rFonts w:eastAsia="CIDFont+F1" w:cs="Arial"/>
        </w:rPr>
        <w:t xml:space="preserve">, </w:t>
      </w:r>
      <w:r w:rsidR="00F90688" w:rsidRPr="00F90688">
        <w:rPr>
          <w:rFonts w:ascii="Arial" w:eastAsia="CIDFont+F1" w:hAnsi="Arial" w:cs="Arial"/>
        </w:rPr>
        <w:t>desinfecção e correção de pH, respectivamente</w:t>
      </w:r>
      <w:r w:rsidR="00F90688">
        <w:rPr>
          <w:rFonts w:eastAsia="CIDFont+F1" w:cs="Arial"/>
        </w:rPr>
        <w:t xml:space="preserve">, </w:t>
      </w:r>
      <w:r w:rsidR="00552E63">
        <w:rPr>
          <w:rFonts w:ascii="Arial" w:hAnsi="Arial" w:cs="Arial"/>
          <w:szCs w:val="22"/>
        </w:rPr>
        <w:t>com os seguintes módulos de tratamento:  Calha Parshall, Câmaras de Floculação, Câmara de Decantação, Filtros de Areia e Antracito descendentes e dosagem e preparo de produtos químicos. As unidades de floculação, clarificação e filtração devem operar de forma independente, de modo a permitir seu funcionamento integral quando ocorre a manutenção de unidades individuais.</w:t>
      </w:r>
    </w:p>
    <w:p w14:paraId="7E728C50" w14:textId="2B7B492C" w:rsidR="00552E63" w:rsidRDefault="00552E63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Os critérios para a elaboração do projeto e partida da ETA devem estar de acordo com a ABNT NBR 12.216 e ABNT </w:t>
      </w:r>
      <w:r w:rsidR="000469F5">
        <w:rPr>
          <w:rFonts w:ascii="Arial" w:hAnsi="Arial" w:cs="Arial"/>
          <w:szCs w:val="22"/>
        </w:rPr>
        <w:t>NBR 11.799</w:t>
      </w:r>
      <w:r>
        <w:rPr>
          <w:rFonts w:ascii="Arial" w:hAnsi="Arial" w:cs="Arial"/>
          <w:szCs w:val="22"/>
        </w:rPr>
        <w:t xml:space="preserve"> e os parâmetros de qualidade da água tratada deve atender a</w:t>
      </w:r>
      <w:r w:rsidR="00F90688">
        <w:rPr>
          <w:rFonts w:ascii="Arial" w:hAnsi="Arial" w:cs="Arial"/>
          <w:szCs w:val="22"/>
        </w:rPr>
        <w:t xml:space="preserve"> Portaria do Ministério da Saúde n° 2.914/2011.</w:t>
      </w:r>
    </w:p>
    <w:p w14:paraId="7162314A" w14:textId="77777777" w:rsidR="00552E63" w:rsidRPr="00461DF1" w:rsidRDefault="00552E63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24E4772" w14:textId="02BFB1B1" w:rsidR="009A7430" w:rsidRPr="00461DF1" w:rsidRDefault="0022331D" w:rsidP="006731A9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Caixa de chegada e recepção de água bruta</w:t>
      </w:r>
    </w:p>
    <w:p w14:paraId="1022BBD8" w14:textId="77777777" w:rsidR="0022331D" w:rsidRDefault="0022331D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Quantidade:                      01 unidade  </w:t>
      </w:r>
    </w:p>
    <w:p w14:paraId="0017B1CA" w14:textId="744EEFF7" w:rsidR="009A7430" w:rsidRDefault="0022331D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Capacidade total:             500,0 L/s ou 1800,0m³/h    </w:t>
      </w:r>
    </w:p>
    <w:p w14:paraId="75F0E4E0" w14:textId="40789413" w:rsidR="0022331D" w:rsidRDefault="0022331D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Função:                            Recepcionar e destinar a água bruta para as linhas de tratamento</w:t>
      </w:r>
    </w:p>
    <w:p w14:paraId="6CD56A60" w14:textId="6FF2FDD8" w:rsidR="0022331D" w:rsidRDefault="0022331D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Material:                           Aço carbono</w:t>
      </w:r>
    </w:p>
    <w:p w14:paraId="450A7917" w14:textId="77CDA959" w:rsidR="0022331D" w:rsidRPr="00461DF1" w:rsidRDefault="0022331D" w:rsidP="0022331D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Calha parshall</w:t>
      </w:r>
    </w:p>
    <w:p w14:paraId="3DD43C06" w14:textId="77777777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Quantidade:                      01 unidade  </w:t>
      </w:r>
    </w:p>
    <w:p w14:paraId="591FCF3D" w14:textId="77777777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Capacidade total:             500,0 L/s ou 1800,0m³/h  </w:t>
      </w:r>
    </w:p>
    <w:p w14:paraId="120F95C3" w14:textId="3C69A02B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Garganta:                         24” ou 0,6096m  </w:t>
      </w:r>
    </w:p>
    <w:p w14:paraId="7AF11CAC" w14:textId="5F675402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Função:                            Indicar a vazão e dispersar produtos químicos</w:t>
      </w:r>
    </w:p>
    <w:p w14:paraId="0EE5F397" w14:textId="77777777" w:rsidR="0022331D" w:rsidRPr="00461DF1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Material:                           Aço carbono</w:t>
      </w:r>
    </w:p>
    <w:p w14:paraId="4FDB5B44" w14:textId="1230F8DC" w:rsidR="0022331D" w:rsidRPr="00461DF1" w:rsidRDefault="0022331D" w:rsidP="0022331D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Caixa divisora de vazão</w:t>
      </w:r>
    </w:p>
    <w:p w14:paraId="2D4918A5" w14:textId="68D78C25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Quantidade:                 01 unidade  </w:t>
      </w:r>
    </w:p>
    <w:p w14:paraId="3E8C90E2" w14:textId="252DE0F9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Função:                       Dividir igualitariamente o fluxo de água entre as quatro linhas de tratamento</w:t>
      </w:r>
    </w:p>
    <w:p w14:paraId="319EFDC0" w14:textId="6B837809" w:rsidR="0022331D" w:rsidRPr="00461DF1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Material:                      Aço carbono</w:t>
      </w:r>
    </w:p>
    <w:p w14:paraId="1EF4EF19" w14:textId="1C7B3917" w:rsidR="0022331D" w:rsidRPr="00461DF1" w:rsidRDefault="0022331D" w:rsidP="0022331D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Medidor eletromagnético de vazão</w:t>
      </w:r>
    </w:p>
    <w:p w14:paraId="35855FC9" w14:textId="5D8FA58B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Quantidade:                     01 unidade  </w:t>
      </w:r>
    </w:p>
    <w:p w14:paraId="58B8635B" w14:textId="32302F29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Execução:                        Montado na tubulação que alimenta as linhas de floculação da ETA</w:t>
      </w:r>
    </w:p>
    <w:p w14:paraId="34C882E2" w14:textId="51571D5A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Display:                            Acoplado no painel de comando elétrico</w:t>
      </w:r>
    </w:p>
    <w:p w14:paraId="0B51F65D" w14:textId="77777777" w:rsidR="0022331D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Função:                            Indicar a vazão e dispersar produtos químicos</w:t>
      </w:r>
    </w:p>
    <w:p w14:paraId="62651497" w14:textId="331EBA5B" w:rsidR="0022331D" w:rsidRPr="00461DF1" w:rsidRDefault="0022331D" w:rsidP="0022331D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Alimentação/Saída:          24 Vdc/4-20 mA</w:t>
      </w:r>
    </w:p>
    <w:p w14:paraId="220DBEEE" w14:textId="199B4967" w:rsidR="006661E1" w:rsidRPr="00461DF1" w:rsidRDefault="006661E1" w:rsidP="006661E1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Floculador mecanizado</w:t>
      </w:r>
    </w:p>
    <w:p w14:paraId="046281D6" w14:textId="55A695E0" w:rsidR="006661E1" w:rsidRDefault="006661E1" w:rsidP="006661E1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Quantidade:                      04 unidades/ 01 por linha</w:t>
      </w:r>
    </w:p>
    <w:p w14:paraId="44C8555A" w14:textId="78A39936" w:rsidR="006661E1" w:rsidRDefault="006661E1" w:rsidP="006661E1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Capacidade:            </w:t>
      </w:r>
      <w:r w:rsidR="00FC417A">
        <w:rPr>
          <w:rFonts w:ascii="Arial" w:hAnsi="Arial" w:cs="Arial"/>
          <w:szCs w:val="22"/>
        </w:rPr>
        <w:t xml:space="preserve">        </w:t>
      </w:r>
      <w:r>
        <w:rPr>
          <w:rFonts w:ascii="Arial" w:hAnsi="Arial" w:cs="Arial"/>
          <w:szCs w:val="22"/>
        </w:rPr>
        <w:t xml:space="preserve"> 500,0 L/s ou 1800,0m³/h total</w:t>
      </w:r>
      <w:r w:rsidR="00FC417A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125,0L/s ou 450 m³</w:t>
      </w:r>
      <w:r w:rsidR="00FC417A">
        <w:rPr>
          <w:rFonts w:ascii="Arial" w:hAnsi="Arial" w:cs="Arial"/>
          <w:szCs w:val="22"/>
        </w:rPr>
        <w:t>/h por linha</w:t>
      </w:r>
    </w:p>
    <w:p w14:paraId="0AAC3EB1" w14:textId="34E081F9" w:rsidR="006661E1" w:rsidRDefault="00FC417A" w:rsidP="006661E1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TDH</w:t>
      </w:r>
      <w:r w:rsidR="006661E1">
        <w:rPr>
          <w:rFonts w:ascii="Arial" w:hAnsi="Arial" w:cs="Arial"/>
          <w:szCs w:val="22"/>
        </w:rPr>
        <w:t xml:space="preserve">:                            </w:t>
      </w:r>
      <w:r>
        <w:rPr>
          <w:rFonts w:ascii="Arial" w:hAnsi="Arial" w:cs="Arial"/>
          <w:szCs w:val="22"/>
        </w:rPr>
        <w:t xml:space="preserve">     30,0 minutos</w:t>
      </w:r>
    </w:p>
    <w:p w14:paraId="0CEDB032" w14:textId="4B2D51B0" w:rsidR="006661E1" w:rsidRDefault="00FC417A" w:rsidP="006661E1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Gradiente de velocidade</w:t>
      </w:r>
      <w:r w:rsidR="006661E1">
        <w:rPr>
          <w:rFonts w:ascii="Arial" w:hAnsi="Arial" w:cs="Arial"/>
          <w:szCs w:val="22"/>
        </w:rPr>
        <w:t xml:space="preserve">:  </w:t>
      </w:r>
      <w:r>
        <w:rPr>
          <w:rFonts w:ascii="Arial" w:hAnsi="Arial" w:cs="Arial"/>
          <w:szCs w:val="22"/>
        </w:rPr>
        <w:t>70 s-¹ na primeira câmara e 10 s-¹ na última</w:t>
      </w:r>
    </w:p>
    <w:p w14:paraId="158D21DE" w14:textId="1AB607BF" w:rsidR="006661E1" w:rsidRPr="00461DF1" w:rsidRDefault="00FC417A" w:rsidP="006661E1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Tipo do rotor</w:t>
      </w:r>
      <w:r w:rsidR="006661E1">
        <w:rPr>
          <w:rFonts w:ascii="Arial" w:hAnsi="Arial" w:cs="Arial"/>
          <w:szCs w:val="22"/>
        </w:rPr>
        <w:t xml:space="preserve">:          </w:t>
      </w:r>
      <w:r>
        <w:rPr>
          <w:rFonts w:ascii="Arial" w:hAnsi="Arial" w:cs="Arial"/>
          <w:szCs w:val="22"/>
        </w:rPr>
        <w:t xml:space="preserve">          De fluxo axial e palhetas inclinadas</w:t>
      </w:r>
    </w:p>
    <w:p w14:paraId="58014D97" w14:textId="14233997" w:rsidR="0022331D" w:rsidRPr="00461DF1" w:rsidRDefault="00FC417A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Tipo de moto redutor:       De eixos paralelos com acionamento por inversor de frequência</w:t>
      </w:r>
    </w:p>
    <w:p w14:paraId="02D185CD" w14:textId="002AF7B0" w:rsidR="009A7430" w:rsidRDefault="00FC417A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Dimensões totais:             3500mm de largura x 17360mm de comprimento x 3700mm de altura</w:t>
      </w:r>
    </w:p>
    <w:p w14:paraId="293A8EBC" w14:textId="77777777" w:rsidR="00FC417A" w:rsidRDefault="00FC417A" w:rsidP="00FC417A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Função:                            Proporcionar a mistura e o TDH apropriados               </w:t>
      </w:r>
    </w:p>
    <w:p w14:paraId="758A7195" w14:textId="77777777" w:rsidR="00A21AD7" w:rsidRDefault="00FC417A" w:rsidP="00FC417A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Material do tanque:       </w:t>
      </w:r>
      <w:r w:rsidR="00A21AD7">
        <w:rPr>
          <w:rFonts w:ascii="Arial" w:hAnsi="Arial" w:cs="Arial"/>
          <w:szCs w:val="22"/>
        </w:rPr>
        <w:t xml:space="preserve">   </w:t>
      </w:r>
      <w:r>
        <w:rPr>
          <w:rFonts w:ascii="Arial" w:hAnsi="Arial" w:cs="Arial"/>
          <w:szCs w:val="22"/>
        </w:rPr>
        <w:t xml:space="preserve">Aço carbono      </w:t>
      </w:r>
    </w:p>
    <w:p w14:paraId="5B34592A" w14:textId="7DE40FEF" w:rsidR="00A21AD7" w:rsidRPr="00461DF1" w:rsidRDefault="00A21AD7" w:rsidP="00A21AD7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Decantador de alta taxa</w:t>
      </w:r>
    </w:p>
    <w:p w14:paraId="024D79CD" w14:textId="3639A27C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Quantidade:                      08 unidades/ 02 por linha</w:t>
      </w:r>
    </w:p>
    <w:p w14:paraId="71466345" w14:textId="6823BF11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Capacidade:                     1800,0m³/h total – 450 m³/h por linha – 225 m³/h por unidade</w:t>
      </w:r>
    </w:p>
    <w:p w14:paraId="345B37F2" w14:textId="4799DEA6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Taxa de decantação:        123,4 m³/m².dia</w:t>
      </w:r>
    </w:p>
    <w:p w14:paraId="2A7DFC48" w14:textId="01C08115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Módulo de decantação:    Perfis retangulares em PVC, montadas a 60°, comprimento de 1200 mm</w:t>
      </w:r>
    </w:p>
    <w:p w14:paraId="3E4426EE" w14:textId="33B2D987" w:rsidR="00A21AD7" w:rsidRPr="00461DF1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Difusor de alimentação: Seção circular, com canais de distribuição em toda a extensão do             </w:t>
      </w:r>
      <w:r w:rsidRPr="00A21AD7">
        <w:rPr>
          <w:rFonts w:ascii="Arial" w:hAnsi="Arial" w:cs="Arial"/>
          <w:color w:val="FFFFFF" w:themeColor="background1"/>
          <w:szCs w:val="22"/>
        </w:rPr>
        <w:t xml:space="preserve">s </w:t>
      </w:r>
      <w:r>
        <w:rPr>
          <w:rFonts w:ascii="Arial" w:hAnsi="Arial" w:cs="Arial"/>
          <w:szCs w:val="22"/>
        </w:rPr>
        <w:t xml:space="preserve">                                         equipamento, permite fluxo totalmente laminar</w:t>
      </w:r>
    </w:p>
    <w:p w14:paraId="57964AF5" w14:textId="2C27C8AF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Formato do fundo:            Tronco de pirâmide invertido</w:t>
      </w:r>
    </w:p>
    <w:p w14:paraId="0D4AB460" w14:textId="1914ABAA" w:rsidR="00A21AD7" w:rsidRPr="00461DF1" w:rsidRDefault="003B3EBB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Descarte do lodo:              Automatizado, programado em intervalos de tempo</w:t>
      </w:r>
    </w:p>
    <w:p w14:paraId="3BC67252" w14:textId="5141E101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Dimensões totais:             3500mm de largura x 1</w:t>
      </w:r>
      <w:r w:rsidR="003B3EBB">
        <w:rPr>
          <w:rFonts w:ascii="Arial" w:hAnsi="Arial" w:cs="Arial"/>
          <w:szCs w:val="22"/>
        </w:rPr>
        <w:t>310</w:t>
      </w:r>
      <w:r>
        <w:rPr>
          <w:rFonts w:ascii="Arial" w:hAnsi="Arial" w:cs="Arial"/>
          <w:szCs w:val="22"/>
        </w:rPr>
        <w:t xml:space="preserve">0mm de comprimento x </w:t>
      </w:r>
      <w:r w:rsidR="003B3EBB">
        <w:rPr>
          <w:rFonts w:ascii="Arial" w:hAnsi="Arial" w:cs="Arial"/>
          <w:szCs w:val="22"/>
        </w:rPr>
        <w:t>40</w:t>
      </w:r>
      <w:r>
        <w:rPr>
          <w:rFonts w:ascii="Arial" w:hAnsi="Arial" w:cs="Arial"/>
          <w:szCs w:val="22"/>
        </w:rPr>
        <w:t>00mm de altura</w:t>
      </w:r>
    </w:p>
    <w:p w14:paraId="471C7B0C" w14:textId="6F4FE0E3" w:rsidR="00A21AD7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Função:                            </w:t>
      </w:r>
      <w:r w:rsidR="000469F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Proporcionar a </w:t>
      </w:r>
      <w:r w:rsidR="003B3EBB">
        <w:rPr>
          <w:rFonts w:ascii="Arial" w:hAnsi="Arial" w:cs="Arial"/>
          <w:szCs w:val="22"/>
        </w:rPr>
        <w:t>clarificação da água através da sedimentação dos flocos</w:t>
      </w:r>
      <w:r>
        <w:rPr>
          <w:rFonts w:ascii="Arial" w:hAnsi="Arial" w:cs="Arial"/>
          <w:szCs w:val="22"/>
        </w:rPr>
        <w:t xml:space="preserve">               </w:t>
      </w:r>
    </w:p>
    <w:p w14:paraId="0D994C2D" w14:textId="6673644A" w:rsidR="003B3EBB" w:rsidRDefault="00A21AD7" w:rsidP="00A21AD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Material do tanque:          </w:t>
      </w:r>
      <w:r w:rsidR="000469F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Aço carbono        </w:t>
      </w:r>
      <w:r w:rsidR="00FC417A">
        <w:rPr>
          <w:rFonts w:ascii="Arial" w:hAnsi="Arial" w:cs="Arial"/>
          <w:szCs w:val="22"/>
        </w:rPr>
        <w:t xml:space="preserve">  </w:t>
      </w:r>
    </w:p>
    <w:p w14:paraId="4D0C1504" w14:textId="6D1051A2" w:rsidR="003B3EBB" w:rsidRPr="00461DF1" w:rsidRDefault="003B3EBB" w:rsidP="003B3EBB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Filtro de areia e antracito</w:t>
      </w:r>
    </w:p>
    <w:p w14:paraId="638F1CE8" w14:textId="053A12BA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Quantidade:                      04 unidades/ 01 por linha</w:t>
      </w:r>
    </w:p>
    <w:p w14:paraId="1FED230B" w14:textId="751445ED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Quantidade de câmaras:  07 câmaras/ unidade</w:t>
      </w:r>
    </w:p>
    <w:p w14:paraId="0454E40D" w14:textId="07365414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Capacidade:                     1800,0m³/h total – 450 m³/h por linha </w:t>
      </w:r>
    </w:p>
    <w:p w14:paraId="47BD6C30" w14:textId="3C2BBF9E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Taxa de filtração:              278 m³/m².dia</w:t>
      </w:r>
    </w:p>
    <w:p w14:paraId="7562F0AE" w14:textId="599BCC6B" w:rsidR="00091A47" w:rsidRDefault="00091A47" w:rsidP="00091A47">
      <w:pPr>
        <w:spacing w:before="120" w:after="120" w:line="18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Vazão da bomba              235 m³/h</w:t>
      </w:r>
    </w:p>
    <w:p w14:paraId="3C2296B4" w14:textId="70E09687" w:rsidR="00091A47" w:rsidRDefault="00091A47" w:rsidP="00091A47">
      <w:pPr>
        <w:spacing w:before="120" w:after="120" w:line="18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 lavagem:</w:t>
      </w:r>
    </w:p>
    <w:p w14:paraId="48EC4062" w14:textId="20C8387C" w:rsidR="003B3EBB" w:rsidRDefault="00091A47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Volume para lavagem: </w:t>
      </w:r>
      <w:r w:rsidR="003B3EBB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   38,85 m³                                                                                                                   </w:t>
      </w:r>
    </w:p>
    <w:p w14:paraId="2A6ECC5D" w14:textId="560B2EF9" w:rsidR="003B3EBB" w:rsidRPr="00461DF1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Taxa de lavagem:             1016,0 m³/m².dia</w:t>
      </w:r>
    </w:p>
    <w:p w14:paraId="77A2E0AD" w14:textId="66ADCC95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Tempo de lavagem:          08 - 10 minutos</w:t>
      </w:r>
    </w:p>
    <w:p w14:paraId="3E924555" w14:textId="74BADD13" w:rsidR="003B3EBB" w:rsidRPr="00461DF1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Tipo de filtro:                     Aberto, rápido, de camada dupla e de fluxo descendente</w:t>
      </w:r>
    </w:p>
    <w:p w14:paraId="0C7AAAB8" w14:textId="2248F462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Dimensões totais:             3000mm de largura x 12950mm de comprimento x 4000mm de altura</w:t>
      </w:r>
    </w:p>
    <w:p w14:paraId="58F40A57" w14:textId="46DACB3E" w:rsidR="003B3EBB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Função:                            Proporcionar a retirada de partículas em suspensão</w:t>
      </w:r>
    </w:p>
    <w:p w14:paraId="253D9FF9" w14:textId="77777777" w:rsidR="003B3EBB" w:rsidRPr="00461DF1" w:rsidRDefault="003B3EBB" w:rsidP="003B3EB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Material do tanque:          Aço carbono                             </w:t>
      </w:r>
    </w:p>
    <w:p w14:paraId="75F700DB" w14:textId="00343C72" w:rsidR="00091A47" w:rsidRPr="00461DF1" w:rsidRDefault="00091A47" w:rsidP="00091A47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Compressor de ar</w:t>
      </w:r>
    </w:p>
    <w:p w14:paraId="1FE8D00A" w14:textId="6EFF91F7" w:rsidR="00091A47" w:rsidRDefault="00091A47" w:rsidP="00091A4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Quantidade:                     01 unidade  </w:t>
      </w:r>
    </w:p>
    <w:p w14:paraId="4181DA7D" w14:textId="62B40544" w:rsidR="00091A47" w:rsidRDefault="00091A47" w:rsidP="00091A4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Tipo:                                 Pistão</w:t>
      </w:r>
    </w:p>
    <w:p w14:paraId="2DA7B27F" w14:textId="2487B001" w:rsidR="00091A47" w:rsidRDefault="00091A47" w:rsidP="00091A4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Pressão Nominal:            8 Kgf/cm²</w:t>
      </w:r>
    </w:p>
    <w:p w14:paraId="157777BF" w14:textId="21240C3A" w:rsidR="00091A47" w:rsidRDefault="00091A47" w:rsidP="00091A4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Acessórios:                       Reservatório, proteções e amortecedor</w:t>
      </w:r>
    </w:p>
    <w:p w14:paraId="2339AA6A" w14:textId="5CD2AA3D" w:rsidR="00091A47" w:rsidRPr="00461DF1" w:rsidRDefault="00091A47" w:rsidP="00091A47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Função:           Armazenar e pressurizar o ar responsável pelo acionamento das                      </w:t>
      </w:r>
      <w:r w:rsidR="009A3BCB">
        <w:rPr>
          <w:rFonts w:ascii="Arial" w:hAnsi="Arial" w:cs="Arial"/>
          <w:szCs w:val="22"/>
        </w:rPr>
        <w:t xml:space="preserve">  </w:t>
      </w:r>
      <w:r>
        <w:rPr>
          <w:rFonts w:ascii="Arial" w:hAnsi="Arial" w:cs="Arial"/>
          <w:szCs w:val="22"/>
        </w:rPr>
        <w:t xml:space="preserve">      </w:t>
      </w:r>
      <w:r w:rsidRPr="00091A47">
        <w:rPr>
          <w:rFonts w:ascii="Arial" w:hAnsi="Arial" w:cs="Arial"/>
          <w:color w:val="FFFFFF" w:themeColor="background1"/>
          <w:szCs w:val="22"/>
        </w:rPr>
        <w:t xml:space="preserve">a    </w:t>
      </w:r>
      <w:r>
        <w:rPr>
          <w:rFonts w:ascii="Arial" w:hAnsi="Arial" w:cs="Arial"/>
          <w:szCs w:val="22"/>
        </w:rPr>
        <w:t xml:space="preserve">                                    válvulas eletropneumáticas</w:t>
      </w:r>
      <w:r w:rsidR="009A3BCB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 </w:t>
      </w:r>
      <w:r w:rsidR="009A3BCB">
        <w:rPr>
          <w:rFonts w:ascii="Arial" w:hAnsi="Arial" w:cs="Arial"/>
          <w:szCs w:val="22"/>
        </w:rPr>
        <w:t xml:space="preserve">   </w:t>
      </w:r>
    </w:p>
    <w:p w14:paraId="5AE4F7FE" w14:textId="19165E3A" w:rsidR="009A3BCB" w:rsidRPr="00461DF1" w:rsidRDefault="009A3BCB" w:rsidP="009A3BCB">
      <w:pPr>
        <w:pStyle w:val="Ttulo3"/>
        <w:spacing w:before="120" w:after="120" w:line="276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Sistema de preparo e dosagem de produto químico</w:t>
      </w:r>
    </w:p>
    <w:p w14:paraId="1D0AA929" w14:textId="29877609" w:rsidR="009A3BCB" w:rsidRDefault="009A3BCB" w:rsidP="009A3BC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Aplicação:                        Coagulante, Alcalinizante e Fl</w:t>
      </w:r>
      <w:r w:rsidR="004264DF">
        <w:rPr>
          <w:rFonts w:ascii="Arial" w:hAnsi="Arial" w:cs="Arial"/>
          <w:szCs w:val="22"/>
        </w:rPr>
        <w:t>uo</w:t>
      </w:r>
      <w:r>
        <w:rPr>
          <w:rFonts w:ascii="Arial" w:hAnsi="Arial" w:cs="Arial"/>
          <w:szCs w:val="22"/>
        </w:rPr>
        <w:t xml:space="preserve">retante </w:t>
      </w:r>
    </w:p>
    <w:p w14:paraId="4BB37F3E" w14:textId="4D922B49" w:rsidR="004264DF" w:rsidRDefault="004264DF" w:rsidP="004264DF">
      <w:pPr>
        <w:spacing w:before="120" w:after="120" w:line="15" w:lineRule="atLeas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Quantidade e volume       01 unidade para coagulante: 60.000 litros (60 dias de operação)</w:t>
      </w:r>
    </w:p>
    <w:p w14:paraId="719F9637" w14:textId="2419FE62" w:rsidR="004264DF" w:rsidRDefault="004264DF" w:rsidP="004264DF">
      <w:pPr>
        <w:spacing w:before="120" w:after="120" w:line="15" w:lineRule="atLeas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dos tanques</w:t>
      </w:r>
      <w:r w:rsidR="009A3BCB">
        <w:rPr>
          <w:rFonts w:ascii="Arial" w:hAnsi="Arial" w:cs="Arial"/>
          <w:szCs w:val="22"/>
        </w:rPr>
        <w:t xml:space="preserve">:                    </w:t>
      </w:r>
      <w:r>
        <w:rPr>
          <w:rFonts w:ascii="Arial" w:hAnsi="Arial" w:cs="Arial"/>
          <w:szCs w:val="22"/>
        </w:rPr>
        <w:t>01</w:t>
      </w:r>
      <w:r w:rsidR="009A3BCB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unidade para alcalinizante: 30.000 litros (28 dias de operação)</w:t>
      </w:r>
    </w:p>
    <w:p w14:paraId="263E2332" w14:textId="77777777" w:rsidR="004264DF" w:rsidRDefault="004264DF" w:rsidP="004264DF">
      <w:pPr>
        <w:spacing w:before="120" w:after="120" w:line="15" w:lineRule="atLeas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                                  01 unidade para fluoretante: 10.000 litros (105 dias de operação)</w:t>
      </w:r>
    </w:p>
    <w:p w14:paraId="50E9E943" w14:textId="77777777" w:rsidR="004264DF" w:rsidRDefault="004264DF" w:rsidP="004264DF">
      <w:pPr>
        <w:spacing w:before="120" w:after="120" w:line="15" w:lineRule="atLeas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Acessórios</w:t>
      </w:r>
      <w:r w:rsidR="009A3BCB">
        <w:rPr>
          <w:rFonts w:ascii="Arial" w:hAnsi="Arial" w:cs="Arial"/>
          <w:szCs w:val="22"/>
        </w:rPr>
        <w:t xml:space="preserve">:            </w:t>
      </w:r>
      <w:r>
        <w:rPr>
          <w:rFonts w:ascii="Arial" w:hAnsi="Arial" w:cs="Arial"/>
          <w:szCs w:val="22"/>
        </w:rPr>
        <w:t xml:space="preserve">          Agitador rápido vertical, boca de inspeção, conexões de</w:t>
      </w:r>
    </w:p>
    <w:p w14:paraId="0393EFBE" w14:textId="7DBDEB89" w:rsidR="009A3BCB" w:rsidRDefault="004264DF" w:rsidP="004264DF">
      <w:pPr>
        <w:spacing w:before="120" w:after="120" w:line="15" w:lineRule="atLeas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                                 entrada/saída/dreno/extravasor, visor de nível</w:t>
      </w:r>
    </w:p>
    <w:p w14:paraId="5D61081D" w14:textId="1EEF0BA3" w:rsidR="009A3BCB" w:rsidRDefault="004264DF" w:rsidP="009A3BCB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Material de fabricação</w:t>
      </w:r>
      <w:r w:rsidR="009A3BCB">
        <w:rPr>
          <w:rFonts w:ascii="Arial" w:hAnsi="Arial" w:cs="Arial"/>
          <w:szCs w:val="22"/>
        </w:rPr>
        <w:t xml:space="preserve">:   </w:t>
      </w:r>
      <w:r>
        <w:rPr>
          <w:rFonts w:ascii="Arial" w:hAnsi="Arial" w:cs="Arial"/>
          <w:szCs w:val="22"/>
        </w:rPr>
        <w:t xml:space="preserve"> Tanques em Polipropileno e agitadores em aço inox AISI 304</w:t>
      </w:r>
    </w:p>
    <w:p w14:paraId="6529758E" w14:textId="11884207" w:rsidR="00D74DAC" w:rsidRDefault="00D74DAC" w:rsidP="00D74DAC">
      <w:pPr>
        <w:spacing w:before="120" w:after="120" w:line="192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Quantidade de bombas   09 unidades de bombas diafragma de cabeçote simples (05 operando + </w:t>
      </w:r>
    </w:p>
    <w:p w14:paraId="6E81344C" w14:textId="5DE9073D" w:rsidR="009A3BCB" w:rsidRDefault="00D74DAC" w:rsidP="00D74DAC">
      <w:pPr>
        <w:spacing w:before="120" w:after="120" w:line="192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dosadoras</w:t>
      </w:r>
      <w:r w:rsidR="009A3BCB">
        <w:rPr>
          <w:rFonts w:ascii="Arial" w:hAnsi="Arial" w:cs="Arial"/>
          <w:szCs w:val="22"/>
        </w:rPr>
        <w:t xml:space="preserve">:  </w:t>
      </w:r>
      <w:r>
        <w:rPr>
          <w:rFonts w:ascii="Arial" w:hAnsi="Arial" w:cs="Arial"/>
          <w:szCs w:val="22"/>
        </w:rPr>
        <w:t xml:space="preserve">                     04 reserva)</w:t>
      </w:r>
      <w:r w:rsidR="009A3BCB">
        <w:rPr>
          <w:rFonts w:ascii="Arial" w:hAnsi="Arial" w:cs="Arial"/>
          <w:szCs w:val="22"/>
        </w:rPr>
        <w:t xml:space="preserve">         </w:t>
      </w:r>
    </w:p>
    <w:p w14:paraId="1615A8D4" w14:textId="77777777" w:rsidR="00D74DAC" w:rsidRDefault="00D74DAC" w:rsidP="00D74DAC">
      <w:pPr>
        <w:spacing w:before="120" w:after="120" w:line="192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Controle de dosagem:     Dial ajustável (bombas de diafragma)</w:t>
      </w:r>
    </w:p>
    <w:p w14:paraId="75612F0D" w14:textId="4839503B" w:rsidR="00D74DAC" w:rsidRDefault="00D74DAC" w:rsidP="00D74DAC">
      <w:pPr>
        <w:spacing w:before="120" w:after="120" w:line="192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Função:                            Realizar o preparo, armazenamento e dosagem de produtos químicos </w:t>
      </w:r>
    </w:p>
    <w:p w14:paraId="1281B7AB" w14:textId="5238A2E3" w:rsidR="00D74DAC" w:rsidRPr="00461DF1" w:rsidRDefault="00D74DAC" w:rsidP="00D74DAC">
      <w:pPr>
        <w:spacing w:before="120" w:after="120" w:line="192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                                  consumidos no tratamento da água.</w:t>
      </w:r>
    </w:p>
    <w:p w14:paraId="3DAB7438" w14:textId="62A7D74B" w:rsidR="00D74DAC" w:rsidRDefault="00D74DAC" w:rsidP="00776206">
      <w:pPr>
        <w:pStyle w:val="Ttulo4"/>
        <w:numPr>
          <w:ilvl w:val="0"/>
          <w:numId w:val="0"/>
        </w:numPr>
        <w:spacing w:before="120" w:after="120" w:line="276" w:lineRule="auto"/>
      </w:pPr>
      <w:r>
        <w:t>Pintura e acabamento</w:t>
      </w:r>
    </w:p>
    <w:p w14:paraId="0B6CB9F6" w14:textId="6140C616" w:rsidR="00FC417A" w:rsidRDefault="00D74DAC" w:rsidP="00D74DAC">
      <w:pPr>
        <w:pStyle w:val="PargrafodaLista"/>
        <w:numPr>
          <w:ilvl w:val="0"/>
          <w:numId w:val="20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Itens em aço inoxidável</w:t>
      </w:r>
    </w:p>
    <w:p w14:paraId="0CFC1FF9" w14:textId="19FB99B9" w:rsidR="00D74DAC" w:rsidRDefault="00D74DAC" w:rsidP="00D74D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Todos os itens fabricados em aço inox serão expostos a jato abrasivo AS2,5 através de micro esferas e receberão posterior limpeza evitando que fique depositado na superfície algum tipo de agente oxidante.</w:t>
      </w:r>
    </w:p>
    <w:p w14:paraId="65541B37" w14:textId="00B50AE8" w:rsidR="00D74DAC" w:rsidRDefault="00D74DAC" w:rsidP="00D74DAC">
      <w:pPr>
        <w:pStyle w:val="PargrafodaLista"/>
        <w:numPr>
          <w:ilvl w:val="0"/>
          <w:numId w:val="20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Itens em aço carbono</w:t>
      </w:r>
    </w:p>
    <w:p w14:paraId="3C701496" w14:textId="4F84E7FA" w:rsidR="00D74DAC" w:rsidRDefault="00D74DAC" w:rsidP="00D74D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Todos os itens fabricados em aço carbono são tratados com jato abrasivo AS3 (ao metal branco) e pintura de fundo e intermediária</w:t>
      </w:r>
      <w:r w:rsidR="00621269">
        <w:rPr>
          <w:rFonts w:ascii="Arial" w:hAnsi="Arial" w:cs="Arial"/>
          <w:szCs w:val="22"/>
        </w:rPr>
        <w:t xml:space="preserve"> com 7póxi modificado de alta espessura Bi-Componente sendo 2 demãos de 115 micra cada e uma demã de acabamento em poliuretano com espessura de 35 micra.</w:t>
      </w:r>
    </w:p>
    <w:p w14:paraId="38C436DD" w14:textId="1851230E" w:rsidR="00621269" w:rsidRDefault="00621269" w:rsidP="00621269">
      <w:pPr>
        <w:spacing w:before="120" w:after="120" w:line="276" w:lineRule="auto"/>
        <w:ind w:left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Espessura total: 265 micra</w:t>
      </w:r>
    </w:p>
    <w:p w14:paraId="7BBA9A90" w14:textId="0CFB8450" w:rsidR="00621269" w:rsidRDefault="00621269" w:rsidP="00621269">
      <w:pPr>
        <w:spacing w:before="120" w:after="120" w:line="276" w:lineRule="auto"/>
        <w:ind w:left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Tinta Marca: WEG</w:t>
      </w:r>
    </w:p>
    <w:p w14:paraId="280FAA89" w14:textId="64E40E67" w:rsidR="00621269" w:rsidRDefault="00621269" w:rsidP="00621269">
      <w:pPr>
        <w:spacing w:before="120" w:after="120" w:line="276" w:lineRule="auto"/>
        <w:ind w:left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Guarda corpos: Amarelo Segurança M.5Y 8/12.</w:t>
      </w:r>
    </w:p>
    <w:p w14:paraId="653B0057" w14:textId="011587E3" w:rsidR="00621269" w:rsidRDefault="00621269" w:rsidP="00621269">
      <w:pPr>
        <w:spacing w:before="120" w:after="120" w:line="276" w:lineRule="auto"/>
        <w:ind w:left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Passarelas: Preto.</w:t>
      </w:r>
    </w:p>
    <w:p w14:paraId="320AC351" w14:textId="2ECB8AA3" w:rsidR="00621269" w:rsidRDefault="00621269" w:rsidP="00621269">
      <w:pPr>
        <w:spacing w:before="120" w:after="120" w:line="276" w:lineRule="auto"/>
        <w:ind w:left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Decanter: Verde Pantone 365U e Cinza M. N6,5</w:t>
      </w:r>
    </w:p>
    <w:p w14:paraId="519265D5" w14:textId="50D8F366" w:rsidR="00621269" w:rsidRDefault="00621269" w:rsidP="00621269">
      <w:pPr>
        <w:spacing w:before="120" w:after="120" w:line="276" w:lineRule="auto"/>
        <w:ind w:left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Demais componentes: Cinza M. N6,5.</w:t>
      </w:r>
    </w:p>
    <w:p w14:paraId="2DFE6433" w14:textId="20D45B2E" w:rsidR="00621269" w:rsidRDefault="00621269" w:rsidP="00621269">
      <w:pPr>
        <w:pStyle w:val="PargrafodaLista"/>
        <w:numPr>
          <w:ilvl w:val="0"/>
          <w:numId w:val="20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Itens em PRFV</w:t>
      </w:r>
    </w:p>
    <w:p w14:paraId="0DBAC60F" w14:textId="278ACAFF" w:rsidR="00621269" w:rsidRDefault="00621269" w:rsidP="0062126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Itens fabricados em PRFV (Poliéster Reforçado em Fibra de Vidro) possuem barreira para resistência a agentes químicos e a intempéries (chuva, sol, maresia, raios UV), e posteriormente pintura de acabamento com uma demão em poliuretano com espessura de 200 micra.</w:t>
      </w:r>
    </w:p>
    <w:p w14:paraId="129A67D7" w14:textId="35AB3CC1" w:rsidR="00621269" w:rsidRDefault="00621269" w:rsidP="0062126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Tinta Marca: Weg.</w:t>
      </w:r>
    </w:p>
    <w:p w14:paraId="054696FA" w14:textId="581BD35B" w:rsidR="00621269" w:rsidRDefault="00621269" w:rsidP="00621269">
      <w:pPr>
        <w:spacing w:before="120" w:after="120" w:line="276" w:lineRule="auto"/>
        <w:ind w:left="7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Cor: Cinza M. N6,5</w:t>
      </w:r>
    </w:p>
    <w:p w14:paraId="3E881DFB" w14:textId="786358AB" w:rsidR="00621269" w:rsidRPr="00621269" w:rsidRDefault="00621269" w:rsidP="0062126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Controle de qualidade realizado através de medição de camada de tinta úmida durante a aplicação e após a secagem medição realizada através de aparelho ultrassônico. Teste de aderência de tinta com corpo de prova e fita adesiva.</w:t>
      </w:r>
    </w:p>
    <w:p w14:paraId="3B06A9FE" w14:textId="77777777" w:rsidR="00C247AC" w:rsidRPr="00100923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Ensaios</w:t>
      </w:r>
      <w:r>
        <w:t xml:space="preserve"> e Testes de Fábrica</w:t>
      </w:r>
    </w:p>
    <w:p w14:paraId="37293B4E" w14:textId="5CAA663B" w:rsidR="00220CC7" w:rsidRDefault="009A7430" w:rsidP="00621269">
      <w:pPr>
        <w:spacing w:line="276" w:lineRule="auto"/>
        <w:jc w:val="both"/>
        <w:rPr>
          <w:rFonts w:ascii="Arial" w:hAnsi="Arial" w:cs="Arial"/>
        </w:rPr>
      </w:pPr>
      <w:bookmarkStart w:id="1" w:name="_Toc443123851"/>
      <w:bookmarkStart w:id="2" w:name="_Toc443125935"/>
      <w:bookmarkStart w:id="3" w:name="_Toc448120438"/>
      <w:bookmarkStart w:id="4" w:name="_Toc448232053"/>
      <w:bookmarkStart w:id="5" w:name="_Toc450643144"/>
      <w:bookmarkStart w:id="6" w:name="_Toc475268248"/>
      <w:r w:rsidRPr="00621269">
        <w:rPr>
          <w:rFonts w:ascii="Arial" w:hAnsi="Arial" w:cs="Arial"/>
        </w:rPr>
        <w:t xml:space="preserve">Adicionalmente às exigências da Especificação Geral para Materiais e Equipamentos, </w:t>
      </w:r>
      <w:r w:rsidR="00220CC7">
        <w:rPr>
          <w:rFonts w:ascii="Arial" w:hAnsi="Arial" w:cs="Arial"/>
        </w:rPr>
        <w:t>os ensaios devem envolver todos os previstos nas normas técnicas correlatas (ABNT, ASTM, ANSI e outras), tais como:</w:t>
      </w:r>
    </w:p>
    <w:p w14:paraId="1020D6CE" w14:textId="3A1FC526" w:rsidR="00220CC7" w:rsidRPr="00220CC7" w:rsidRDefault="00220CC7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220CC7">
        <w:rPr>
          <w:rFonts w:ascii="Arial" w:hAnsi="Arial" w:cs="Arial"/>
        </w:rPr>
        <w:t>Exame de documentação técnica (certificados, análises químicas, etc.) dos materiais aplicados na fabricação;</w:t>
      </w:r>
    </w:p>
    <w:p w14:paraId="6FDB24E2" w14:textId="4FE00FC2" w:rsidR="00220CC7" w:rsidRDefault="00220CC7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220CC7">
        <w:rPr>
          <w:rFonts w:ascii="Arial" w:hAnsi="Arial" w:cs="Arial"/>
        </w:rPr>
        <w:t xml:space="preserve">Ensaios </w:t>
      </w:r>
      <w:r>
        <w:rPr>
          <w:rFonts w:ascii="Arial" w:hAnsi="Arial" w:cs="Arial"/>
        </w:rPr>
        <w:t>destrutivos e não destrutível onde aplicável;</w:t>
      </w:r>
    </w:p>
    <w:p w14:paraId="61C96CE0" w14:textId="4371FB0B" w:rsidR="00220CC7" w:rsidRDefault="00220CC7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Verificação dimensional dos componentes e dos conjuntos;</w:t>
      </w:r>
    </w:p>
    <w:p w14:paraId="06B8A1CD" w14:textId="287B60FB" w:rsidR="00220CC7" w:rsidRDefault="00220CC7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Verificação de funcionamento dos equipamentos</w:t>
      </w:r>
      <w:r w:rsidR="004C0098">
        <w:rPr>
          <w:rFonts w:ascii="Arial" w:hAnsi="Arial" w:cs="Arial"/>
        </w:rPr>
        <w:t xml:space="preserve"> mecânicos auxiliares;</w:t>
      </w:r>
    </w:p>
    <w:p w14:paraId="20444E1C" w14:textId="55BF5714" w:rsidR="004C0098" w:rsidRDefault="004C0098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Verificação de funcionamento do conjunto;</w:t>
      </w:r>
    </w:p>
    <w:p w14:paraId="287C7588" w14:textId="703F2ABE" w:rsidR="004C0098" w:rsidRDefault="004C0098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Verificação de estanqueidade;</w:t>
      </w:r>
    </w:p>
    <w:p w14:paraId="4257ABF1" w14:textId="03603C6D" w:rsidR="004C0098" w:rsidRDefault="004C0098" w:rsidP="00220CC7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Verificação de funcionamento dos circuitos elétricos de comando e proteção em conjunto com o funcionamento da parte mecânica;</w:t>
      </w:r>
    </w:p>
    <w:p w14:paraId="61473BD7" w14:textId="1E59E1D1" w:rsidR="004C0098" w:rsidRPr="004C0098" w:rsidRDefault="004C0098" w:rsidP="004C0098">
      <w:pPr>
        <w:pStyle w:val="PargrafodaList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Verificação da pintura e de outros tipos de proteção;</w:t>
      </w:r>
    </w:p>
    <w:p w14:paraId="11BA78C4" w14:textId="77777777" w:rsidR="004C0098" w:rsidRDefault="004C0098" w:rsidP="00621269">
      <w:pPr>
        <w:spacing w:line="276" w:lineRule="auto"/>
        <w:jc w:val="both"/>
        <w:rPr>
          <w:rFonts w:ascii="Arial" w:hAnsi="Arial" w:cs="Arial"/>
        </w:rPr>
      </w:pPr>
    </w:p>
    <w:p w14:paraId="223CF958" w14:textId="2D3A0EFA" w:rsidR="009A7430" w:rsidRDefault="009A7430" w:rsidP="00621269">
      <w:pPr>
        <w:spacing w:line="276" w:lineRule="auto"/>
        <w:jc w:val="both"/>
        <w:rPr>
          <w:b/>
        </w:rPr>
      </w:pPr>
      <w:r w:rsidRPr="00621269">
        <w:rPr>
          <w:rFonts w:ascii="Arial" w:hAnsi="Arial" w:cs="Arial"/>
        </w:rPr>
        <w:t xml:space="preserve">Caso todos esses resultados satisfaçam a tais exigências, </w:t>
      </w:r>
      <w:r w:rsidR="000469F5">
        <w:rPr>
          <w:rFonts w:ascii="Arial" w:hAnsi="Arial" w:cs="Arial"/>
        </w:rPr>
        <w:t xml:space="preserve">os equipamentos e unidades </w:t>
      </w:r>
      <w:r w:rsidRPr="00621269">
        <w:rPr>
          <w:rFonts w:ascii="Arial" w:hAnsi="Arial" w:cs="Arial"/>
        </w:rPr>
        <w:t>ser</w:t>
      </w:r>
      <w:r w:rsidR="000469F5">
        <w:rPr>
          <w:rFonts w:ascii="Arial" w:hAnsi="Arial" w:cs="Arial"/>
        </w:rPr>
        <w:t xml:space="preserve">ão </w:t>
      </w:r>
      <w:r w:rsidRPr="00621269">
        <w:rPr>
          <w:rFonts w:ascii="Arial" w:hAnsi="Arial" w:cs="Arial"/>
        </w:rPr>
        <w:t>aceit</w:t>
      </w:r>
      <w:r w:rsidR="000469F5">
        <w:rPr>
          <w:rFonts w:ascii="Arial" w:hAnsi="Arial" w:cs="Arial"/>
        </w:rPr>
        <w:t>os</w:t>
      </w:r>
      <w:r w:rsidRPr="00621269">
        <w:rPr>
          <w:rFonts w:ascii="Arial" w:hAnsi="Arial" w:cs="Arial"/>
        </w:rPr>
        <w:t xml:space="preserve">. Caso um ou mais desses resultados não satisfaçam às referidas exigências, </w:t>
      </w:r>
      <w:r w:rsidR="000469F5">
        <w:rPr>
          <w:rFonts w:ascii="Arial" w:hAnsi="Arial" w:cs="Arial"/>
        </w:rPr>
        <w:t xml:space="preserve">os equipamentos e unidades </w:t>
      </w:r>
      <w:r w:rsidRPr="00621269">
        <w:rPr>
          <w:rFonts w:ascii="Arial" w:hAnsi="Arial" w:cs="Arial"/>
        </w:rPr>
        <w:t>ser</w:t>
      </w:r>
      <w:r w:rsidR="000469F5">
        <w:rPr>
          <w:rFonts w:ascii="Arial" w:hAnsi="Arial" w:cs="Arial"/>
        </w:rPr>
        <w:t>ão</w:t>
      </w:r>
      <w:r w:rsidRPr="00621269">
        <w:rPr>
          <w:rFonts w:ascii="Arial" w:hAnsi="Arial" w:cs="Arial"/>
        </w:rPr>
        <w:t xml:space="preserve"> rejeitad</w:t>
      </w:r>
      <w:r w:rsidR="000469F5">
        <w:rPr>
          <w:rFonts w:ascii="Arial" w:hAnsi="Arial" w:cs="Arial"/>
        </w:rPr>
        <w:t>os</w:t>
      </w:r>
      <w:r w:rsidRPr="00461DF1">
        <w:t>.</w:t>
      </w:r>
    </w:p>
    <w:p w14:paraId="18367A2A" w14:textId="77777777" w:rsidR="00C247AC" w:rsidRPr="00C247AC" w:rsidRDefault="00C247AC" w:rsidP="006731A9">
      <w:pPr>
        <w:spacing w:before="120" w:after="120" w:line="276" w:lineRule="auto"/>
      </w:pPr>
    </w:p>
    <w:p w14:paraId="7CF964E3" w14:textId="77777777" w:rsidR="00C247AC" w:rsidRPr="00100923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Peças</w:t>
      </w:r>
      <w:r>
        <w:t xml:space="preserve"> Sobressalentes</w:t>
      </w:r>
    </w:p>
    <w:p w14:paraId="06A04B2F" w14:textId="77777777" w:rsidR="009A7430" w:rsidRPr="00621269" w:rsidRDefault="009A7430" w:rsidP="00621269">
      <w:pPr>
        <w:spacing w:line="276" w:lineRule="auto"/>
        <w:jc w:val="both"/>
        <w:rPr>
          <w:rFonts w:ascii="Arial" w:hAnsi="Arial" w:cs="Arial"/>
          <w:b/>
        </w:rPr>
      </w:pPr>
      <w:r w:rsidRPr="00621269">
        <w:rPr>
          <w:rFonts w:ascii="Arial" w:hAnsi="Arial" w:cs="Arial"/>
        </w:rPr>
        <w:t>Deverão ser fornecidas peças sobressalentes necessárias para um período de manutenção de dois anos. A relação de peças sobressalentes deverá ser definida pelo Fabricante de acordo com sua experiência e deverá ser detalhada na proposta.</w:t>
      </w:r>
    </w:p>
    <w:p w14:paraId="4E710125" w14:textId="77777777" w:rsidR="00C247AC" w:rsidRPr="00C247AC" w:rsidRDefault="00C247AC" w:rsidP="006731A9">
      <w:pPr>
        <w:spacing w:before="120" w:after="120" w:line="276" w:lineRule="auto"/>
      </w:pPr>
    </w:p>
    <w:p w14:paraId="6045D5AF" w14:textId="77777777" w:rsidR="00C247AC" w:rsidRPr="00100923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Propostas</w:t>
      </w:r>
    </w:p>
    <w:p w14:paraId="72239454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A proposta de fornecimento deverá conter todos os dados técnicos e elementos necessários à sua apreciação, em confronto com as especificações técnicas e demais elementos do Projeto, sendo considerada essencial a apresentação do abaixo relacionado (todas as grandezas em unidades métricas):</w:t>
      </w:r>
    </w:p>
    <w:p w14:paraId="59FE6116" w14:textId="21E81F60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materiais, padrões e ensaios</w:t>
      </w:r>
      <w:r w:rsidR="004C0098">
        <w:rPr>
          <w:rFonts w:ascii="Arial" w:hAnsi="Arial" w:cs="Arial"/>
          <w:szCs w:val="22"/>
        </w:rPr>
        <w:t xml:space="preserve"> dos elementos de acordo com normas já citadas</w:t>
      </w:r>
      <w:r w:rsidRPr="00461DF1">
        <w:rPr>
          <w:rFonts w:ascii="Arial" w:hAnsi="Arial" w:cs="Arial"/>
          <w:szCs w:val="22"/>
        </w:rPr>
        <w:t>, inclusive dos acessórios;</w:t>
      </w:r>
    </w:p>
    <w:p w14:paraId="0EDF6B87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normas de fabricação do material;</w:t>
      </w:r>
    </w:p>
    <w:p w14:paraId="2C2CC80D" w14:textId="2BCEBFC0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 xml:space="preserve">dimensões gerais </w:t>
      </w:r>
      <w:r w:rsidR="004C0098">
        <w:rPr>
          <w:rFonts w:ascii="Arial" w:hAnsi="Arial" w:cs="Arial"/>
          <w:szCs w:val="22"/>
        </w:rPr>
        <w:t>das unidades</w:t>
      </w:r>
      <w:r w:rsidRPr="00461DF1">
        <w:rPr>
          <w:rFonts w:ascii="Arial" w:hAnsi="Arial" w:cs="Arial"/>
          <w:szCs w:val="22"/>
        </w:rPr>
        <w:t>;</w:t>
      </w:r>
    </w:p>
    <w:p w14:paraId="4D03626E" w14:textId="77777777" w:rsidR="009A7430" w:rsidRPr="00461DF1" w:rsidRDefault="009A7430" w:rsidP="006731A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tipo de pintura utilizada, especificando primer e tintas de acabamento, inclusive indicando a marca;</w:t>
      </w:r>
    </w:p>
    <w:p w14:paraId="018B92A3" w14:textId="559EC92A" w:rsidR="004C0098" w:rsidRPr="004C0098" w:rsidRDefault="009A7430" w:rsidP="004C0098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condições nominais e limites de trabalho</w:t>
      </w:r>
      <w:r w:rsidR="004C0098">
        <w:rPr>
          <w:rFonts w:ascii="Arial" w:hAnsi="Arial" w:cs="Arial"/>
          <w:szCs w:val="22"/>
        </w:rPr>
        <w:t>.</w:t>
      </w:r>
    </w:p>
    <w:p w14:paraId="63794865" w14:textId="77777777" w:rsidR="009A7430" w:rsidRPr="00CB5FFB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3EDB3158" w14:textId="77777777" w:rsidR="00C247AC" w:rsidRPr="00CB5FFB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t>Documentos</w:t>
      </w:r>
      <w:r w:rsidRPr="00CB5FFB">
        <w:t xml:space="preserve"> Técnicos e Expedição</w:t>
      </w:r>
    </w:p>
    <w:p w14:paraId="7A00D0F6" w14:textId="257185AE" w:rsidR="009A7430" w:rsidRPr="00CB5FFB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 xml:space="preserve">Deverão ser aprovados pela </w:t>
      </w:r>
      <w:r w:rsidR="00135B4B" w:rsidRPr="00135B4B">
        <w:rPr>
          <w:rFonts w:ascii="Arial" w:hAnsi="Arial" w:cs="Arial"/>
          <w:szCs w:val="22"/>
        </w:rPr>
        <w:t>CODEVASF</w:t>
      </w:r>
      <w:r w:rsidRPr="00CB5FFB">
        <w:rPr>
          <w:rFonts w:ascii="Arial" w:hAnsi="Arial" w:cs="Arial"/>
          <w:szCs w:val="22"/>
        </w:rPr>
        <w:t xml:space="preserve"> os seguintes documentos técnicos como condição prévia da liberação para embarque dos produtos:</w:t>
      </w:r>
    </w:p>
    <w:p w14:paraId="0C5D5EF6" w14:textId="77777777" w:rsidR="009A7430" w:rsidRPr="00CB5FFB" w:rsidRDefault="009A7430" w:rsidP="006731A9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certificados de materiais e testes;</w:t>
      </w:r>
    </w:p>
    <w:p w14:paraId="7510C4ED" w14:textId="77777777" w:rsidR="009A7430" w:rsidRPr="00CB5FFB" w:rsidRDefault="009A7430" w:rsidP="006731A9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manuais de manuseio, instalação ou montagem e manutenção;</w:t>
      </w:r>
    </w:p>
    <w:p w14:paraId="1F5FB5D4" w14:textId="77777777" w:rsidR="009A7430" w:rsidRPr="00CB5FFB" w:rsidRDefault="009A7430" w:rsidP="006731A9">
      <w:pPr>
        <w:numPr>
          <w:ilvl w:val="0"/>
          <w:numId w:val="7"/>
        </w:numPr>
        <w:tabs>
          <w:tab w:val="left" w:pos="779"/>
          <w:tab w:val="left" w:pos="9494"/>
        </w:tabs>
        <w:spacing w:before="120" w:after="120" w:line="276" w:lineRule="auto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certificados de qualidade de fabricação;</w:t>
      </w:r>
    </w:p>
    <w:p w14:paraId="35CF5810" w14:textId="77777777" w:rsidR="009A7430" w:rsidRPr="00CB5FFB" w:rsidRDefault="009A7430" w:rsidP="006731A9">
      <w:pPr>
        <w:numPr>
          <w:ilvl w:val="0"/>
          <w:numId w:val="7"/>
        </w:numPr>
        <w:tabs>
          <w:tab w:val="left" w:pos="779"/>
          <w:tab w:val="left" w:pos="9494"/>
        </w:tabs>
        <w:spacing w:before="120" w:after="120" w:line="276" w:lineRule="auto"/>
        <w:rPr>
          <w:rFonts w:ascii="Arial" w:hAnsi="Arial" w:cs="Arial"/>
          <w:szCs w:val="22"/>
        </w:rPr>
      </w:pPr>
      <w:r w:rsidRPr="00CB5FFB">
        <w:rPr>
          <w:rFonts w:ascii="Arial" w:hAnsi="Arial" w:cs="Arial"/>
          <w:szCs w:val="22"/>
        </w:rPr>
        <w:t>termo de garantia.</w:t>
      </w:r>
    </w:p>
    <w:bookmarkEnd w:id="1"/>
    <w:bookmarkEnd w:id="2"/>
    <w:bookmarkEnd w:id="3"/>
    <w:bookmarkEnd w:id="4"/>
    <w:bookmarkEnd w:id="5"/>
    <w:bookmarkEnd w:id="6"/>
    <w:p w14:paraId="6E7233AE" w14:textId="77777777" w:rsidR="009A7430" w:rsidRPr="00461DF1" w:rsidRDefault="009A7430" w:rsidP="006731A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Todos os materiais deverão ser adequadamente acondicionados e protegidos contra estragos durante o transporte, conforme indicado na Especificação Geral para Materiais e Equipamentos.</w:t>
      </w:r>
    </w:p>
    <w:p w14:paraId="2E357A32" w14:textId="77777777" w:rsidR="009A7430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549D9DDD" w14:textId="77777777" w:rsidR="00C247AC" w:rsidRPr="00100923" w:rsidRDefault="002A6CF1" w:rsidP="00776206">
      <w:pPr>
        <w:pStyle w:val="Ttulo4"/>
        <w:numPr>
          <w:ilvl w:val="0"/>
          <w:numId w:val="0"/>
        </w:numPr>
        <w:spacing w:before="120" w:after="120" w:line="276" w:lineRule="auto"/>
        <w:rPr>
          <w:rFonts w:ascii="Arial Negrito" w:hAnsi="Arial Negrito"/>
        </w:rPr>
      </w:pPr>
      <w:r w:rsidRPr="006731A9">
        <w:lastRenderedPageBreak/>
        <w:t>Disposições</w:t>
      </w:r>
      <w:r>
        <w:t xml:space="preserve"> Finais</w:t>
      </w:r>
    </w:p>
    <w:p w14:paraId="3DBE0EFD" w14:textId="77777777" w:rsidR="009A7430" w:rsidRPr="00461DF1" w:rsidRDefault="00CB5FFB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9A7430" w:rsidRPr="00461DF1">
        <w:rPr>
          <w:rFonts w:ascii="Arial" w:hAnsi="Arial" w:cs="Arial"/>
          <w:szCs w:val="22"/>
        </w:rPr>
        <w:t>s</w:t>
      </w:r>
      <w:r>
        <w:rPr>
          <w:rFonts w:ascii="Arial" w:hAnsi="Arial" w:cs="Arial"/>
          <w:szCs w:val="22"/>
        </w:rPr>
        <w:t xml:space="preserve"> </w:t>
      </w:r>
      <w:r w:rsidR="009A7430" w:rsidRPr="00461DF1">
        <w:rPr>
          <w:rFonts w:ascii="Arial" w:hAnsi="Arial" w:cs="Arial"/>
          <w:szCs w:val="22"/>
        </w:rPr>
        <w:t>cust</w:t>
      </w:r>
      <w:r>
        <w:rPr>
          <w:rFonts w:ascii="Arial" w:hAnsi="Arial" w:cs="Arial"/>
          <w:szCs w:val="22"/>
        </w:rPr>
        <w:t>o</w:t>
      </w:r>
      <w:r w:rsidR="009A7430" w:rsidRPr="00461DF1">
        <w:rPr>
          <w:rFonts w:ascii="Arial" w:hAnsi="Arial" w:cs="Arial"/>
          <w:szCs w:val="22"/>
        </w:rPr>
        <w:t>s referentes a inspeções, testes e ensaios dos materiais, incluindo laboratórios, mão-de-obra, materiais, ferramentas, etc., correrão por conta do Fornecedor.</w:t>
      </w:r>
    </w:p>
    <w:p w14:paraId="3F51C25F" w14:textId="77777777" w:rsidR="006379CF" w:rsidRPr="00461DF1" w:rsidRDefault="009A7430" w:rsidP="006731A9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461DF1">
        <w:rPr>
          <w:rFonts w:ascii="Arial" w:hAnsi="Arial" w:cs="Arial"/>
          <w:szCs w:val="22"/>
        </w:rPr>
        <w:t>O Fornecedor e/ou Fabricante deverá(ão) proporcionar todas as facilidades necessárias à realização dos ensaios previstos em normas, nesta especificação e na Especificação Geral para Materiais e Equipamentos.</w:t>
      </w:r>
    </w:p>
    <w:sectPr w:rsidR="006379CF" w:rsidRPr="00461DF1" w:rsidSect="00F11C43">
      <w:headerReference w:type="default" r:id="rId9"/>
      <w:footerReference w:type="default" r:id="rId10"/>
      <w:pgSz w:w="11907" w:h="16840" w:code="9"/>
      <w:pgMar w:top="1134" w:right="851" w:bottom="1418" w:left="1418" w:header="510" w:footer="510" w:gutter="0"/>
      <w:paperSrc w:first="261" w:other="261"/>
      <w:pgNumType w:start="1" w:chapStyle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ED313" w14:textId="77777777" w:rsidR="00B0142C" w:rsidRDefault="00B0142C">
      <w:r>
        <w:separator/>
      </w:r>
    </w:p>
  </w:endnote>
  <w:endnote w:type="continuationSeparator" w:id="0">
    <w:p w14:paraId="1C8BF2B1" w14:textId="77777777" w:rsidR="00B0142C" w:rsidRDefault="00B0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ndny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umnst777 Lt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egrito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922657"/>
      <w:docPartObj>
        <w:docPartGallery w:val="Page Numbers (Bottom of Page)"/>
        <w:docPartUnique/>
      </w:docPartObj>
    </w:sdtPr>
    <w:sdtEndPr/>
    <w:sdtContent>
      <w:bookmarkStart w:id="7" w:name="_Hlk68782373" w:displacedByCustomXml="prev"/>
      <w:p w14:paraId="05801E76" w14:textId="77777777" w:rsidR="00135B4B" w:rsidRPr="000C3F40" w:rsidRDefault="00B0142C" w:rsidP="00135B4B">
        <w:pPr>
          <w:pStyle w:val="Rodap"/>
          <w:jc w:val="right"/>
          <w:rPr>
            <w:color w:val="365F91" w:themeColor="accent1" w:themeShade="BF"/>
          </w:rPr>
        </w:pPr>
        <w:sdt>
          <w:sdtPr>
            <w:rPr>
              <w:color w:val="365F91" w:themeColor="accent1" w:themeShade="BF"/>
            </w:rPr>
            <w:id w:val="-1518067755"/>
            <w:docPartObj>
              <w:docPartGallery w:val="Page Numbers (Bottom of Page)"/>
              <w:docPartUnique/>
            </w:docPartObj>
          </w:sdtPr>
          <w:sdtEndPr/>
          <w:sdtContent>
            <w:r w:rsidR="00135B4B" w:rsidRPr="000C3F40">
              <w:rPr>
                <w:color w:val="365F91" w:themeColor="accent1" w:themeShade="BF"/>
              </w:rPr>
              <w:ptab w:relativeTo="margin" w:alignment="right" w:leader="underscore"/>
            </w:r>
          </w:sdtContent>
        </w:sdt>
      </w:p>
      <w:p w14:paraId="1F1D4426" w14:textId="20534B1B" w:rsidR="00135B4B" w:rsidRDefault="00135B4B" w:rsidP="00135B4B">
        <w:pPr>
          <w:rPr>
            <w:color w:val="365F91" w:themeColor="accent1" w:themeShade="BF"/>
            <w:sz w:val="20"/>
          </w:rPr>
        </w:pPr>
        <w:bookmarkStart w:id="8" w:name="_Hlk68782310"/>
        <w:bookmarkEnd w:id="7"/>
        <w:r>
          <w:rPr>
            <w:color w:val="365F91" w:themeColor="accent1" w:themeShade="BF"/>
            <w:sz w:val="20"/>
          </w:rPr>
          <w:t xml:space="preserve">ESPECIFICAÇÕES </w:t>
        </w:r>
        <w:r w:rsidR="004C0098">
          <w:rPr>
            <w:color w:val="365F91" w:themeColor="accent1" w:themeShade="BF"/>
            <w:sz w:val="20"/>
          </w:rPr>
          <w:t>ETA PRÉ FABRICADA</w:t>
        </w:r>
      </w:p>
      <w:bookmarkEnd w:id="8"/>
      <w:p w14:paraId="40CC30E2" w14:textId="2A506C72" w:rsidR="00135B4B" w:rsidRPr="00B7264F" w:rsidRDefault="00540A7D" w:rsidP="00135B4B">
        <w:pPr>
          <w:jc w:val="both"/>
          <w:rPr>
            <w:color w:val="365F91" w:themeColor="accent1" w:themeShade="BF"/>
            <w:sz w:val="20"/>
          </w:rPr>
        </w:pPr>
        <w:r w:rsidRPr="007E364E">
          <w:rPr>
            <w:color w:val="2F5496"/>
            <w:sz w:val="20"/>
          </w:rPr>
          <w:t>SIAA BOM JESUS DA LAPA, RIACHO DE SANTANA E IGAPORÃ - BA</w:t>
        </w:r>
        <w:r w:rsidR="00135B4B" w:rsidRPr="004013A9">
          <w:rPr>
            <w:rFonts w:ascii="Arial" w:hAnsi="Arial" w:cs="Arial"/>
            <w:sz w:val="20"/>
          </w:rPr>
          <w:tab/>
        </w:r>
        <w:r w:rsidR="00135B4B">
          <w:rPr>
            <w:rFonts w:ascii="Arial" w:hAnsi="Arial" w:cs="Arial"/>
            <w:sz w:val="20"/>
          </w:rPr>
          <w:t xml:space="preserve">                                                     </w:t>
        </w:r>
        <w:r>
          <w:rPr>
            <w:rFonts w:ascii="Arial" w:hAnsi="Arial" w:cs="Arial"/>
            <w:sz w:val="20"/>
          </w:rPr>
          <w:t xml:space="preserve"> </w:t>
        </w:r>
        <w:r w:rsidRPr="004013A9">
          <w:rPr>
            <w:rFonts w:ascii="Arial" w:hAnsi="Arial" w:cs="Arial"/>
            <w:sz w:val="20"/>
          </w:rPr>
          <w:fldChar w:fldCharType="begin"/>
        </w:r>
        <w:r w:rsidRPr="004013A9">
          <w:rPr>
            <w:rFonts w:ascii="Arial" w:hAnsi="Arial" w:cs="Arial"/>
            <w:sz w:val="20"/>
          </w:rPr>
          <w:instrText xml:space="preserve"> PAGE   \* MERGEFORMAT </w:instrText>
        </w:r>
        <w:r w:rsidRPr="004013A9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sz w:val="20"/>
          </w:rPr>
          <w:t>1</w:t>
        </w:r>
        <w:r w:rsidRPr="004013A9">
          <w:rPr>
            <w:rFonts w:ascii="Arial" w:hAnsi="Arial" w:cs="Arial"/>
            <w:sz w:val="20"/>
          </w:rPr>
          <w:fldChar w:fldCharType="end"/>
        </w:r>
        <w:r>
          <w:rPr>
            <w:rFonts w:ascii="Arial" w:hAnsi="Arial" w:cs="Arial"/>
            <w:sz w:val="20"/>
          </w:rPr>
          <w:t xml:space="preserve">  </w:t>
        </w:r>
        <w:r w:rsidR="00135B4B">
          <w:rPr>
            <w:rFonts w:ascii="Arial" w:hAnsi="Arial" w:cs="Arial"/>
            <w:sz w:val="20"/>
          </w:rPr>
          <w:t xml:space="preserve"> 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2A715" w14:textId="77777777" w:rsidR="00B0142C" w:rsidRDefault="00B0142C">
      <w:r>
        <w:separator/>
      </w:r>
    </w:p>
  </w:footnote>
  <w:footnote w:type="continuationSeparator" w:id="0">
    <w:p w14:paraId="66340A7F" w14:textId="77777777" w:rsidR="00B0142C" w:rsidRDefault="00B01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4818B" w14:textId="77777777" w:rsidR="00CB5FFB" w:rsidRDefault="00824997" w:rsidP="00843CD9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B5FF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DAA03E" w14:textId="77777777" w:rsidR="00CB5FFB" w:rsidRDefault="00CB5FFB" w:rsidP="000B5EDC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9A51A" w14:textId="77777777" w:rsidR="00CB5FFB" w:rsidRDefault="00CB5FFB" w:rsidP="000B5EDC">
    <w:pPr>
      <w:pStyle w:val="Cabealho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9BE0D" w14:textId="539B2B09" w:rsidR="00CB5FFB" w:rsidRPr="00FC791A" w:rsidRDefault="00135B4B" w:rsidP="002A6CF1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0" locked="0" layoutInCell="1" allowOverlap="1" wp14:anchorId="5ADFF063" wp14:editId="33761D87">
          <wp:simplePos x="0" y="0"/>
          <wp:positionH relativeFrom="column">
            <wp:posOffset>2558415</wp:posOffset>
          </wp:positionH>
          <wp:positionV relativeFrom="paragraph">
            <wp:posOffset>9525</wp:posOffset>
          </wp:positionV>
          <wp:extent cx="3636645" cy="485775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664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mallCaps/>
        <w:noProof/>
        <w:szCs w:val="22"/>
      </w:rPr>
      <w:drawing>
        <wp:inline distT="0" distB="0" distL="0" distR="0" wp14:anchorId="0134026D" wp14:editId="2CBE765F">
          <wp:extent cx="2057400" cy="581974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301" cy="587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5FFB" w:rsidRPr="00626843">
      <w:rPr>
        <w:rFonts w:ascii="Arial" w:hAnsi="Arial" w:cs="Arial"/>
        <w:smallCaps/>
        <w:szCs w:val="22"/>
      </w:rPr>
      <w:tab/>
    </w:r>
  </w:p>
  <w:p w14:paraId="44CCCB4B" w14:textId="77777777" w:rsidR="00CB5FFB" w:rsidRPr="00626843" w:rsidRDefault="00CB5FFB" w:rsidP="002A6CF1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627323A"/>
    <w:multiLevelType w:val="multilevel"/>
    <w:tmpl w:val="177421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AC31B29"/>
    <w:multiLevelType w:val="multilevel"/>
    <w:tmpl w:val="68142B36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B432D68"/>
    <w:multiLevelType w:val="singleLevel"/>
    <w:tmpl w:val="3C120FB0"/>
    <w:lvl w:ilvl="0">
      <w:start w:val="1"/>
      <w:numFmt w:val="decimal"/>
      <w:lvlText w:val="3.3.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0F2E197F"/>
    <w:multiLevelType w:val="multilevel"/>
    <w:tmpl w:val="B2726B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00F31EA"/>
    <w:multiLevelType w:val="multilevel"/>
    <w:tmpl w:val="68142B36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3263EF4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8B75A14"/>
    <w:multiLevelType w:val="hybridMultilevel"/>
    <w:tmpl w:val="0C9CF91E"/>
    <w:lvl w:ilvl="0" w:tplc="2EA265FC">
      <w:start w:val="1"/>
      <w:numFmt w:val="decimal"/>
      <w:pStyle w:val="Ttulo4"/>
      <w:lvlText w:val="5.3.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E3DF8"/>
    <w:multiLevelType w:val="hybridMultilevel"/>
    <w:tmpl w:val="6CDEF354"/>
    <w:lvl w:ilvl="0" w:tplc="154C8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408BEE">
      <w:numFmt w:val="none"/>
      <w:lvlText w:val=""/>
      <w:lvlJc w:val="left"/>
      <w:pPr>
        <w:tabs>
          <w:tab w:val="num" w:pos="360"/>
        </w:tabs>
      </w:pPr>
    </w:lvl>
    <w:lvl w:ilvl="2" w:tplc="BA42FB7A">
      <w:numFmt w:val="none"/>
      <w:lvlText w:val=""/>
      <w:lvlJc w:val="left"/>
      <w:pPr>
        <w:tabs>
          <w:tab w:val="num" w:pos="360"/>
        </w:tabs>
      </w:pPr>
    </w:lvl>
    <w:lvl w:ilvl="3" w:tplc="3D0AF8F0">
      <w:numFmt w:val="none"/>
      <w:lvlText w:val=""/>
      <w:lvlJc w:val="left"/>
      <w:pPr>
        <w:tabs>
          <w:tab w:val="num" w:pos="360"/>
        </w:tabs>
      </w:pPr>
    </w:lvl>
    <w:lvl w:ilvl="4" w:tplc="D9122160">
      <w:numFmt w:val="none"/>
      <w:lvlText w:val=""/>
      <w:lvlJc w:val="left"/>
      <w:pPr>
        <w:tabs>
          <w:tab w:val="num" w:pos="360"/>
        </w:tabs>
      </w:pPr>
    </w:lvl>
    <w:lvl w:ilvl="5" w:tplc="E7DC7638">
      <w:numFmt w:val="none"/>
      <w:lvlText w:val=""/>
      <w:lvlJc w:val="left"/>
      <w:pPr>
        <w:tabs>
          <w:tab w:val="num" w:pos="360"/>
        </w:tabs>
      </w:pPr>
    </w:lvl>
    <w:lvl w:ilvl="6" w:tplc="E0BAE850">
      <w:numFmt w:val="none"/>
      <w:lvlText w:val=""/>
      <w:lvlJc w:val="left"/>
      <w:pPr>
        <w:tabs>
          <w:tab w:val="num" w:pos="360"/>
        </w:tabs>
      </w:pPr>
    </w:lvl>
    <w:lvl w:ilvl="7" w:tplc="C3ECABC4">
      <w:numFmt w:val="none"/>
      <w:lvlText w:val=""/>
      <w:lvlJc w:val="left"/>
      <w:pPr>
        <w:tabs>
          <w:tab w:val="num" w:pos="360"/>
        </w:tabs>
      </w:pPr>
    </w:lvl>
    <w:lvl w:ilvl="8" w:tplc="FDCC349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0977A35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0FB693F"/>
    <w:multiLevelType w:val="hybridMultilevel"/>
    <w:tmpl w:val="DB0CEBC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62F20"/>
    <w:multiLevelType w:val="singleLevel"/>
    <w:tmpl w:val="94A05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D926E41"/>
    <w:multiLevelType w:val="hybridMultilevel"/>
    <w:tmpl w:val="F7E48C38"/>
    <w:lvl w:ilvl="0" w:tplc="FFFFFFFF">
      <w:start w:val="1"/>
      <w:numFmt w:val="bullet"/>
      <w:lvlText w:val=""/>
      <w:lvlJc w:val="left"/>
      <w:pPr>
        <w:ind w:left="18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4" w15:restartNumberingAfterBreak="0">
    <w:nsid w:val="389B59E4"/>
    <w:multiLevelType w:val="hybridMultilevel"/>
    <w:tmpl w:val="7B2266F6"/>
    <w:lvl w:ilvl="0" w:tplc="53A42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024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385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F89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A23E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3A61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8009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6BD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CC9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05592"/>
    <w:multiLevelType w:val="multilevel"/>
    <w:tmpl w:val="E0A238E4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4D2E2B97"/>
    <w:multiLevelType w:val="multilevel"/>
    <w:tmpl w:val="4C62AA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FC5055F"/>
    <w:multiLevelType w:val="hybridMultilevel"/>
    <w:tmpl w:val="ADB804B2"/>
    <w:lvl w:ilvl="0" w:tplc="0416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8" w15:restartNumberingAfterBreak="0">
    <w:nsid w:val="61F4120B"/>
    <w:multiLevelType w:val="multilevel"/>
    <w:tmpl w:val="BB82ED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A567DF2"/>
    <w:multiLevelType w:val="hybridMultilevel"/>
    <w:tmpl w:val="559E266A"/>
    <w:lvl w:ilvl="0" w:tplc="0416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0" w15:restartNumberingAfterBreak="0">
    <w:nsid w:val="7FB92A2A"/>
    <w:multiLevelType w:val="hybridMultilevel"/>
    <w:tmpl w:val="17603D26"/>
    <w:lvl w:ilvl="0" w:tplc="9B4AF03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B69E2C">
      <w:numFmt w:val="none"/>
      <w:lvlText w:val=""/>
      <w:lvlJc w:val="left"/>
      <w:pPr>
        <w:tabs>
          <w:tab w:val="num" w:pos="360"/>
        </w:tabs>
      </w:pPr>
    </w:lvl>
    <w:lvl w:ilvl="2" w:tplc="ABB02D84">
      <w:numFmt w:val="none"/>
      <w:lvlText w:val=""/>
      <w:lvlJc w:val="left"/>
      <w:pPr>
        <w:tabs>
          <w:tab w:val="num" w:pos="360"/>
        </w:tabs>
      </w:pPr>
    </w:lvl>
    <w:lvl w:ilvl="3" w:tplc="7E96CECA">
      <w:numFmt w:val="none"/>
      <w:lvlText w:val=""/>
      <w:lvlJc w:val="left"/>
      <w:pPr>
        <w:tabs>
          <w:tab w:val="num" w:pos="360"/>
        </w:tabs>
      </w:pPr>
    </w:lvl>
    <w:lvl w:ilvl="4" w:tplc="D53C128C">
      <w:numFmt w:val="none"/>
      <w:lvlText w:val=""/>
      <w:lvlJc w:val="left"/>
      <w:pPr>
        <w:tabs>
          <w:tab w:val="num" w:pos="360"/>
        </w:tabs>
      </w:pPr>
    </w:lvl>
    <w:lvl w:ilvl="5" w:tplc="05DC11D8">
      <w:numFmt w:val="none"/>
      <w:lvlText w:val=""/>
      <w:lvlJc w:val="left"/>
      <w:pPr>
        <w:tabs>
          <w:tab w:val="num" w:pos="360"/>
        </w:tabs>
      </w:pPr>
    </w:lvl>
    <w:lvl w:ilvl="6" w:tplc="D0B43A36">
      <w:numFmt w:val="none"/>
      <w:lvlText w:val=""/>
      <w:lvlJc w:val="left"/>
      <w:pPr>
        <w:tabs>
          <w:tab w:val="num" w:pos="360"/>
        </w:tabs>
      </w:pPr>
    </w:lvl>
    <w:lvl w:ilvl="7" w:tplc="8AFEB2D2">
      <w:numFmt w:val="none"/>
      <w:lvlText w:val=""/>
      <w:lvlJc w:val="left"/>
      <w:pPr>
        <w:tabs>
          <w:tab w:val="num" w:pos="360"/>
        </w:tabs>
      </w:pPr>
    </w:lvl>
    <w:lvl w:ilvl="8" w:tplc="9D704EC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7"/>
  </w:num>
  <w:num w:numId="4">
    <w:abstractNumId w:val="10"/>
  </w:num>
  <w:num w:numId="5">
    <w:abstractNumId w:val="20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7">
    <w:abstractNumId w:val="9"/>
  </w:num>
  <w:num w:numId="8">
    <w:abstractNumId w:val="5"/>
  </w:num>
  <w:num w:numId="9">
    <w:abstractNumId w:val="14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1">
    <w:abstractNumId w:val="3"/>
  </w:num>
  <w:num w:numId="12">
    <w:abstractNumId w:val="4"/>
  </w:num>
  <w:num w:numId="13">
    <w:abstractNumId w:val="16"/>
  </w:num>
  <w:num w:numId="14">
    <w:abstractNumId w:val="2"/>
  </w:num>
  <w:num w:numId="15">
    <w:abstractNumId w:val="6"/>
  </w:num>
  <w:num w:numId="16">
    <w:abstractNumId w:val="4"/>
    <w:lvlOverride w:ilvl="0">
      <w:startOverride w:val="3"/>
    </w:lvlOverride>
  </w:num>
  <w:num w:numId="17">
    <w:abstractNumId w:val="15"/>
  </w:num>
  <w:num w:numId="18">
    <w:abstractNumId w:val="18"/>
  </w:num>
  <w:num w:numId="19">
    <w:abstractNumId w:val="8"/>
  </w:num>
  <w:num w:numId="20">
    <w:abstractNumId w:val="17"/>
  </w:num>
  <w:num w:numId="21">
    <w:abstractNumId w:val="19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149"/>
    <w:rsid w:val="00003F50"/>
    <w:rsid w:val="0000508C"/>
    <w:rsid w:val="00006253"/>
    <w:rsid w:val="000106CF"/>
    <w:rsid w:val="00011072"/>
    <w:rsid w:val="00015D2E"/>
    <w:rsid w:val="00016281"/>
    <w:rsid w:val="00020743"/>
    <w:rsid w:val="00022C56"/>
    <w:rsid w:val="00023201"/>
    <w:rsid w:val="00023581"/>
    <w:rsid w:val="00024F26"/>
    <w:rsid w:val="00025569"/>
    <w:rsid w:val="00027C85"/>
    <w:rsid w:val="00030A1C"/>
    <w:rsid w:val="00032BF9"/>
    <w:rsid w:val="00033B55"/>
    <w:rsid w:val="0003463C"/>
    <w:rsid w:val="000400E1"/>
    <w:rsid w:val="00041B7E"/>
    <w:rsid w:val="00041C50"/>
    <w:rsid w:val="00041E4C"/>
    <w:rsid w:val="00045623"/>
    <w:rsid w:val="00045B4A"/>
    <w:rsid w:val="000469F5"/>
    <w:rsid w:val="00047A41"/>
    <w:rsid w:val="00047FA5"/>
    <w:rsid w:val="000504FE"/>
    <w:rsid w:val="00050573"/>
    <w:rsid w:val="000506D0"/>
    <w:rsid w:val="00051F8D"/>
    <w:rsid w:val="00054953"/>
    <w:rsid w:val="00057CB9"/>
    <w:rsid w:val="0006108C"/>
    <w:rsid w:val="000635DD"/>
    <w:rsid w:val="000642B0"/>
    <w:rsid w:val="00064BF4"/>
    <w:rsid w:val="000661FA"/>
    <w:rsid w:val="00080067"/>
    <w:rsid w:val="00081973"/>
    <w:rsid w:val="00083352"/>
    <w:rsid w:val="00084A30"/>
    <w:rsid w:val="0008677F"/>
    <w:rsid w:val="000906C4"/>
    <w:rsid w:val="00091A47"/>
    <w:rsid w:val="00093068"/>
    <w:rsid w:val="000A2A60"/>
    <w:rsid w:val="000A2D49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5EDC"/>
    <w:rsid w:val="000B7CE0"/>
    <w:rsid w:val="000C25BC"/>
    <w:rsid w:val="000C25C9"/>
    <w:rsid w:val="000C654D"/>
    <w:rsid w:val="000D15CB"/>
    <w:rsid w:val="000D20D1"/>
    <w:rsid w:val="000D399B"/>
    <w:rsid w:val="000D5083"/>
    <w:rsid w:val="000E0981"/>
    <w:rsid w:val="000E22B8"/>
    <w:rsid w:val="000E34DA"/>
    <w:rsid w:val="000E47BF"/>
    <w:rsid w:val="000E68A5"/>
    <w:rsid w:val="000F188C"/>
    <w:rsid w:val="000F255E"/>
    <w:rsid w:val="000F2FB7"/>
    <w:rsid w:val="000F7B7B"/>
    <w:rsid w:val="00100D9F"/>
    <w:rsid w:val="00100DF4"/>
    <w:rsid w:val="00101E14"/>
    <w:rsid w:val="001039E7"/>
    <w:rsid w:val="0010464B"/>
    <w:rsid w:val="001055EB"/>
    <w:rsid w:val="00110247"/>
    <w:rsid w:val="001113A8"/>
    <w:rsid w:val="00115BBA"/>
    <w:rsid w:val="00116FD9"/>
    <w:rsid w:val="00121F0C"/>
    <w:rsid w:val="00123271"/>
    <w:rsid w:val="00123901"/>
    <w:rsid w:val="00124C1A"/>
    <w:rsid w:val="00135AA6"/>
    <w:rsid w:val="00135B4B"/>
    <w:rsid w:val="00142EAD"/>
    <w:rsid w:val="00144CD7"/>
    <w:rsid w:val="00146256"/>
    <w:rsid w:val="00146501"/>
    <w:rsid w:val="00153469"/>
    <w:rsid w:val="00157B14"/>
    <w:rsid w:val="0016598E"/>
    <w:rsid w:val="00166525"/>
    <w:rsid w:val="00167852"/>
    <w:rsid w:val="00167BBC"/>
    <w:rsid w:val="00170A03"/>
    <w:rsid w:val="001710EE"/>
    <w:rsid w:val="00172330"/>
    <w:rsid w:val="00172698"/>
    <w:rsid w:val="00172BF7"/>
    <w:rsid w:val="001733C9"/>
    <w:rsid w:val="00177D60"/>
    <w:rsid w:val="00181D80"/>
    <w:rsid w:val="00183BA6"/>
    <w:rsid w:val="00184D4D"/>
    <w:rsid w:val="0018733A"/>
    <w:rsid w:val="00191324"/>
    <w:rsid w:val="001918D7"/>
    <w:rsid w:val="001925A0"/>
    <w:rsid w:val="00193035"/>
    <w:rsid w:val="001A0305"/>
    <w:rsid w:val="001A1B76"/>
    <w:rsid w:val="001A3B45"/>
    <w:rsid w:val="001A43D4"/>
    <w:rsid w:val="001A681A"/>
    <w:rsid w:val="001B370A"/>
    <w:rsid w:val="001B64C8"/>
    <w:rsid w:val="001C304C"/>
    <w:rsid w:val="001C40C3"/>
    <w:rsid w:val="001C4774"/>
    <w:rsid w:val="001C47B3"/>
    <w:rsid w:val="001C5CED"/>
    <w:rsid w:val="001C6A46"/>
    <w:rsid w:val="001D03A6"/>
    <w:rsid w:val="001E3781"/>
    <w:rsid w:val="001E45FC"/>
    <w:rsid w:val="001E5C38"/>
    <w:rsid w:val="001E6EAE"/>
    <w:rsid w:val="001F4187"/>
    <w:rsid w:val="001F78AE"/>
    <w:rsid w:val="002012C9"/>
    <w:rsid w:val="002020AE"/>
    <w:rsid w:val="00204644"/>
    <w:rsid w:val="002046BD"/>
    <w:rsid w:val="00207602"/>
    <w:rsid w:val="002076C8"/>
    <w:rsid w:val="00216899"/>
    <w:rsid w:val="00216A9F"/>
    <w:rsid w:val="00220CC7"/>
    <w:rsid w:val="0022259E"/>
    <w:rsid w:val="00222E7A"/>
    <w:rsid w:val="0022331D"/>
    <w:rsid w:val="00225AA1"/>
    <w:rsid w:val="00225BB2"/>
    <w:rsid w:val="00230F1D"/>
    <w:rsid w:val="00231279"/>
    <w:rsid w:val="00232945"/>
    <w:rsid w:val="00237BE0"/>
    <w:rsid w:val="00244179"/>
    <w:rsid w:val="00247FDB"/>
    <w:rsid w:val="00253BD7"/>
    <w:rsid w:val="00254E5F"/>
    <w:rsid w:val="00257727"/>
    <w:rsid w:val="00261BE9"/>
    <w:rsid w:val="00261EAA"/>
    <w:rsid w:val="00266CBD"/>
    <w:rsid w:val="002725BA"/>
    <w:rsid w:val="002740DF"/>
    <w:rsid w:val="00275C58"/>
    <w:rsid w:val="0028026E"/>
    <w:rsid w:val="00281358"/>
    <w:rsid w:val="0028269F"/>
    <w:rsid w:val="002849A2"/>
    <w:rsid w:val="00293D76"/>
    <w:rsid w:val="002A2DE9"/>
    <w:rsid w:val="002A3A6D"/>
    <w:rsid w:val="002A4E15"/>
    <w:rsid w:val="002A62D8"/>
    <w:rsid w:val="002A6CF1"/>
    <w:rsid w:val="002A7952"/>
    <w:rsid w:val="002B1555"/>
    <w:rsid w:val="002B27DA"/>
    <w:rsid w:val="002B366E"/>
    <w:rsid w:val="002B5862"/>
    <w:rsid w:val="002C1A4A"/>
    <w:rsid w:val="002C1FF7"/>
    <w:rsid w:val="002C3476"/>
    <w:rsid w:val="002C5288"/>
    <w:rsid w:val="002C681C"/>
    <w:rsid w:val="002D168D"/>
    <w:rsid w:val="002D2253"/>
    <w:rsid w:val="002D40CE"/>
    <w:rsid w:val="002D66A1"/>
    <w:rsid w:val="002D6933"/>
    <w:rsid w:val="002D6D00"/>
    <w:rsid w:val="002D7246"/>
    <w:rsid w:val="002D73B0"/>
    <w:rsid w:val="002D7A13"/>
    <w:rsid w:val="002D7DDB"/>
    <w:rsid w:val="002E08D7"/>
    <w:rsid w:val="002E2643"/>
    <w:rsid w:val="002E38CB"/>
    <w:rsid w:val="002E45EE"/>
    <w:rsid w:val="002E4A18"/>
    <w:rsid w:val="002E6E94"/>
    <w:rsid w:val="002F0A31"/>
    <w:rsid w:val="002F1577"/>
    <w:rsid w:val="002F5F54"/>
    <w:rsid w:val="002F683D"/>
    <w:rsid w:val="002F6B67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17F38"/>
    <w:rsid w:val="00321238"/>
    <w:rsid w:val="00323C69"/>
    <w:rsid w:val="003305CD"/>
    <w:rsid w:val="003308F3"/>
    <w:rsid w:val="00331FB6"/>
    <w:rsid w:val="00333B6F"/>
    <w:rsid w:val="00340127"/>
    <w:rsid w:val="00342F5F"/>
    <w:rsid w:val="003430FF"/>
    <w:rsid w:val="0034313C"/>
    <w:rsid w:val="00345D30"/>
    <w:rsid w:val="00350659"/>
    <w:rsid w:val="0035142A"/>
    <w:rsid w:val="00352A18"/>
    <w:rsid w:val="003570F9"/>
    <w:rsid w:val="00357DF6"/>
    <w:rsid w:val="00362490"/>
    <w:rsid w:val="00362C76"/>
    <w:rsid w:val="003646F3"/>
    <w:rsid w:val="0036551D"/>
    <w:rsid w:val="003701C9"/>
    <w:rsid w:val="00370A22"/>
    <w:rsid w:val="0037218F"/>
    <w:rsid w:val="003722B4"/>
    <w:rsid w:val="00372D53"/>
    <w:rsid w:val="00375691"/>
    <w:rsid w:val="00376AF0"/>
    <w:rsid w:val="00376BCB"/>
    <w:rsid w:val="003859A0"/>
    <w:rsid w:val="003864A4"/>
    <w:rsid w:val="00387868"/>
    <w:rsid w:val="00392DA4"/>
    <w:rsid w:val="00396F7B"/>
    <w:rsid w:val="003A1106"/>
    <w:rsid w:val="003A3CA4"/>
    <w:rsid w:val="003B1399"/>
    <w:rsid w:val="003B351F"/>
    <w:rsid w:val="003B3879"/>
    <w:rsid w:val="003B3EBB"/>
    <w:rsid w:val="003B5A2A"/>
    <w:rsid w:val="003B6D66"/>
    <w:rsid w:val="003B7658"/>
    <w:rsid w:val="003B79B8"/>
    <w:rsid w:val="003C09A9"/>
    <w:rsid w:val="003C206B"/>
    <w:rsid w:val="003C4D4F"/>
    <w:rsid w:val="003D3776"/>
    <w:rsid w:val="003D773A"/>
    <w:rsid w:val="003E1595"/>
    <w:rsid w:val="003E4956"/>
    <w:rsid w:val="003E55AE"/>
    <w:rsid w:val="003E75BB"/>
    <w:rsid w:val="003F0C6C"/>
    <w:rsid w:val="003F453F"/>
    <w:rsid w:val="003F4E36"/>
    <w:rsid w:val="003F6D63"/>
    <w:rsid w:val="004011C1"/>
    <w:rsid w:val="00402CB3"/>
    <w:rsid w:val="00404E85"/>
    <w:rsid w:val="00405424"/>
    <w:rsid w:val="00405BCF"/>
    <w:rsid w:val="0040672B"/>
    <w:rsid w:val="00412C64"/>
    <w:rsid w:val="00413174"/>
    <w:rsid w:val="004200FF"/>
    <w:rsid w:val="00420273"/>
    <w:rsid w:val="00420376"/>
    <w:rsid w:val="00422EAB"/>
    <w:rsid w:val="004230A9"/>
    <w:rsid w:val="00424FBA"/>
    <w:rsid w:val="00425FEB"/>
    <w:rsid w:val="004264DF"/>
    <w:rsid w:val="00434F47"/>
    <w:rsid w:val="00435BF6"/>
    <w:rsid w:val="00436D4C"/>
    <w:rsid w:val="00437137"/>
    <w:rsid w:val="004422BB"/>
    <w:rsid w:val="00443FF5"/>
    <w:rsid w:val="00445FA3"/>
    <w:rsid w:val="00454203"/>
    <w:rsid w:val="00455A98"/>
    <w:rsid w:val="00455C0B"/>
    <w:rsid w:val="004564F7"/>
    <w:rsid w:val="0046022E"/>
    <w:rsid w:val="00460614"/>
    <w:rsid w:val="00460651"/>
    <w:rsid w:val="00461DF1"/>
    <w:rsid w:val="00462EE6"/>
    <w:rsid w:val="00465535"/>
    <w:rsid w:val="00467672"/>
    <w:rsid w:val="00473163"/>
    <w:rsid w:val="00476213"/>
    <w:rsid w:val="00477CAF"/>
    <w:rsid w:val="004804EA"/>
    <w:rsid w:val="00480E45"/>
    <w:rsid w:val="00481CF9"/>
    <w:rsid w:val="00482164"/>
    <w:rsid w:val="0048335C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B0075"/>
    <w:rsid w:val="004B1A10"/>
    <w:rsid w:val="004B2CF6"/>
    <w:rsid w:val="004B5AD6"/>
    <w:rsid w:val="004B693F"/>
    <w:rsid w:val="004C0098"/>
    <w:rsid w:val="004D3DBC"/>
    <w:rsid w:val="004D5D9E"/>
    <w:rsid w:val="004D6C63"/>
    <w:rsid w:val="004E0081"/>
    <w:rsid w:val="004E41B5"/>
    <w:rsid w:val="004E4B18"/>
    <w:rsid w:val="004E57D9"/>
    <w:rsid w:val="004E667D"/>
    <w:rsid w:val="004E6867"/>
    <w:rsid w:val="004E7379"/>
    <w:rsid w:val="004F4234"/>
    <w:rsid w:val="004F4818"/>
    <w:rsid w:val="004F4DDE"/>
    <w:rsid w:val="005024F2"/>
    <w:rsid w:val="00503EF0"/>
    <w:rsid w:val="0051152C"/>
    <w:rsid w:val="00512379"/>
    <w:rsid w:val="005148F4"/>
    <w:rsid w:val="00514AF7"/>
    <w:rsid w:val="00517F02"/>
    <w:rsid w:val="005203DC"/>
    <w:rsid w:val="00526E2D"/>
    <w:rsid w:val="005275F3"/>
    <w:rsid w:val="00535647"/>
    <w:rsid w:val="00536464"/>
    <w:rsid w:val="00540A7D"/>
    <w:rsid w:val="00541597"/>
    <w:rsid w:val="00543D69"/>
    <w:rsid w:val="00545C12"/>
    <w:rsid w:val="00545C59"/>
    <w:rsid w:val="00550AF9"/>
    <w:rsid w:val="00552E63"/>
    <w:rsid w:val="00552FDA"/>
    <w:rsid w:val="00560135"/>
    <w:rsid w:val="005668C4"/>
    <w:rsid w:val="00574573"/>
    <w:rsid w:val="0058103F"/>
    <w:rsid w:val="005866D0"/>
    <w:rsid w:val="00587ABD"/>
    <w:rsid w:val="0059135B"/>
    <w:rsid w:val="00592361"/>
    <w:rsid w:val="005926E7"/>
    <w:rsid w:val="0059477B"/>
    <w:rsid w:val="00596128"/>
    <w:rsid w:val="0059622C"/>
    <w:rsid w:val="005A35B6"/>
    <w:rsid w:val="005B10FC"/>
    <w:rsid w:val="005B7DB7"/>
    <w:rsid w:val="005C67D8"/>
    <w:rsid w:val="005C7014"/>
    <w:rsid w:val="005D21FF"/>
    <w:rsid w:val="005D4FFC"/>
    <w:rsid w:val="005D519E"/>
    <w:rsid w:val="005D5AFC"/>
    <w:rsid w:val="005D6AC9"/>
    <w:rsid w:val="005E1146"/>
    <w:rsid w:val="005E17C4"/>
    <w:rsid w:val="005E246A"/>
    <w:rsid w:val="005E31B1"/>
    <w:rsid w:val="005E4111"/>
    <w:rsid w:val="005F020A"/>
    <w:rsid w:val="005F25F0"/>
    <w:rsid w:val="005F3579"/>
    <w:rsid w:val="005F38D7"/>
    <w:rsid w:val="006000F9"/>
    <w:rsid w:val="006011C1"/>
    <w:rsid w:val="006011F0"/>
    <w:rsid w:val="00601E09"/>
    <w:rsid w:val="0060390D"/>
    <w:rsid w:val="006040D3"/>
    <w:rsid w:val="0060483E"/>
    <w:rsid w:val="00604DE6"/>
    <w:rsid w:val="006058F7"/>
    <w:rsid w:val="00606DF6"/>
    <w:rsid w:val="00607823"/>
    <w:rsid w:val="00607DD3"/>
    <w:rsid w:val="006138BB"/>
    <w:rsid w:val="006154FA"/>
    <w:rsid w:val="0061656F"/>
    <w:rsid w:val="006173DE"/>
    <w:rsid w:val="00621269"/>
    <w:rsid w:val="00621B99"/>
    <w:rsid w:val="0062272C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4191"/>
    <w:rsid w:val="00634A3B"/>
    <w:rsid w:val="00636AE3"/>
    <w:rsid w:val="006379CF"/>
    <w:rsid w:val="00640A26"/>
    <w:rsid w:val="00643CB1"/>
    <w:rsid w:val="0064447B"/>
    <w:rsid w:val="0064497A"/>
    <w:rsid w:val="00644991"/>
    <w:rsid w:val="00647258"/>
    <w:rsid w:val="006510FD"/>
    <w:rsid w:val="00651617"/>
    <w:rsid w:val="006525F9"/>
    <w:rsid w:val="006541ED"/>
    <w:rsid w:val="0065541F"/>
    <w:rsid w:val="00656374"/>
    <w:rsid w:val="00660C6C"/>
    <w:rsid w:val="00663E44"/>
    <w:rsid w:val="006661E1"/>
    <w:rsid w:val="006700A1"/>
    <w:rsid w:val="006728F3"/>
    <w:rsid w:val="006731A9"/>
    <w:rsid w:val="006743AE"/>
    <w:rsid w:val="006763EC"/>
    <w:rsid w:val="006768A5"/>
    <w:rsid w:val="00677FE3"/>
    <w:rsid w:val="006803F6"/>
    <w:rsid w:val="006867EC"/>
    <w:rsid w:val="0069031B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12AB"/>
    <w:rsid w:val="006C1AD1"/>
    <w:rsid w:val="006C3661"/>
    <w:rsid w:val="006C3BC0"/>
    <w:rsid w:val="006D0843"/>
    <w:rsid w:val="006D0AB6"/>
    <w:rsid w:val="006D48E2"/>
    <w:rsid w:val="006D4B22"/>
    <w:rsid w:val="006E109A"/>
    <w:rsid w:val="006E1A62"/>
    <w:rsid w:val="006E53B4"/>
    <w:rsid w:val="006F1054"/>
    <w:rsid w:val="006F17FB"/>
    <w:rsid w:val="006F1D83"/>
    <w:rsid w:val="006F219E"/>
    <w:rsid w:val="006F661C"/>
    <w:rsid w:val="00702E48"/>
    <w:rsid w:val="00703AE8"/>
    <w:rsid w:val="00704C97"/>
    <w:rsid w:val="007077C1"/>
    <w:rsid w:val="00712562"/>
    <w:rsid w:val="007151CA"/>
    <w:rsid w:val="00715A13"/>
    <w:rsid w:val="00716113"/>
    <w:rsid w:val="00721026"/>
    <w:rsid w:val="00721F4C"/>
    <w:rsid w:val="007246CF"/>
    <w:rsid w:val="00733692"/>
    <w:rsid w:val="00733F89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4E0E"/>
    <w:rsid w:val="007560DD"/>
    <w:rsid w:val="00757B24"/>
    <w:rsid w:val="00760A66"/>
    <w:rsid w:val="0076251C"/>
    <w:rsid w:val="00772C6F"/>
    <w:rsid w:val="007731E2"/>
    <w:rsid w:val="00776206"/>
    <w:rsid w:val="00776423"/>
    <w:rsid w:val="00781B7C"/>
    <w:rsid w:val="00786D6C"/>
    <w:rsid w:val="00786F82"/>
    <w:rsid w:val="00791DD5"/>
    <w:rsid w:val="00792149"/>
    <w:rsid w:val="0079312A"/>
    <w:rsid w:val="0079339D"/>
    <w:rsid w:val="00793EBC"/>
    <w:rsid w:val="0079475D"/>
    <w:rsid w:val="007A1C42"/>
    <w:rsid w:val="007A2040"/>
    <w:rsid w:val="007A4D0B"/>
    <w:rsid w:val="007B1660"/>
    <w:rsid w:val="007B16D5"/>
    <w:rsid w:val="007B5A54"/>
    <w:rsid w:val="007B74A1"/>
    <w:rsid w:val="007C1D5E"/>
    <w:rsid w:val="007C236B"/>
    <w:rsid w:val="007C516D"/>
    <w:rsid w:val="007D573C"/>
    <w:rsid w:val="007E0A79"/>
    <w:rsid w:val="007E0BA0"/>
    <w:rsid w:val="007E225E"/>
    <w:rsid w:val="007E771E"/>
    <w:rsid w:val="007F39E9"/>
    <w:rsid w:val="007F6C16"/>
    <w:rsid w:val="007F710D"/>
    <w:rsid w:val="008004FF"/>
    <w:rsid w:val="00803120"/>
    <w:rsid w:val="00810E5B"/>
    <w:rsid w:val="0081151C"/>
    <w:rsid w:val="00812B74"/>
    <w:rsid w:val="00813F9C"/>
    <w:rsid w:val="00814726"/>
    <w:rsid w:val="00814CD4"/>
    <w:rsid w:val="00821EA0"/>
    <w:rsid w:val="00824997"/>
    <w:rsid w:val="00830966"/>
    <w:rsid w:val="008337C7"/>
    <w:rsid w:val="00834F0D"/>
    <w:rsid w:val="008415AA"/>
    <w:rsid w:val="00843CD9"/>
    <w:rsid w:val="0084564F"/>
    <w:rsid w:val="00846DB3"/>
    <w:rsid w:val="008521A5"/>
    <w:rsid w:val="0085641A"/>
    <w:rsid w:val="008568DC"/>
    <w:rsid w:val="00862433"/>
    <w:rsid w:val="008632A0"/>
    <w:rsid w:val="00865A82"/>
    <w:rsid w:val="00867901"/>
    <w:rsid w:val="00870370"/>
    <w:rsid w:val="00872BE0"/>
    <w:rsid w:val="008764E5"/>
    <w:rsid w:val="008774F8"/>
    <w:rsid w:val="00881237"/>
    <w:rsid w:val="00883BE3"/>
    <w:rsid w:val="0088456E"/>
    <w:rsid w:val="00891F09"/>
    <w:rsid w:val="008927F1"/>
    <w:rsid w:val="008940A0"/>
    <w:rsid w:val="00895513"/>
    <w:rsid w:val="008957E3"/>
    <w:rsid w:val="008A36C5"/>
    <w:rsid w:val="008A5F65"/>
    <w:rsid w:val="008A6177"/>
    <w:rsid w:val="008A6ECC"/>
    <w:rsid w:val="008A7838"/>
    <w:rsid w:val="008B0867"/>
    <w:rsid w:val="008B0FE9"/>
    <w:rsid w:val="008C680E"/>
    <w:rsid w:val="008D3C03"/>
    <w:rsid w:val="008E019D"/>
    <w:rsid w:val="008E0BF4"/>
    <w:rsid w:val="008E2CB0"/>
    <w:rsid w:val="008E5416"/>
    <w:rsid w:val="008F1ED4"/>
    <w:rsid w:val="008F278C"/>
    <w:rsid w:val="008F73D2"/>
    <w:rsid w:val="009024F4"/>
    <w:rsid w:val="00903E09"/>
    <w:rsid w:val="0090637B"/>
    <w:rsid w:val="00913BDB"/>
    <w:rsid w:val="0091409E"/>
    <w:rsid w:val="009141E8"/>
    <w:rsid w:val="009161D7"/>
    <w:rsid w:val="00917581"/>
    <w:rsid w:val="00920857"/>
    <w:rsid w:val="009216F3"/>
    <w:rsid w:val="00930912"/>
    <w:rsid w:val="0093248D"/>
    <w:rsid w:val="009356F5"/>
    <w:rsid w:val="009365FD"/>
    <w:rsid w:val="00951211"/>
    <w:rsid w:val="0095155A"/>
    <w:rsid w:val="0095544B"/>
    <w:rsid w:val="00961D57"/>
    <w:rsid w:val="00962E74"/>
    <w:rsid w:val="0096315C"/>
    <w:rsid w:val="00966973"/>
    <w:rsid w:val="00966EEE"/>
    <w:rsid w:val="00967F02"/>
    <w:rsid w:val="00970A64"/>
    <w:rsid w:val="0097244E"/>
    <w:rsid w:val="00973FE4"/>
    <w:rsid w:val="00974EDC"/>
    <w:rsid w:val="00980A52"/>
    <w:rsid w:val="0098371C"/>
    <w:rsid w:val="00986E3F"/>
    <w:rsid w:val="00987BBD"/>
    <w:rsid w:val="00990A6F"/>
    <w:rsid w:val="00991154"/>
    <w:rsid w:val="00991C0F"/>
    <w:rsid w:val="00992754"/>
    <w:rsid w:val="009977EA"/>
    <w:rsid w:val="009A38F6"/>
    <w:rsid w:val="009A3BCB"/>
    <w:rsid w:val="009A3FFA"/>
    <w:rsid w:val="009A4519"/>
    <w:rsid w:val="009A484D"/>
    <w:rsid w:val="009A53EC"/>
    <w:rsid w:val="009A56B2"/>
    <w:rsid w:val="009A5938"/>
    <w:rsid w:val="009A7430"/>
    <w:rsid w:val="009A760D"/>
    <w:rsid w:val="009A77BC"/>
    <w:rsid w:val="009B228F"/>
    <w:rsid w:val="009B50E6"/>
    <w:rsid w:val="009B51A8"/>
    <w:rsid w:val="009B79E5"/>
    <w:rsid w:val="009C37D4"/>
    <w:rsid w:val="009C420E"/>
    <w:rsid w:val="009C460D"/>
    <w:rsid w:val="009C4DE4"/>
    <w:rsid w:val="009C53D6"/>
    <w:rsid w:val="009C5F59"/>
    <w:rsid w:val="009C7FC3"/>
    <w:rsid w:val="009D1FEC"/>
    <w:rsid w:val="009D6A70"/>
    <w:rsid w:val="009E185A"/>
    <w:rsid w:val="009E2F45"/>
    <w:rsid w:val="009E4496"/>
    <w:rsid w:val="009E584C"/>
    <w:rsid w:val="009E7C4B"/>
    <w:rsid w:val="009F0195"/>
    <w:rsid w:val="009F22E2"/>
    <w:rsid w:val="009F2740"/>
    <w:rsid w:val="009F39CE"/>
    <w:rsid w:val="009F3A88"/>
    <w:rsid w:val="009F596C"/>
    <w:rsid w:val="009F70A5"/>
    <w:rsid w:val="00A051C5"/>
    <w:rsid w:val="00A05CE7"/>
    <w:rsid w:val="00A06758"/>
    <w:rsid w:val="00A11605"/>
    <w:rsid w:val="00A11628"/>
    <w:rsid w:val="00A1227C"/>
    <w:rsid w:val="00A20774"/>
    <w:rsid w:val="00A21AD7"/>
    <w:rsid w:val="00A22B4E"/>
    <w:rsid w:val="00A23374"/>
    <w:rsid w:val="00A237C4"/>
    <w:rsid w:val="00A2558B"/>
    <w:rsid w:val="00A26B3E"/>
    <w:rsid w:val="00A26C9C"/>
    <w:rsid w:val="00A31B95"/>
    <w:rsid w:val="00A35600"/>
    <w:rsid w:val="00A3611D"/>
    <w:rsid w:val="00A401A0"/>
    <w:rsid w:val="00A40F09"/>
    <w:rsid w:val="00A425ED"/>
    <w:rsid w:val="00A43161"/>
    <w:rsid w:val="00A441EE"/>
    <w:rsid w:val="00A46D05"/>
    <w:rsid w:val="00A473AD"/>
    <w:rsid w:val="00A47406"/>
    <w:rsid w:val="00A52448"/>
    <w:rsid w:val="00A54FFB"/>
    <w:rsid w:val="00A559B6"/>
    <w:rsid w:val="00A56C0C"/>
    <w:rsid w:val="00A56C9C"/>
    <w:rsid w:val="00A5765B"/>
    <w:rsid w:val="00A57922"/>
    <w:rsid w:val="00A57B1C"/>
    <w:rsid w:val="00A61A64"/>
    <w:rsid w:val="00A659B9"/>
    <w:rsid w:val="00A71E04"/>
    <w:rsid w:val="00A74EEE"/>
    <w:rsid w:val="00A77483"/>
    <w:rsid w:val="00A83229"/>
    <w:rsid w:val="00A87797"/>
    <w:rsid w:val="00A9393B"/>
    <w:rsid w:val="00AA1606"/>
    <w:rsid w:val="00AB2BA3"/>
    <w:rsid w:val="00AB2BB3"/>
    <w:rsid w:val="00AC1131"/>
    <w:rsid w:val="00AC2FCD"/>
    <w:rsid w:val="00AC7AF9"/>
    <w:rsid w:val="00AC7B83"/>
    <w:rsid w:val="00AD0BD9"/>
    <w:rsid w:val="00AD71C8"/>
    <w:rsid w:val="00AD7DF7"/>
    <w:rsid w:val="00AF2341"/>
    <w:rsid w:val="00AF24B5"/>
    <w:rsid w:val="00AF334A"/>
    <w:rsid w:val="00AF3E6B"/>
    <w:rsid w:val="00AF458C"/>
    <w:rsid w:val="00B0142C"/>
    <w:rsid w:val="00B01F5E"/>
    <w:rsid w:val="00B03ABD"/>
    <w:rsid w:val="00B1085D"/>
    <w:rsid w:val="00B124DF"/>
    <w:rsid w:val="00B145A1"/>
    <w:rsid w:val="00B165B9"/>
    <w:rsid w:val="00B17D26"/>
    <w:rsid w:val="00B21363"/>
    <w:rsid w:val="00B21E26"/>
    <w:rsid w:val="00B24B32"/>
    <w:rsid w:val="00B24CDF"/>
    <w:rsid w:val="00B25360"/>
    <w:rsid w:val="00B25D4A"/>
    <w:rsid w:val="00B27DC7"/>
    <w:rsid w:val="00B3015A"/>
    <w:rsid w:val="00B327C2"/>
    <w:rsid w:val="00B32CCD"/>
    <w:rsid w:val="00B33E51"/>
    <w:rsid w:val="00B33F13"/>
    <w:rsid w:val="00B35CED"/>
    <w:rsid w:val="00B370D4"/>
    <w:rsid w:val="00B40B2C"/>
    <w:rsid w:val="00B411BB"/>
    <w:rsid w:val="00B41267"/>
    <w:rsid w:val="00B429EC"/>
    <w:rsid w:val="00B447FA"/>
    <w:rsid w:val="00B46854"/>
    <w:rsid w:val="00B46E84"/>
    <w:rsid w:val="00B478AE"/>
    <w:rsid w:val="00B47996"/>
    <w:rsid w:val="00B50A71"/>
    <w:rsid w:val="00B51665"/>
    <w:rsid w:val="00B5233E"/>
    <w:rsid w:val="00B543C2"/>
    <w:rsid w:val="00B55EFC"/>
    <w:rsid w:val="00B6014F"/>
    <w:rsid w:val="00B6144A"/>
    <w:rsid w:val="00B62B50"/>
    <w:rsid w:val="00B63892"/>
    <w:rsid w:val="00B64FFA"/>
    <w:rsid w:val="00B670FF"/>
    <w:rsid w:val="00B67B94"/>
    <w:rsid w:val="00B67C66"/>
    <w:rsid w:val="00B73620"/>
    <w:rsid w:val="00B80569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A233C"/>
    <w:rsid w:val="00BA3089"/>
    <w:rsid w:val="00BA36A0"/>
    <w:rsid w:val="00BA4A29"/>
    <w:rsid w:val="00BA7D35"/>
    <w:rsid w:val="00BB2135"/>
    <w:rsid w:val="00BB589A"/>
    <w:rsid w:val="00BC1DA8"/>
    <w:rsid w:val="00BC4D5D"/>
    <w:rsid w:val="00BC77D3"/>
    <w:rsid w:val="00BD0880"/>
    <w:rsid w:val="00BD65E9"/>
    <w:rsid w:val="00BD6A40"/>
    <w:rsid w:val="00BE0070"/>
    <w:rsid w:val="00BE3A11"/>
    <w:rsid w:val="00BE5170"/>
    <w:rsid w:val="00BE6A04"/>
    <w:rsid w:val="00BE7601"/>
    <w:rsid w:val="00BE7CE7"/>
    <w:rsid w:val="00BF0096"/>
    <w:rsid w:val="00BF32E5"/>
    <w:rsid w:val="00BF65FC"/>
    <w:rsid w:val="00BF7D74"/>
    <w:rsid w:val="00C00749"/>
    <w:rsid w:val="00C01847"/>
    <w:rsid w:val="00C029EA"/>
    <w:rsid w:val="00C02D69"/>
    <w:rsid w:val="00C111EE"/>
    <w:rsid w:val="00C122D0"/>
    <w:rsid w:val="00C14F72"/>
    <w:rsid w:val="00C2251E"/>
    <w:rsid w:val="00C238EC"/>
    <w:rsid w:val="00C247AC"/>
    <w:rsid w:val="00C27256"/>
    <w:rsid w:val="00C2777F"/>
    <w:rsid w:val="00C27903"/>
    <w:rsid w:val="00C27A55"/>
    <w:rsid w:val="00C32A9B"/>
    <w:rsid w:val="00C32C23"/>
    <w:rsid w:val="00C33566"/>
    <w:rsid w:val="00C34577"/>
    <w:rsid w:val="00C368F6"/>
    <w:rsid w:val="00C37625"/>
    <w:rsid w:val="00C40568"/>
    <w:rsid w:val="00C43A81"/>
    <w:rsid w:val="00C46710"/>
    <w:rsid w:val="00C4677C"/>
    <w:rsid w:val="00C47174"/>
    <w:rsid w:val="00C51B77"/>
    <w:rsid w:val="00C51DEA"/>
    <w:rsid w:val="00C57604"/>
    <w:rsid w:val="00C6240D"/>
    <w:rsid w:val="00C663E5"/>
    <w:rsid w:val="00C66864"/>
    <w:rsid w:val="00C66FE6"/>
    <w:rsid w:val="00C7128C"/>
    <w:rsid w:val="00C71615"/>
    <w:rsid w:val="00C73E8F"/>
    <w:rsid w:val="00C84165"/>
    <w:rsid w:val="00C85128"/>
    <w:rsid w:val="00C8744A"/>
    <w:rsid w:val="00C91A05"/>
    <w:rsid w:val="00C932F2"/>
    <w:rsid w:val="00C9564A"/>
    <w:rsid w:val="00C95F49"/>
    <w:rsid w:val="00C960EF"/>
    <w:rsid w:val="00C966C6"/>
    <w:rsid w:val="00C96A2F"/>
    <w:rsid w:val="00C97CAD"/>
    <w:rsid w:val="00CA0740"/>
    <w:rsid w:val="00CA09F9"/>
    <w:rsid w:val="00CA3BB8"/>
    <w:rsid w:val="00CA4297"/>
    <w:rsid w:val="00CA7473"/>
    <w:rsid w:val="00CB3E00"/>
    <w:rsid w:val="00CB5833"/>
    <w:rsid w:val="00CB5FFB"/>
    <w:rsid w:val="00CB6D4B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2E5"/>
    <w:rsid w:val="00CE470D"/>
    <w:rsid w:val="00CE4D3B"/>
    <w:rsid w:val="00CE6A9C"/>
    <w:rsid w:val="00CE77FC"/>
    <w:rsid w:val="00CF1D1F"/>
    <w:rsid w:val="00CF2009"/>
    <w:rsid w:val="00CF3345"/>
    <w:rsid w:val="00CF3D38"/>
    <w:rsid w:val="00CF56A2"/>
    <w:rsid w:val="00CF597C"/>
    <w:rsid w:val="00CF656C"/>
    <w:rsid w:val="00CF6DFD"/>
    <w:rsid w:val="00D00B75"/>
    <w:rsid w:val="00D00C4E"/>
    <w:rsid w:val="00D01125"/>
    <w:rsid w:val="00D0469B"/>
    <w:rsid w:val="00D04983"/>
    <w:rsid w:val="00D0598E"/>
    <w:rsid w:val="00D07CB9"/>
    <w:rsid w:val="00D10EEF"/>
    <w:rsid w:val="00D21F81"/>
    <w:rsid w:val="00D22320"/>
    <w:rsid w:val="00D30501"/>
    <w:rsid w:val="00D307BE"/>
    <w:rsid w:val="00D34D1F"/>
    <w:rsid w:val="00D34E0E"/>
    <w:rsid w:val="00D40625"/>
    <w:rsid w:val="00D4152B"/>
    <w:rsid w:val="00D43CDD"/>
    <w:rsid w:val="00D465F8"/>
    <w:rsid w:val="00D4764A"/>
    <w:rsid w:val="00D51057"/>
    <w:rsid w:val="00D530FC"/>
    <w:rsid w:val="00D60157"/>
    <w:rsid w:val="00D6174C"/>
    <w:rsid w:val="00D646C7"/>
    <w:rsid w:val="00D64FE8"/>
    <w:rsid w:val="00D71173"/>
    <w:rsid w:val="00D724AC"/>
    <w:rsid w:val="00D730E9"/>
    <w:rsid w:val="00D73123"/>
    <w:rsid w:val="00D73F62"/>
    <w:rsid w:val="00D74DAC"/>
    <w:rsid w:val="00D7641C"/>
    <w:rsid w:val="00D802E1"/>
    <w:rsid w:val="00D813CA"/>
    <w:rsid w:val="00D854CF"/>
    <w:rsid w:val="00D86FCD"/>
    <w:rsid w:val="00D9016D"/>
    <w:rsid w:val="00D913D9"/>
    <w:rsid w:val="00D91B2F"/>
    <w:rsid w:val="00D92984"/>
    <w:rsid w:val="00D93C5B"/>
    <w:rsid w:val="00D93EF1"/>
    <w:rsid w:val="00D9690D"/>
    <w:rsid w:val="00DA2C0D"/>
    <w:rsid w:val="00DA7C36"/>
    <w:rsid w:val="00DB4A4F"/>
    <w:rsid w:val="00DB6E44"/>
    <w:rsid w:val="00DC3AF5"/>
    <w:rsid w:val="00DC46BE"/>
    <w:rsid w:val="00DD1048"/>
    <w:rsid w:val="00DD1BCA"/>
    <w:rsid w:val="00DD337E"/>
    <w:rsid w:val="00DD5173"/>
    <w:rsid w:val="00DE1786"/>
    <w:rsid w:val="00DE29D3"/>
    <w:rsid w:val="00DE44BD"/>
    <w:rsid w:val="00DE5B33"/>
    <w:rsid w:val="00DE5EB8"/>
    <w:rsid w:val="00DE7C51"/>
    <w:rsid w:val="00DE7F06"/>
    <w:rsid w:val="00DF51D1"/>
    <w:rsid w:val="00E00C6D"/>
    <w:rsid w:val="00E022B1"/>
    <w:rsid w:val="00E02EC4"/>
    <w:rsid w:val="00E07489"/>
    <w:rsid w:val="00E07814"/>
    <w:rsid w:val="00E07965"/>
    <w:rsid w:val="00E13044"/>
    <w:rsid w:val="00E2025B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4E69"/>
    <w:rsid w:val="00E57EF2"/>
    <w:rsid w:val="00E63A40"/>
    <w:rsid w:val="00E65B81"/>
    <w:rsid w:val="00E66A9D"/>
    <w:rsid w:val="00E67A24"/>
    <w:rsid w:val="00E72E83"/>
    <w:rsid w:val="00E73648"/>
    <w:rsid w:val="00E77290"/>
    <w:rsid w:val="00E77596"/>
    <w:rsid w:val="00E8080D"/>
    <w:rsid w:val="00E82D52"/>
    <w:rsid w:val="00E83796"/>
    <w:rsid w:val="00E85004"/>
    <w:rsid w:val="00E87598"/>
    <w:rsid w:val="00E9741B"/>
    <w:rsid w:val="00EA1479"/>
    <w:rsid w:val="00EA1B64"/>
    <w:rsid w:val="00EA211D"/>
    <w:rsid w:val="00EB4814"/>
    <w:rsid w:val="00EB4B4B"/>
    <w:rsid w:val="00EB5099"/>
    <w:rsid w:val="00EB60F9"/>
    <w:rsid w:val="00EB6BA2"/>
    <w:rsid w:val="00EC082B"/>
    <w:rsid w:val="00EC1EC8"/>
    <w:rsid w:val="00EC4BE4"/>
    <w:rsid w:val="00EC4C50"/>
    <w:rsid w:val="00EC773A"/>
    <w:rsid w:val="00ED109B"/>
    <w:rsid w:val="00ED72A4"/>
    <w:rsid w:val="00EE0F32"/>
    <w:rsid w:val="00EE361A"/>
    <w:rsid w:val="00EE55DC"/>
    <w:rsid w:val="00EE6DEE"/>
    <w:rsid w:val="00EF4E48"/>
    <w:rsid w:val="00EF7888"/>
    <w:rsid w:val="00F00303"/>
    <w:rsid w:val="00F04427"/>
    <w:rsid w:val="00F06C96"/>
    <w:rsid w:val="00F073F3"/>
    <w:rsid w:val="00F074CA"/>
    <w:rsid w:val="00F11C43"/>
    <w:rsid w:val="00F15A24"/>
    <w:rsid w:val="00F20DDA"/>
    <w:rsid w:val="00F26BB3"/>
    <w:rsid w:val="00F300E5"/>
    <w:rsid w:val="00F316DA"/>
    <w:rsid w:val="00F36ABB"/>
    <w:rsid w:val="00F3759A"/>
    <w:rsid w:val="00F427C0"/>
    <w:rsid w:val="00F43940"/>
    <w:rsid w:val="00F4654A"/>
    <w:rsid w:val="00F5119A"/>
    <w:rsid w:val="00F51D37"/>
    <w:rsid w:val="00F53494"/>
    <w:rsid w:val="00F534C1"/>
    <w:rsid w:val="00F5355A"/>
    <w:rsid w:val="00F5398D"/>
    <w:rsid w:val="00F53E6D"/>
    <w:rsid w:val="00F543CE"/>
    <w:rsid w:val="00F6680B"/>
    <w:rsid w:val="00F66B15"/>
    <w:rsid w:val="00F66F79"/>
    <w:rsid w:val="00F70417"/>
    <w:rsid w:val="00F72783"/>
    <w:rsid w:val="00F74F9C"/>
    <w:rsid w:val="00F7508C"/>
    <w:rsid w:val="00F7594F"/>
    <w:rsid w:val="00F77798"/>
    <w:rsid w:val="00F80FA4"/>
    <w:rsid w:val="00F82DE5"/>
    <w:rsid w:val="00F8378A"/>
    <w:rsid w:val="00F84E56"/>
    <w:rsid w:val="00F90688"/>
    <w:rsid w:val="00F96EC8"/>
    <w:rsid w:val="00FA13F4"/>
    <w:rsid w:val="00FB0097"/>
    <w:rsid w:val="00FB7F6C"/>
    <w:rsid w:val="00FC0A53"/>
    <w:rsid w:val="00FC1288"/>
    <w:rsid w:val="00FC2F2D"/>
    <w:rsid w:val="00FC39FD"/>
    <w:rsid w:val="00FC417A"/>
    <w:rsid w:val="00FC48EA"/>
    <w:rsid w:val="00FC791A"/>
    <w:rsid w:val="00FD06E2"/>
    <w:rsid w:val="00FD17D0"/>
    <w:rsid w:val="00FD2445"/>
    <w:rsid w:val="00FD3009"/>
    <w:rsid w:val="00FD4CD9"/>
    <w:rsid w:val="00FD54E6"/>
    <w:rsid w:val="00FD6627"/>
    <w:rsid w:val="00FD6C5D"/>
    <w:rsid w:val="00FD7E22"/>
    <w:rsid w:val="00FE4963"/>
    <w:rsid w:val="00FE5C79"/>
    <w:rsid w:val="00FF1DB0"/>
    <w:rsid w:val="00FF3B69"/>
    <w:rsid w:val="00FF578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C75DAE"/>
  <w15:docId w15:val="{69ED22F1-54F9-4934-B412-70C0B613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0CC7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966973"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966973"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link w:val="Ttulo3Char"/>
    <w:qFormat/>
    <w:rsid w:val="00966973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F00303"/>
    <w:pPr>
      <w:keepNext/>
      <w:numPr>
        <w:numId w:val="19"/>
      </w:numPr>
      <w:ind w:right="283"/>
      <w:jc w:val="both"/>
      <w:outlineLvl w:val="3"/>
    </w:pPr>
    <w:rPr>
      <w:rFonts w:ascii="Arial" w:hAnsi="Arial"/>
      <w:b/>
      <w:caps/>
      <w:sz w:val="20"/>
    </w:rPr>
  </w:style>
  <w:style w:type="paragraph" w:styleId="Ttulo5">
    <w:name w:val="heading 5"/>
    <w:basedOn w:val="Normal"/>
    <w:next w:val="Normal"/>
    <w:qFormat/>
    <w:rsid w:val="00966973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966973"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966973"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966973"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966973"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966973"/>
    <w:pPr>
      <w:jc w:val="both"/>
    </w:pPr>
  </w:style>
  <w:style w:type="paragraph" w:styleId="MapadoDocumento">
    <w:name w:val="Document Map"/>
    <w:basedOn w:val="Normal"/>
    <w:semiHidden/>
    <w:rsid w:val="00966973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966973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966973"/>
    <w:pPr>
      <w:ind w:left="426"/>
      <w:jc w:val="both"/>
    </w:pPr>
  </w:style>
  <w:style w:type="paragraph" w:styleId="Cabealho">
    <w:name w:val="header"/>
    <w:basedOn w:val="Normal"/>
    <w:link w:val="CabealhoChar"/>
    <w:rsid w:val="00966973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966973"/>
  </w:style>
  <w:style w:type="paragraph" w:styleId="Corpodetexto3">
    <w:name w:val="Body Text 3"/>
    <w:basedOn w:val="Normal"/>
    <w:rsid w:val="00966973"/>
  </w:style>
  <w:style w:type="paragraph" w:styleId="Recuodecorpodetexto3">
    <w:name w:val="Body Text Indent 3"/>
    <w:basedOn w:val="Normal"/>
    <w:rsid w:val="00966973"/>
    <w:pPr>
      <w:ind w:left="284"/>
      <w:jc w:val="both"/>
    </w:pPr>
  </w:style>
  <w:style w:type="paragraph" w:styleId="Rodap">
    <w:name w:val="footer"/>
    <w:basedOn w:val="Normal"/>
    <w:link w:val="RodapChar"/>
    <w:uiPriority w:val="99"/>
    <w:rsid w:val="00966973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966973"/>
    <w:pPr>
      <w:ind w:left="283" w:hanging="283"/>
    </w:pPr>
  </w:style>
  <w:style w:type="paragraph" w:styleId="Lista2">
    <w:name w:val="List 2"/>
    <w:basedOn w:val="Normal"/>
    <w:rsid w:val="00966973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966973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966973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966973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966973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rsid w:val="000B5EDC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C247AC"/>
    <w:pPr>
      <w:jc w:val="both"/>
    </w:pPr>
    <w:rPr>
      <w:rFonts w:ascii="Arial" w:hAnsi="Arial"/>
      <w:b/>
      <w:bCs/>
      <w:caps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6731A9"/>
    <w:rPr>
      <w:rFonts w:ascii="Arial" w:hAnsi="Arial"/>
      <w:b/>
      <w:caps/>
    </w:rPr>
  </w:style>
  <w:style w:type="numbering" w:customStyle="1" w:styleId="Estilo1">
    <w:name w:val="Estilo1"/>
    <w:rsid w:val="00B62B50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B3015A"/>
    <w:rPr>
      <w:sz w:val="22"/>
    </w:rPr>
  </w:style>
  <w:style w:type="paragraph" w:styleId="PargrafodaLista">
    <w:name w:val="List Paragraph"/>
    <w:basedOn w:val="Normal"/>
    <w:uiPriority w:val="34"/>
    <w:qFormat/>
    <w:rsid w:val="00F00303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22331D"/>
    <w:rPr>
      <w:b/>
      <w:sz w:val="22"/>
    </w:rPr>
  </w:style>
  <w:style w:type="paragraph" w:styleId="Subttulo">
    <w:name w:val="Subtitle"/>
    <w:basedOn w:val="Normal"/>
    <w:next w:val="Normal"/>
    <w:link w:val="SubttuloChar"/>
    <w:qFormat/>
    <w:rsid w:val="00D74DA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har">
    <w:name w:val="Subtítulo Char"/>
    <w:basedOn w:val="Fontepargpadro"/>
    <w:link w:val="Subttulo"/>
    <w:rsid w:val="00D74DA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0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2049</Words>
  <Characters>11067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ARH</cp:lastModifiedBy>
  <cp:revision>40</cp:revision>
  <cp:lastPrinted>2008-08-05T14:46:00Z</cp:lastPrinted>
  <dcterms:created xsi:type="dcterms:W3CDTF">2011-07-27T18:26:00Z</dcterms:created>
  <dcterms:modified xsi:type="dcterms:W3CDTF">2021-06-27T20:52:00Z</dcterms:modified>
</cp:coreProperties>
</file>