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r w:rsidRPr="00FF58F1">
        <w:rPr>
          <w:rFonts w:eastAsia="Times New Roman"/>
          <w:b/>
          <w:bCs/>
          <w:sz w:val="22"/>
          <w:szCs w:val="22"/>
          <w:lang w:eastAsia="ar-SA"/>
        </w:rPr>
        <w:t>TERMO DE REFERÊNCIA</w:t>
      </w: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r w:rsidRPr="00FF58F1">
        <w:rPr>
          <w:rFonts w:eastAsia="Times New Roman"/>
          <w:b/>
          <w:bCs/>
          <w:sz w:val="22"/>
          <w:szCs w:val="22"/>
          <w:lang w:eastAsia="ar-SA"/>
        </w:rPr>
        <w:t>PROCEDIMENTO LICITATÓRIO</w:t>
      </w: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DD721A" w:rsidP="00CB754B">
      <w:pPr>
        <w:keepNext/>
        <w:tabs>
          <w:tab w:val="left" w:pos="4111"/>
          <w:tab w:val="left" w:pos="5954"/>
        </w:tabs>
        <w:suppressAutoHyphens/>
        <w:ind w:left="709"/>
        <w:jc w:val="center"/>
        <w:outlineLvl w:val="6"/>
        <w:rPr>
          <w:rFonts w:eastAsia="Times New Roman"/>
          <w:b/>
          <w:bCs/>
          <w:sz w:val="22"/>
          <w:szCs w:val="22"/>
          <w:lang w:eastAsia="ar-SA"/>
        </w:rPr>
      </w:pPr>
      <w:r>
        <w:rPr>
          <w:rFonts w:eastAsia="Times New Roman"/>
          <w:b/>
          <w:bCs/>
          <w:sz w:val="22"/>
          <w:szCs w:val="22"/>
          <w:lang w:eastAsia="ar-SA"/>
        </w:rPr>
        <w:t xml:space="preserve">ALIENAÇÃO </w:t>
      </w:r>
      <w:r w:rsidR="00DD5E58">
        <w:rPr>
          <w:rFonts w:eastAsia="Times New Roman"/>
          <w:b/>
          <w:bCs/>
          <w:sz w:val="22"/>
          <w:szCs w:val="22"/>
          <w:lang w:eastAsia="ar-SA"/>
        </w:rPr>
        <w:t>DE UM</w:t>
      </w:r>
      <w:r w:rsidR="0099127E">
        <w:rPr>
          <w:rFonts w:eastAsia="Times New Roman"/>
          <w:b/>
          <w:bCs/>
          <w:sz w:val="22"/>
          <w:szCs w:val="22"/>
          <w:lang w:eastAsia="ar-SA"/>
        </w:rPr>
        <w:t xml:space="preserve"> IMÓVEL</w:t>
      </w:r>
      <w:r w:rsidR="00DD5E58">
        <w:rPr>
          <w:rFonts w:eastAsia="Times New Roman"/>
          <w:b/>
          <w:bCs/>
          <w:sz w:val="22"/>
          <w:szCs w:val="22"/>
          <w:lang w:eastAsia="ar-SA"/>
        </w:rPr>
        <w:t xml:space="preserve"> RURAL</w:t>
      </w:r>
      <w:r w:rsidR="0099127E">
        <w:rPr>
          <w:rFonts w:eastAsia="Times New Roman"/>
          <w:b/>
          <w:bCs/>
          <w:sz w:val="22"/>
          <w:szCs w:val="22"/>
          <w:lang w:eastAsia="ar-SA"/>
        </w:rPr>
        <w:t xml:space="preserve"> DENOMINADO </w:t>
      </w:r>
      <w:r w:rsidR="00CB754B">
        <w:rPr>
          <w:rFonts w:eastAsia="Times New Roman"/>
          <w:b/>
          <w:bCs/>
          <w:sz w:val="22"/>
          <w:szCs w:val="22"/>
          <w:lang w:eastAsia="ar-SA"/>
        </w:rPr>
        <w:t xml:space="preserve">DE </w:t>
      </w:r>
      <w:r w:rsidR="0099127E">
        <w:rPr>
          <w:rFonts w:eastAsia="Times New Roman"/>
          <w:b/>
          <w:bCs/>
          <w:sz w:val="22"/>
          <w:szCs w:val="22"/>
          <w:lang w:eastAsia="ar-SA"/>
        </w:rPr>
        <w:t>FAZENDA ESCOLA</w:t>
      </w:r>
      <w:r w:rsidR="00FF58F1" w:rsidRPr="00FF58F1">
        <w:rPr>
          <w:rFonts w:eastAsia="Times New Roman"/>
          <w:b/>
          <w:bCs/>
          <w:sz w:val="22"/>
          <w:szCs w:val="22"/>
          <w:lang w:eastAsia="ar-SA"/>
        </w:rPr>
        <w:t>, LOCA</w:t>
      </w:r>
      <w:r w:rsidR="0099127E">
        <w:rPr>
          <w:rFonts w:eastAsia="Times New Roman"/>
          <w:b/>
          <w:bCs/>
          <w:sz w:val="22"/>
          <w:szCs w:val="22"/>
          <w:lang w:eastAsia="ar-SA"/>
        </w:rPr>
        <w:t>LIZADO NO MUNICÍPIO DE SENTO SÉ, ESTADO DA</w:t>
      </w:r>
      <w:r w:rsidR="00FF58F1" w:rsidRPr="00FF58F1">
        <w:rPr>
          <w:rFonts w:eastAsia="Times New Roman"/>
          <w:b/>
          <w:bCs/>
          <w:sz w:val="22"/>
          <w:szCs w:val="22"/>
          <w:lang w:eastAsia="ar-SA"/>
        </w:rPr>
        <w:t xml:space="preserve"> </w:t>
      </w:r>
      <w:r w:rsidR="0099127E">
        <w:rPr>
          <w:rFonts w:eastAsia="Times New Roman"/>
          <w:b/>
          <w:bCs/>
          <w:sz w:val="22"/>
          <w:szCs w:val="22"/>
          <w:lang w:eastAsia="ar-SA"/>
        </w:rPr>
        <w:t>BAHIA</w:t>
      </w:r>
      <w:r w:rsidR="00FF58F1" w:rsidRPr="00FF58F1">
        <w:rPr>
          <w:rFonts w:eastAsia="Times New Roman"/>
          <w:b/>
          <w:bCs/>
          <w:sz w:val="22"/>
          <w:szCs w:val="22"/>
          <w:lang w:eastAsia="ar-SA"/>
        </w:rPr>
        <w:t>.</w:t>
      </w: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r w:rsidRPr="00FF58F1">
        <w:rPr>
          <w:rFonts w:eastAsia="Times New Roman"/>
          <w:b/>
          <w:bCs/>
          <w:sz w:val="22"/>
          <w:szCs w:val="22"/>
          <w:lang w:eastAsia="ar-SA"/>
        </w:rPr>
        <w:tab/>
      </w: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Default="0097410C" w:rsidP="00FF58F1">
      <w:pPr>
        <w:keepNext/>
        <w:tabs>
          <w:tab w:val="left" w:pos="4111"/>
          <w:tab w:val="left" w:pos="5954"/>
        </w:tabs>
        <w:suppressAutoHyphens/>
        <w:ind w:left="1296" w:hanging="1296"/>
        <w:jc w:val="center"/>
        <w:outlineLvl w:val="6"/>
        <w:rPr>
          <w:rFonts w:eastAsia="Times New Roman"/>
          <w:b/>
          <w:bCs/>
          <w:sz w:val="22"/>
          <w:szCs w:val="22"/>
          <w:lang w:eastAsia="ar-SA"/>
        </w:rPr>
      </w:pPr>
      <w:r>
        <w:rPr>
          <w:rFonts w:eastAsia="Times New Roman"/>
          <w:b/>
          <w:bCs/>
          <w:sz w:val="22"/>
          <w:szCs w:val="22"/>
          <w:lang w:eastAsia="ar-SA"/>
        </w:rPr>
        <w:t>2022</w:t>
      </w:r>
      <w:r w:rsidR="00FF58F1" w:rsidRPr="00FF58F1">
        <w:rPr>
          <w:rFonts w:eastAsia="Times New Roman"/>
          <w:b/>
          <w:bCs/>
          <w:sz w:val="22"/>
          <w:szCs w:val="22"/>
          <w:lang w:eastAsia="ar-SA"/>
        </w:rPr>
        <w:t> </w:t>
      </w:r>
    </w:p>
    <w:p w:rsidR="00FF58F1" w:rsidRDefault="00FF58F1">
      <w:pPr>
        <w:spacing w:after="200" w:line="276" w:lineRule="auto"/>
        <w:jc w:val="left"/>
        <w:rPr>
          <w:rFonts w:eastAsia="Times New Roman"/>
          <w:b/>
          <w:bCs/>
          <w:sz w:val="22"/>
          <w:szCs w:val="22"/>
          <w:lang w:eastAsia="ar-SA"/>
        </w:rPr>
      </w:pPr>
      <w:r>
        <w:rPr>
          <w:rFonts w:eastAsia="Times New Roman"/>
          <w:b/>
          <w:bCs/>
          <w:sz w:val="22"/>
          <w:szCs w:val="22"/>
          <w:lang w:eastAsia="ar-SA"/>
        </w:rPr>
        <w:br w:type="page"/>
      </w:r>
    </w:p>
    <w:p w:rsidR="005870E1" w:rsidRDefault="007D68E4" w:rsidP="007D68E4">
      <w:pPr>
        <w:jc w:val="center"/>
        <w:rPr>
          <w:b/>
          <w:szCs w:val="20"/>
        </w:rPr>
      </w:pPr>
      <w:r>
        <w:rPr>
          <w:b/>
          <w:szCs w:val="20"/>
        </w:rPr>
        <w:lastRenderedPageBreak/>
        <w:t>ÍNDICE</w:t>
      </w:r>
    </w:p>
    <w:sdt>
      <w:sdtPr>
        <w:rPr>
          <w:rFonts w:ascii="Arial" w:eastAsiaTheme="minorHAnsi" w:hAnsi="Arial" w:cs="Arial"/>
          <w:color w:val="auto"/>
          <w:sz w:val="20"/>
          <w:szCs w:val="24"/>
          <w:lang w:eastAsia="en-US"/>
        </w:rPr>
        <w:id w:val="-1590460213"/>
        <w:docPartObj>
          <w:docPartGallery w:val="Table of Contents"/>
          <w:docPartUnique/>
        </w:docPartObj>
      </w:sdtPr>
      <w:sdtEndPr>
        <w:rPr>
          <w:b/>
          <w:bCs/>
        </w:rPr>
      </w:sdtEndPr>
      <w:sdtContent>
        <w:p w:rsidR="007D68E4" w:rsidRDefault="007D68E4">
          <w:pPr>
            <w:pStyle w:val="CabealhodoSumrio"/>
          </w:pPr>
        </w:p>
        <w:p w:rsidR="007D68E4" w:rsidRDefault="00F568E5">
          <w:pPr>
            <w:pStyle w:val="Sumrio1"/>
            <w:rPr>
              <w:rFonts w:asciiTheme="minorHAnsi" w:eastAsiaTheme="minorEastAsia" w:hAnsiTheme="minorHAnsi" w:cstheme="minorBidi"/>
              <w:sz w:val="22"/>
              <w:szCs w:val="22"/>
              <w:lang w:eastAsia="pt-BR"/>
            </w:rPr>
          </w:pPr>
          <w:r w:rsidRPr="00F568E5">
            <w:fldChar w:fldCharType="begin"/>
          </w:r>
          <w:r w:rsidR="007D68E4">
            <w:instrText xml:space="preserve"> TOC \o "1-3" \h \z \u </w:instrText>
          </w:r>
          <w:r w:rsidRPr="00F568E5">
            <w:fldChar w:fldCharType="separate"/>
          </w:r>
          <w:hyperlink w:anchor="_Toc22202764" w:history="1">
            <w:r w:rsidR="007D68E4" w:rsidRPr="006B54CB">
              <w:rPr>
                <w:rStyle w:val="Hyperlink"/>
              </w:rPr>
              <w:t>1.</w:t>
            </w:r>
            <w:r w:rsidR="007D68E4">
              <w:rPr>
                <w:rFonts w:asciiTheme="minorHAnsi" w:eastAsiaTheme="minorEastAsia" w:hAnsiTheme="minorHAnsi" w:cstheme="minorBidi"/>
                <w:sz w:val="22"/>
                <w:szCs w:val="22"/>
                <w:lang w:eastAsia="pt-BR"/>
              </w:rPr>
              <w:tab/>
            </w:r>
            <w:r w:rsidR="007D68E4" w:rsidRPr="006B54CB">
              <w:rPr>
                <w:rStyle w:val="Hyperlink"/>
              </w:rPr>
              <w:t>OBJETO</w:t>
            </w:r>
            <w:r w:rsidR="007D68E4">
              <w:rPr>
                <w:webHidden/>
              </w:rPr>
              <w:tab/>
            </w:r>
            <w:r>
              <w:rPr>
                <w:webHidden/>
              </w:rPr>
              <w:fldChar w:fldCharType="begin"/>
            </w:r>
            <w:r w:rsidR="007D68E4">
              <w:rPr>
                <w:webHidden/>
              </w:rPr>
              <w:instrText xml:space="preserve"> PAGEREF _Toc22202764 \h </w:instrText>
            </w:r>
            <w:r>
              <w:rPr>
                <w:webHidden/>
              </w:rPr>
            </w:r>
            <w:r>
              <w:rPr>
                <w:webHidden/>
              </w:rPr>
              <w:fldChar w:fldCharType="separate"/>
            </w:r>
            <w:r w:rsidR="00167704">
              <w:rPr>
                <w:webHidden/>
              </w:rPr>
              <w:t>3</w:t>
            </w:r>
            <w:r>
              <w:rPr>
                <w:webHidden/>
              </w:rPr>
              <w:fldChar w:fldCharType="end"/>
            </w:r>
          </w:hyperlink>
        </w:p>
        <w:p w:rsidR="007D68E4" w:rsidRDefault="00F568E5">
          <w:pPr>
            <w:pStyle w:val="Sumrio1"/>
            <w:rPr>
              <w:rFonts w:asciiTheme="minorHAnsi" w:eastAsiaTheme="minorEastAsia" w:hAnsiTheme="minorHAnsi" w:cstheme="minorBidi"/>
              <w:sz w:val="22"/>
              <w:szCs w:val="22"/>
              <w:lang w:eastAsia="pt-BR"/>
            </w:rPr>
          </w:pPr>
          <w:hyperlink w:anchor="_Toc22202765" w:history="1">
            <w:r w:rsidR="007D68E4" w:rsidRPr="006B54CB">
              <w:rPr>
                <w:rStyle w:val="Hyperlink"/>
              </w:rPr>
              <w:t>2.</w:t>
            </w:r>
            <w:r w:rsidR="007D68E4">
              <w:rPr>
                <w:rFonts w:asciiTheme="minorHAnsi" w:eastAsiaTheme="minorEastAsia" w:hAnsiTheme="minorHAnsi" w:cstheme="minorBidi"/>
                <w:sz w:val="22"/>
                <w:szCs w:val="22"/>
                <w:lang w:eastAsia="pt-BR"/>
              </w:rPr>
              <w:tab/>
            </w:r>
            <w:r w:rsidR="007D68E4" w:rsidRPr="006B54CB">
              <w:rPr>
                <w:rStyle w:val="Hyperlink"/>
              </w:rPr>
              <w:t>TERMINOLOGIAS E DEFINIÇÕES</w:t>
            </w:r>
            <w:r w:rsidR="007D68E4">
              <w:rPr>
                <w:webHidden/>
              </w:rPr>
              <w:tab/>
            </w:r>
            <w:r>
              <w:rPr>
                <w:webHidden/>
              </w:rPr>
              <w:fldChar w:fldCharType="begin"/>
            </w:r>
            <w:r w:rsidR="007D68E4">
              <w:rPr>
                <w:webHidden/>
              </w:rPr>
              <w:instrText xml:space="preserve"> PAGEREF _Toc22202765 \h </w:instrText>
            </w:r>
            <w:r>
              <w:rPr>
                <w:webHidden/>
              </w:rPr>
            </w:r>
            <w:r>
              <w:rPr>
                <w:webHidden/>
              </w:rPr>
              <w:fldChar w:fldCharType="separate"/>
            </w:r>
            <w:r w:rsidR="00167704">
              <w:rPr>
                <w:webHidden/>
              </w:rPr>
              <w:t>3</w:t>
            </w:r>
            <w:r>
              <w:rPr>
                <w:webHidden/>
              </w:rPr>
              <w:fldChar w:fldCharType="end"/>
            </w:r>
          </w:hyperlink>
        </w:p>
        <w:p w:rsidR="007D68E4" w:rsidRDefault="00F568E5">
          <w:pPr>
            <w:pStyle w:val="Sumrio1"/>
            <w:rPr>
              <w:rFonts w:asciiTheme="minorHAnsi" w:eastAsiaTheme="minorEastAsia" w:hAnsiTheme="minorHAnsi" w:cstheme="minorBidi"/>
              <w:sz w:val="22"/>
              <w:szCs w:val="22"/>
              <w:lang w:eastAsia="pt-BR"/>
            </w:rPr>
          </w:pPr>
          <w:hyperlink w:anchor="_Toc22202766" w:history="1">
            <w:r w:rsidR="007D68E4" w:rsidRPr="006B54CB">
              <w:rPr>
                <w:rStyle w:val="Hyperlink"/>
              </w:rPr>
              <w:t>3.</w:t>
            </w:r>
            <w:r w:rsidR="007D68E4">
              <w:rPr>
                <w:rFonts w:asciiTheme="minorHAnsi" w:eastAsiaTheme="minorEastAsia" w:hAnsiTheme="minorHAnsi" w:cstheme="minorBidi"/>
                <w:sz w:val="22"/>
                <w:szCs w:val="22"/>
                <w:lang w:eastAsia="pt-BR"/>
              </w:rPr>
              <w:tab/>
            </w:r>
            <w:r w:rsidR="007D68E4" w:rsidRPr="006B54CB">
              <w:rPr>
                <w:rStyle w:val="Hyperlink"/>
              </w:rPr>
              <w:t>LOCALIZAÇÃO</w:t>
            </w:r>
            <w:r w:rsidR="007D68E4">
              <w:rPr>
                <w:webHidden/>
              </w:rPr>
              <w:tab/>
            </w:r>
            <w:r>
              <w:rPr>
                <w:webHidden/>
              </w:rPr>
              <w:fldChar w:fldCharType="begin"/>
            </w:r>
            <w:r w:rsidR="007D68E4">
              <w:rPr>
                <w:webHidden/>
              </w:rPr>
              <w:instrText xml:space="preserve"> PAGEREF _Toc22202766 \h </w:instrText>
            </w:r>
            <w:r>
              <w:rPr>
                <w:webHidden/>
              </w:rPr>
            </w:r>
            <w:r>
              <w:rPr>
                <w:webHidden/>
              </w:rPr>
              <w:fldChar w:fldCharType="separate"/>
            </w:r>
            <w:r w:rsidR="00167704">
              <w:rPr>
                <w:webHidden/>
              </w:rPr>
              <w:t>4</w:t>
            </w:r>
            <w:r>
              <w:rPr>
                <w:webHidden/>
              </w:rPr>
              <w:fldChar w:fldCharType="end"/>
            </w:r>
          </w:hyperlink>
        </w:p>
        <w:p w:rsidR="007D68E4" w:rsidRDefault="00F568E5">
          <w:pPr>
            <w:pStyle w:val="Sumrio1"/>
            <w:rPr>
              <w:rFonts w:asciiTheme="minorHAnsi" w:eastAsiaTheme="minorEastAsia" w:hAnsiTheme="minorHAnsi" w:cstheme="minorBidi"/>
              <w:sz w:val="22"/>
              <w:szCs w:val="22"/>
              <w:lang w:eastAsia="pt-BR"/>
            </w:rPr>
          </w:pPr>
          <w:hyperlink w:anchor="_Toc22202767" w:history="1">
            <w:r w:rsidR="007D68E4" w:rsidRPr="006B54CB">
              <w:rPr>
                <w:rStyle w:val="Hyperlink"/>
              </w:rPr>
              <w:t>4.</w:t>
            </w:r>
            <w:r w:rsidR="007D68E4">
              <w:rPr>
                <w:rFonts w:asciiTheme="minorHAnsi" w:eastAsiaTheme="minorEastAsia" w:hAnsiTheme="minorHAnsi" w:cstheme="minorBidi"/>
                <w:sz w:val="22"/>
                <w:szCs w:val="22"/>
                <w:lang w:eastAsia="pt-BR"/>
              </w:rPr>
              <w:tab/>
            </w:r>
            <w:r w:rsidR="007D68E4" w:rsidRPr="006B54CB">
              <w:rPr>
                <w:rStyle w:val="Hyperlink"/>
              </w:rPr>
              <w:t>DESCRIÇÃO GERAL</w:t>
            </w:r>
            <w:r w:rsidR="007D68E4">
              <w:rPr>
                <w:webHidden/>
              </w:rPr>
              <w:tab/>
            </w:r>
            <w:r>
              <w:rPr>
                <w:webHidden/>
              </w:rPr>
              <w:fldChar w:fldCharType="begin"/>
            </w:r>
            <w:r w:rsidR="007D68E4">
              <w:rPr>
                <w:webHidden/>
              </w:rPr>
              <w:instrText xml:space="preserve"> PAGEREF _Toc22202767 \h </w:instrText>
            </w:r>
            <w:r>
              <w:rPr>
                <w:webHidden/>
              </w:rPr>
            </w:r>
            <w:r>
              <w:rPr>
                <w:webHidden/>
              </w:rPr>
              <w:fldChar w:fldCharType="separate"/>
            </w:r>
            <w:r w:rsidR="00167704">
              <w:rPr>
                <w:webHidden/>
              </w:rPr>
              <w:t>4</w:t>
            </w:r>
            <w:r>
              <w:rPr>
                <w:webHidden/>
              </w:rPr>
              <w:fldChar w:fldCharType="end"/>
            </w:r>
          </w:hyperlink>
        </w:p>
        <w:p w:rsidR="007D68E4" w:rsidRDefault="00F568E5">
          <w:pPr>
            <w:pStyle w:val="Sumrio1"/>
            <w:rPr>
              <w:rFonts w:asciiTheme="minorHAnsi" w:eastAsiaTheme="minorEastAsia" w:hAnsiTheme="minorHAnsi" w:cstheme="minorBidi"/>
              <w:sz w:val="22"/>
              <w:szCs w:val="22"/>
              <w:lang w:eastAsia="pt-BR"/>
            </w:rPr>
          </w:pPr>
          <w:hyperlink w:anchor="_Toc22202768" w:history="1">
            <w:r w:rsidR="007D68E4" w:rsidRPr="006B54CB">
              <w:rPr>
                <w:rStyle w:val="Hyperlink"/>
              </w:rPr>
              <w:t>5.</w:t>
            </w:r>
            <w:r w:rsidR="007D68E4">
              <w:rPr>
                <w:rFonts w:asciiTheme="minorHAnsi" w:eastAsiaTheme="minorEastAsia" w:hAnsiTheme="minorHAnsi" w:cstheme="minorBidi"/>
                <w:sz w:val="22"/>
                <w:szCs w:val="22"/>
                <w:lang w:eastAsia="pt-BR"/>
              </w:rPr>
              <w:tab/>
            </w:r>
            <w:r w:rsidR="007D68E4" w:rsidRPr="006B54CB">
              <w:rPr>
                <w:rStyle w:val="Hyperlink"/>
              </w:rPr>
              <w:t>CONDIÇÕES DE PARTICIPAÇÃO</w:t>
            </w:r>
            <w:r w:rsidR="007D68E4">
              <w:rPr>
                <w:webHidden/>
              </w:rPr>
              <w:tab/>
            </w:r>
            <w:r>
              <w:rPr>
                <w:webHidden/>
              </w:rPr>
              <w:fldChar w:fldCharType="begin"/>
            </w:r>
            <w:r w:rsidR="007D68E4">
              <w:rPr>
                <w:webHidden/>
              </w:rPr>
              <w:instrText xml:space="preserve"> PAGEREF _Toc22202768 \h </w:instrText>
            </w:r>
            <w:r>
              <w:rPr>
                <w:webHidden/>
              </w:rPr>
            </w:r>
            <w:r>
              <w:rPr>
                <w:webHidden/>
              </w:rPr>
              <w:fldChar w:fldCharType="separate"/>
            </w:r>
            <w:r w:rsidR="00167704">
              <w:rPr>
                <w:webHidden/>
              </w:rPr>
              <w:t>5</w:t>
            </w:r>
            <w:r>
              <w:rPr>
                <w:webHidden/>
              </w:rPr>
              <w:fldChar w:fldCharType="end"/>
            </w:r>
          </w:hyperlink>
        </w:p>
        <w:p w:rsidR="007D68E4" w:rsidRDefault="00F568E5">
          <w:pPr>
            <w:pStyle w:val="Sumrio1"/>
            <w:rPr>
              <w:rFonts w:asciiTheme="minorHAnsi" w:eastAsiaTheme="minorEastAsia" w:hAnsiTheme="minorHAnsi" w:cstheme="minorBidi"/>
              <w:sz w:val="22"/>
              <w:szCs w:val="22"/>
              <w:lang w:eastAsia="pt-BR"/>
            </w:rPr>
          </w:pPr>
          <w:hyperlink w:anchor="_Toc22202769" w:history="1">
            <w:r w:rsidR="007D68E4" w:rsidRPr="006B54CB">
              <w:rPr>
                <w:rStyle w:val="Hyperlink"/>
              </w:rPr>
              <w:t>6.</w:t>
            </w:r>
            <w:r w:rsidR="007D68E4">
              <w:rPr>
                <w:rFonts w:asciiTheme="minorHAnsi" w:eastAsiaTheme="minorEastAsia" w:hAnsiTheme="minorHAnsi" w:cstheme="minorBidi"/>
                <w:sz w:val="22"/>
                <w:szCs w:val="22"/>
                <w:lang w:eastAsia="pt-BR"/>
              </w:rPr>
              <w:tab/>
            </w:r>
            <w:r w:rsidR="007D68E4" w:rsidRPr="006B54CB">
              <w:rPr>
                <w:rStyle w:val="Hyperlink"/>
              </w:rPr>
              <w:t>IMPEDIMENTOS</w:t>
            </w:r>
            <w:r w:rsidR="007D68E4">
              <w:rPr>
                <w:webHidden/>
              </w:rPr>
              <w:tab/>
            </w:r>
            <w:r>
              <w:rPr>
                <w:webHidden/>
              </w:rPr>
              <w:fldChar w:fldCharType="begin"/>
            </w:r>
            <w:r w:rsidR="007D68E4">
              <w:rPr>
                <w:webHidden/>
              </w:rPr>
              <w:instrText xml:space="preserve"> PAGEREF _Toc22202769 \h </w:instrText>
            </w:r>
            <w:r>
              <w:rPr>
                <w:webHidden/>
              </w:rPr>
            </w:r>
            <w:r>
              <w:rPr>
                <w:webHidden/>
              </w:rPr>
              <w:fldChar w:fldCharType="separate"/>
            </w:r>
            <w:r w:rsidR="00167704">
              <w:rPr>
                <w:webHidden/>
              </w:rPr>
              <w:t>6</w:t>
            </w:r>
            <w:r>
              <w:rPr>
                <w:webHidden/>
              </w:rPr>
              <w:fldChar w:fldCharType="end"/>
            </w:r>
          </w:hyperlink>
        </w:p>
        <w:p w:rsidR="007D68E4" w:rsidRDefault="00F568E5">
          <w:pPr>
            <w:pStyle w:val="Sumrio1"/>
            <w:rPr>
              <w:rFonts w:asciiTheme="minorHAnsi" w:eastAsiaTheme="minorEastAsia" w:hAnsiTheme="minorHAnsi" w:cstheme="minorBidi"/>
              <w:sz w:val="22"/>
              <w:szCs w:val="22"/>
              <w:lang w:eastAsia="pt-BR"/>
            </w:rPr>
          </w:pPr>
          <w:hyperlink w:anchor="_Toc22202770" w:history="1">
            <w:r w:rsidR="007D68E4" w:rsidRPr="006B54CB">
              <w:rPr>
                <w:rStyle w:val="Hyperlink"/>
              </w:rPr>
              <w:t>7.</w:t>
            </w:r>
            <w:r w:rsidR="007D68E4">
              <w:rPr>
                <w:rFonts w:asciiTheme="minorHAnsi" w:eastAsiaTheme="minorEastAsia" w:hAnsiTheme="minorHAnsi" w:cstheme="minorBidi"/>
                <w:sz w:val="22"/>
                <w:szCs w:val="22"/>
                <w:lang w:eastAsia="pt-BR"/>
              </w:rPr>
              <w:tab/>
            </w:r>
            <w:r w:rsidR="007D68E4" w:rsidRPr="006B54CB">
              <w:rPr>
                <w:rStyle w:val="Hyperlink"/>
              </w:rPr>
              <w:t xml:space="preserve">VISITA AO </w:t>
            </w:r>
            <w:r w:rsidR="006040EE">
              <w:rPr>
                <w:rStyle w:val="Hyperlink"/>
              </w:rPr>
              <w:t>IMÓVEL</w:t>
            </w:r>
            <w:r w:rsidR="007D68E4">
              <w:rPr>
                <w:webHidden/>
              </w:rPr>
              <w:tab/>
            </w:r>
            <w:r>
              <w:rPr>
                <w:webHidden/>
              </w:rPr>
              <w:fldChar w:fldCharType="begin"/>
            </w:r>
            <w:r w:rsidR="007D68E4">
              <w:rPr>
                <w:webHidden/>
              </w:rPr>
              <w:instrText xml:space="preserve"> PAGEREF _Toc22202770 \h </w:instrText>
            </w:r>
            <w:r>
              <w:rPr>
                <w:webHidden/>
              </w:rPr>
            </w:r>
            <w:r>
              <w:rPr>
                <w:webHidden/>
              </w:rPr>
              <w:fldChar w:fldCharType="separate"/>
            </w:r>
            <w:r w:rsidR="00167704">
              <w:rPr>
                <w:webHidden/>
              </w:rPr>
              <w:t>8</w:t>
            </w:r>
            <w:r>
              <w:rPr>
                <w:webHidden/>
              </w:rPr>
              <w:fldChar w:fldCharType="end"/>
            </w:r>
          </w:hyperlink>
        </w:p>
        <w:p w:rsidR="007D68E4" w:rsidRDefault="00F568E5">
          <w:pPr>
            <w:pStyle w:val="Sumrio1"/>
            <w:rPr>
              <w:rFonts w:asciiTheme="minorHAnsi" w:eastAsiaTheme="minorEastAsia" w:hAnsiTheme="minorHAnsi" w:cstheme="minorBidi"/>
              <w:sz w:val="22"/>
              <w:szCs w:val="22"/>
              <w:lang w:eastAsia="pt-BR"/>
            </w:rPr>
          </w:pPr>
          <w:hyperlink w:anchor="_Toc22202771" w:history="1">
            <w:r w:rsidR="007D68E4" w:rsidRPr="006B54CB">
              <w:rPr>
                <w:rStyle w:val="Hyperlink"/>
              </w:rPr>
              <w:t>8.</w:t>
            </w:r>
            <w:r w:rsidR="007D68E4">
              <w:rPr>
                <w:rFonts w:asciiTheme="minorHAnsi" w:eastAsiaTheme="minorEastAsia" w:hAnsiTheme="minorHAnsi" w:cstheme="minorBidi"/>
                <w:sz w:val="22"/>
                <w:szCs w:val="22"/>
                <w:lang w:eastAsia="pt-BR"/>
              </w:rPr>
              <w:tab/>
            </w:r>
            <w:r w:rsidR="007D68E4" w:rsidRPr="006B54CB">
              <w:rPr>
                <w:rStyle w:val="Hyperlink"/>
              </w:rPr>
              <w:t>CONDIÇÕES DE PAGAMENTO</w:t>
            </w:r>
            <w:r w:rsidR="007D68E4">
              <w:rPr>
                <w:webHidden/>
              </w:rPr>
              <w:tab/>
            </w:r>
            <w:r>
              <w:rPr>
                <w:webHidden/>
              </w:rPr>
              <w:fldChar w:fldCharType="begin"/>
            </w:r>
            <w:r w:rsidR="007D68E4">
              <w:rPr>
                <w:webHidden/>
              </w:rPr>
              <w:instrText xml:space="preserve"> PAGEREF _Toc22202771 \h </w:instrText>
            </w:r>
            <w:r>
              <w:rPr>
                <w:webHidden/>
              </w:rPr>
            </w:r>
            <w:r>
              <w:rPr>
                <w:webHidden/>
              </w:rPr>
              <w:fldChar w:fldCharType="separate"/>
            </w:r>
            <w:r w:rsidR="00167704">
              <w:rPr>
                <w:webHidden/>
              </w:rPr>
              <w:t>8</w:t>
            </w:r>
            <w:r>
              <w:rPr>
                <w:webHidden/>
              </w:rPr>
              <w:fldChar w:fldCharType="end"/>
            </w:r>
          </w:hyperlink>
        </w:p>
        <w:p w:rsidR="007D68E4" w:rsidRDefault="00F568E5">
          <w:pPr>
            <w:pStyle w:val="Sumrio1"/>
            <w:rPr>
              <w:rFonts w:asciiTheme="minorHAnsi" w:eastAsiaTheme="minorEastAsia" w:hAnsiTheme="minorHAnsi" w:cstheme="minorBidi"/>
              <w:sz w:val="22"/>
              <w:szCs w:val="22"/>
              <w:lang w:eastAsia="pt-BR"/>
            </w:rPr>
          </w:pPr>
          <w:hyperlink w:anchor="_Toc22202772" w:history="1">
            <w:r w:rsidR="007D68E4" w:rsidRPr="006B54CB">
              <w:rPr>
                <w:rStyle w:val="Hyperlink"/>
              </w:rPr>
              <w:t>9.</w:t>
            </w:r>
            <w:r w:rsidR="007D68E4">
              <w:rPr>
                <w:rFonts w:asciiTheme="minorHAnsi" w:eastAsiaTheme="minorEastAsia" w:hAnsiTheme="minorHAnsi" w:cstheme="minorBidi"/>
                <w:sz w:val="22"/>
                <w:szCs w:val="22"/>
                <w:lang w:eastAsia="pt-BR"/>
              </w:rPr>
              <w:tab/>
            </w:r>
            <w:r w:rsidR="00F618C7">
              <w:rPr>
                <w:rStyle w:val="Hyperlink"/>
              </w:rPr>
              <w:t>ADIANTAMENTO</w:t>
            </w:r>
            <w:r w:rsidR="007D68E4">
              <w:rPr>
                <w:webHidden/>
              </w:rPr>
              <w:tab/>
            </w:r>
            <w:r>
              <w:rPr>
                <w:webHidden/>
              </w:rPr>
              <w:fldChar w:fldCharType="begin"/>
            </w:r>
            <w:r w:rsidR="007D68E4">
              <w:rPr>
                <w:webHidden/>
              </w:rPr>
              <w:instrText xml:space="preserve"> PAGEREF _Toc22202772 \h </w:instrText>
            </w:r>
            <w:r>
              <w:rPr>
                <w:webHidden/>
              </w:rPr>
            </w:r>
            <w:r>
              <w:rPr>
                <w:webHidden/>
              </w:rPr>
              <w:fldChar w:fldCharType="separate"/>
            </w:r>
            <w:r w:rsidR="00167704">
              <w:rPr>
                <w:webHidden/>
              </w:rPr>
              <w:t>8</w:t>
            </w:r>
            <w:r>
              <w:rPr>
                <w:webHidden/>
              </w:rPr>
              <w:fldChar w:fldCharType="end"/>
            </w:r>
          </w:hyperlink>
        </w:p>
        <w:p w:rsidR="007D68E4" w:rsidRDefault="00F568E5">
          <w:pPr>
            <w:pStyle w:val="Sumrio1"/>
            <w:rPr>
              <w:rFonts w:asciiTheme="minorHAnsi" w:eastAsiaTheme="minorEastAsia" w:hAnsiTheme="minorHAnsi" w:cstheme="minorBidi"/>
              <w:sz w:val="22"/>
              <w:szCs w:val="22"/>
              <w:lang w:eastAsia="pt-BR"/>
            </w:rPr>
          </w:pPr>
          <w:hyperlink w:anchor="_Toc22202773" w:history="1">
            <w:r w:rsidR="007D68E4" w:rsidRPr="006B54CB">
              <w:rPr>
                <w:rStyle w:val="Hyperlink"/>
              </w:rPr>
              <w:t>10.</w:t>
            </w:r>
            <w:r w:rsidR="007D68E4">
              <w:rPr>
                <w:rFonts w:asciiTheme="minorHAnsi" w:eastAsiaTheme="minorEastAsia" w:hAnsiTheme="minorHAnsi" w:cstheme="minorBidi"/>
                <w:sz w:val="22"/>
                <w:szCs w:val="22"/>
                <w:lang w:eastAsia="pt-BR"/>
              </w:rPr>
              <w:tab/>
            </w:r>
            <w:r w:rsidR="007D68E4" w:rsidRPr="006B54CB">
              <w:rPr>
                <w:rStyle w:val="Hyperlink"/>
              </w:rPr>
              <w:t>APRESENTAÇÃ</w:t>
            </w:r>
            <w:r w:rsidR="005749D0">
              <w:rPr>
                <w:rStyle w:val="Hyperlink"/>
              </w:rPr>
              <w:t>O DA PROPOSTA FINANCEIRA</w:t>
            </w:r>
            <w:r w:rsidR="007D68E4" w:rsidRPr="006B54CB">
              <w:rPr>
                <w:rStyle w:val="Hyperlink"/>
              </w:rPr>
              <w:t xml:space="preserve"> E </w:t>
            </w:r>
            <w:r w:rsidR="005749D0">
              <w:rPr>
                <w:rStyle w:val="Hyperlink"/>
              </w:rPr>
              <w:t>DOCUMENTAÇÃO DE HABILITAÇÃO</w:t>
            </w:r>
            <w:r w:rsidR="007D68E4">
              <w:rPr>
                <w:webHidden/>
              </w:rPr>
              <w:tab/>
            </w:r>
            <w:r>
              <w:rPr>
                <w:webHidden/>
              </w:rPr>
              <w:fldChar w:fldCharType="begin"/>
            </w:r>
            <w:r w:rsidR="007D68E4">
              <w:rPr>
                <w:webHidden/>
              </w:rPr>
              <w:instrText xml:space="preserve"> PAGEREF _Toc22202773 \h </w:instrText>
            </w:r>
            <w:r>
              <w:rPr>
                <w:webHidden/>
              </w:rPr>
            </w:r>
            <w:r>
              <w:rPr>
                <w:webHidden/>
              </w:rPr>
              <w:fldChar w:fldCharType="separate"/>
            </w:r>
            <w:r w:rsidR="00167704">
              <w:rPr>
                <w:webHidden/>
              </w:rPr>
              <w:t>9</w:t>
            </w:r>
            <w:r>
              <w:rPr>
                <w:webHidden/>
              </w:rPr>
              <w:fldChar w:fldCharType="end"/>
            </w:r>
          </w:hyperlink>
        </w:p>
        <w:p w:rsidR="007D68E4" w:rsidRDefault="00F568E5">
          <w:pPr>
            <w:pStyle w:val="Sumrio1"/>
            <w:rPr>
              <w:rFonts w:asciiTheme="minorHAnsi" w:eastAsiaTheme="minorEastAsia" w:hAnsiTheme="minorHAnsi" w:cstheme="minorBidi"/>
              <w:sz w:val="22"/>
              <w:szCs w:val="22"/>
              <w:lang w:eastAsia="pt-BR"/>
            </w:rPr>
          </w:pPr>
          <w:hyperlink w:anchor="_Toc22202774" w:history="1">
            <w:r w:rsidR="007D68E4" w:rsidRPr="006B54CB">
              <w:rPr>
                <w:rStyle w:val="Hyperlink"/>
              </w:rPr>
              <w:t>11.</w:t>
            </w:r>
            <w:r w:rsidR="007D68E4">
              <w:rPr>
                <w:rFonts w:asciiTheme="minorHAnsi" w:eastAsiaTheme="minorEastAsia" w:hAnsiTheme="minorHAnsi" w:cstheme="minorBidi"/>
                <w:sz w:val="22"/>
                <w:szCs w:val="22"/>
                <w:lang w:eastAsia="pt-BR"/>
              </w:rPr>
              <w:tab/>
            </w:r>
            <w:r w:rsidR="007D68E4" w:rsidRPr="006B54CB">
              <w:rPr>
                <w:rStyle w:val="Hyperlink"/>
              </w:rPr>
              <w:t>ABERTURA DOS INVÓLUCROS</w:t>
            </w:r>
            <w:r w:rsidR="007D68E4">
              <w:rPr>
                <w:webHidden/>
              </w:rPr>
              <w:tab/>
            </w:r>
            <w:r>
              <w:rPr>
                <w:webHidden/>
              </w:rPr>
              <w:fldChar w:fldCharType="begin"/>
            </w:r>
            <w:r w:rsidR="007D68E4">
              <w:rPr>
                <w:webHidden/>
              </w:rPr>
              <w:instrText xml:space="preserve"> PAGEREF _Toc22202774 \h </w:instrText>
            </w:r>
            <w:r>
              <w:rPr>
                <w:webHidden/>
              </w:rPr>
            </w:r>
            <w:r>
              <w:rPr>
                <w:webHidden/>
              </w:rPr>
              <w:fldChar w:fldCharType="separate"/>
            </w:r>
            <w:r w:rsidR="00167704">
              <w:rPr>
                <w:webHidden/>
              </w:rPr>
              <w:t>13</w:t>
            </w:r>
            <w:r>
              <w:rPr>
                <w:webHidden/>
              </w:rPr>
              <w:fldChar w:fldCharType="end"/>
            </w:r>
          </w:hyperlink>
        </w:p>
        <w:p w:rsidR="007D68E4" w:rsidRDefault="00F568E5">
          <w:pPr>
            <w:pStyle w:val="Sumrio1"/>
            <w:rPr>
              <w:rFonts w:asciiTheme="minorHAnsi" w:eastAsiaTheme="minorEastAsia" w:hAnsiTheme="minorHAnsi" w:cstheme="minorBidi"/>
              <w:sz w:val="22"/>
              <w:szCs w:val="22"/>
              <w:lang w:eastAsia="pt-BR"/>
            </w:rPr>
          </w:pPr>
          <w:hyperlink w:anchor="_Toc22202775" w:history="1">
            <w:r w:rsidR="007D68E4" w:rsidRPr="006B54CB">
              <w:rPr>
                <w:rStyle w:val="Hyperlink"/>
              </w:rPr>
              <w:t>12.</w:t>
            </w:r>
            <w:r w:rsidR="007D68E4">
              <w:rPr>
                <w:rFonts w:asciiTheme="minorHAnsi" w:eastAsiaTheme="minorEastAsia" w:hAnsiTheme="minorHAnsi" w:cstheme="minorBidi"/>
                <w:sz w:val="22"/>
                <w:szCs w:val="22"/>
                <w:lang w:eastAsia="pt-BR"/>
              </w:rPr>
              <w:tab/>
            </w:r>
            <w:r w:rsidR="007D68E4" w:rsidRPr="006B54CB">
              <w:rPr>
                <w:rStyle w:val="Hyperlink"/>
              </w:rPr>
              <w:t>ANÁLISE</w:t>
            </w:r>
            <w:r w:rsidR="006040EE">
              <w:rPr>
                <w:rStyle w:val="Hyperlink"/>
              </w:rPr>
              <w:t xml:space="preserve"> E JULGAMENTO DA </w:t>
            </w:r>
            <w:r w:rsidR="007D68E4" w:rsidRPr="006B54CB">
              <w:rPr>
                <w:rStyle w:val="Hyperlink"/>
              </w:rPr>
              <w:t>PROPOSTA FINANCEIRA</w:t>
            </w:r>
            <w:r w:rsidR="006040EE">
              <w:rPr>
                <w:rStyle w:val="Hyperlink"/>
              </w:rPr>
              <w:t xml:space="preserve"> E DOCUMENTAÇÃO</w:t>
            </w:r>
            <w:r w:rsidR="007D68E4">
              <w:rPr>
                <w:webHidden/>
              </w:rPr>
              <w:tab/>
            </w:r>
            <w:r>
              <w:rPr>
                <w:webHidden/>
              </w:rPr>
              <w:fldChar w:fldCharType="begin"/>
            </w:r>
            <w:r w:rsidR="007D68E4">
              <w:rPr>
                <w:webHidden/>
              </w:rPr>
              <w:instrText xml:space="preserve"> PAGEREF _Toc22202775 \h </w:instrText>
            </w:r>
            <w:r>
              <w:rPr>
                <w:webHidden/>
              </w:rPr>
            </w:r>
            <w:r>
              <w:rPr>
                <w:webHidden/>
              </w:rPr>
              <w:fldChar w:fldCharType="separate"/>
            </w:r>
            <w:r w:rsidR="00167704">
              <w:rPr>
                <w:webHidden/>
              </w:rPr>
              <w:t>14</w:t>
            </w:r>
            <w:r>
              <w:rPr>
                <w:webHidden/>
              </w:rPr>
              <w:fldChar w:fldCharType="end"/>
            </w:r>
          </w:hyperlink>
        </w:p>
        <w:p w:rsidR="007D68E4" w:rsidRDefault="00F568E5">
          <w:pPr>
            <w:pStyle w:val="Sumrio1"/>
            <w:rPr>
              <w:rFonts w:asciiTheme="minorHAnsi" w:eastAsiaTheme="minorEastAsia" w:hAnsiTheme="minorHAnsi" w:cstheme="minorBidi"/>
              <w:sz w:val="22"/>
              <w:szCs w:val="22"/>
              <w:lang w:eastAsia="pt-BR"/>
            </w:rPr>
          </w:pPr>
          <w:hyperlink w:anchor="_Toc22202776" w:history="1">
            <w:r w:rsidR="007D68E4" w:rsidRPr="006B54CB">
              <w:rPr>
                <w:rStyle w:val="Hyperlink"/>
              </w:rPr>
              <w:t>13.</w:t>
            </w:r>
            <w:r w:rsidR="007D68E4">
              <w:rPr>
                <w:rFonts w:asciiTheme="minorHAnsi" w:eastAsiaTheme="minorEastAsia" w:hAnsiTheme="minorHAnsi" w:cstheme="minorBidi"/>
                <w:sz w:val="22"/>
                <w:szCs w:val="22"/>
                <w:lang w:eastAsia="pt-BR"/>
              </w:rPr>
              <w:tab/>
            </w:r>
            <w:r w:rsidR="007D68E4" w:rsidRPr="006B54CB">
              <w:rPr>
                <w:rStyle w:val="Hyperlink"/>
              </w:rPr>
              <w:t>DESCLASSIFICAÇÃO</w:t>
            </w:r>
            <w:r w:rsidR="007D68E4">
              <w:rPr>
                <w:webHidden/>
              </w:rPr>
              <w:tab/>
            </w:r>
            <w:r>
              <w:rPr>
                <w:webHidden/>
              </w:rPr>
              <w:fldChar w:fldCharType="begin"/>
            </w:r>
            <w:r w:rsidR="007D68E4">
              <w:rPr>
                <w:webHidden/>
              </w:rPr>
              <w:instrText xml:space="preserve"> PAGEREF _Toc22202776 \h </w:instrText>
            </w:r>
            <w:r>
              <w:rPr>
                <w:webHidden/>
              </w:rPr>
            </w:r>
            <w:r>
              <w:rPr>
                <w:webHidden/>
              </w:rPr>
              <w:fldChar w:fldCharType="separate"/>
            </w:r>
            <w:r w:rsidR="00167704">
              <w:rPr>
                <w:webHidden/>
              </w:rPr>
              <w:t>15</w:t>
            </w:r>
            <w:r>
              <w:rPr>
                <w:webHidden/>
              </w:rPr>
              <w:fldChar w:fldCharType="end"/>
            </w:r>
          </w:hyperlink>
        </w:p>
        <w:p w:rsidR="007D68E4" w:rsidRDefault="00F568E5">
          <w:pPr>
            <w:pStyle w:val="Sumrio1"/>
            <w:rPr>
              <w:rFonts w:asciiTheme="minorHAnsi" w:eastAsiaTheme="minorEastAsia" w:hAnsiTheme="minorHAnsi" w:cstheme="minorBidi"/>
              <w:sz w:val="22"/>
              <w:szCs w:val="22"/>
              <w:lang w:eastAsia="pt-BR"/>
            </w:rPr>
          </w:pPr>
          <w:hyperlink w:anchor="_Toc22202777" w:history="1">
            <w:r w:rsidR="007D68E4" w:rsidRPr="006B54CB">
              <w:rPr>
                <w:rStyle w:val="Hyperlink"/>
              </w:rPr>
              <w:t>14.</w:t>
            </w:r>
            <w:r w:rsidR="007D68E4">
              <w:rPr>
                <w:rFonts w:asciiTheme="minorHAnsi" w:eastAsiaTheme="minorEastAsia" w:hAnsiTheme="minorHAnsi" w:cstheme="minorBidi"/>
                <w:sz w:val="22"/>
                <w:szCs w:val="22"/>
                <w:lang w:eastAsia="pt-BR"/>
              </w:rPr>
              <w:tab/>
            </w:r>
            <w:r w:rsidR="007D68E4" w:rsidRPr="006B54CB">
              <w:rPr>
                <w:rStyle w:val="Hyperlink"/>
              </w:rPr>
              <w:t>RECURSOS ADMINISTRATIVOS</w:t>
            </w:r>
            <w:r w:rsidR="007D68E4">
              <w:rPr>
                <w:webHidden/>
              </w:rPr>
              <w:tab/>
            </w:r>
            <w:r>
              <w:rPr>
                <w:webHidden/>
              </w:rPr>
              <w:fldChar w:fldCharType="begin"/>
            </w:r>
            <w:r w:rsidR="007D68E4">
              <w:rPr>
                <w:webHidden/>
              </w:rPr>
              <w:instrText xml:space="preserve"> PAGEREF _Toc22202777 \h </w:instrText>
            </w:r>
            <w:r>
              <w:rPr>
                <w:webHidden/>
              </w:rPr>
            </w:r>
            <w:r>
              <w:rPr>
                <w:webHidden/>
              </w:rPr>
              <w:fldChar w:fldCharType="separate"/>
            </w:r>
            <w:r w:rsidR="00167704">
              <w:rPr>
                <w:webHidden/>
              </w:rPr>
              <w:t>15</w:t>
            </w:r>
            <w:r>
              <w:rPr>
                <w:webHidden/>
              </w:rPr>
              <w:fldChar w:fldCharType="end"/>
            </w:r>
          </w:hyperlink>
        </w:p>
        <w:p w:rsidR="007D68E4" w:rsidRDefault="00F568E5">
          <w:pPr>
            <w:pStyle w:val="Sumrio1"/>
            <w:rPr>
              <w:rFonts w:asciiTheme="minorHAnsi" w:eastAsiaTheme="minorEastAsia" w:hAnsiTheme="minorHAnsi" w:cstheme="minorBidi"/>
              <w:sz w:val="22"/>
              <w:szCs w:val="22"/>
              <w:lang w:eastAsia="pt-BR"/>
            </w:rPr>
          </w:pPr>
          <w:hyperlink w:anchor="_Toc22202778" w:history="1">
            <w:r w:rsidR="007D68E4" w:rsidRPr="006B54CB">
              <w:rPr>
                <w:rStyle w:val="Hyperlink"/>
              </w:rPr>
              <w:t>15.</w:t>
            </w:r>
            <w:r w:rsidR="007D68E4">
              <w:rPr>
                <w:rFonts w:asciiTheme="minorHAnsi" w:eastAsiaTheme="minorEastAsia" w:hAnsiTheme="minorHAnsi" w:cstheme="minorBidi"/>
                <w:sz w:val="22"/>
                <w:szCs w:val="22"/>
                <w:lang w:eastAsia="pt-BR"/>
              </w:rPr>
              <w:tab/>
            </w:r>
            <w:r w:rsidR="007D68E4" w:rsidRPr="006B54CB">
              <w:rPr>
                <w:rStyle w:val="Hyperlink"/>
              </w:rPr>
              <w:t>.HOMOLOGAÇÃO E ADJUDICAÇÃO</w:t>
            </w:r>
            <w:r w:rsidR="007D68E4">
              <w:rPr>
                <w:webHidden/>
              </w:rPr>
              <w:tab/>
            </w:r>
            <w:r>
              <w:rPr>
                <w:webHidden/>
              </w:rPr>
              <w:fldChar w:fldCharType="begin"/>
            </w:r>
            <w:r w:rsidR="007D68E4">
              <w:rPr>
                <w:webHidden/>
              </w:rPr>
              <w:instrText xml:space="preserve"> PAGEREF _Toc22202778 \h </w:instrText>
            </w:r>
            <w:r>
              <w:rPr>
                <w:webHidden/>
              </w:rPr>
            </w:r>
            <w:r>
              <w:rPr>
                <w:webHidden/>
              </w:rPr>
              <w:fldChar w:fldCharType="separate"/>
            </w:r>
            <w:r w:rsidR="00167704">
              <w:rPr>
                <w:webHidden/>
              </w:rPr>
              <w:t>16</w:t>
            </w:r>
            <w:r>
              <w:rPr>
                <w:webHidden/>
              </w:rPr>
              <w:fldChar w:fldCharType="end"/>
            </w:r>
          </w:hyperlink>
        </w:p>
        <w:p w:rsidR="007D68E4" w:rsidRDefault="00F568E5">
          <w:pPr>
            <w:pStyle w:val="Sumrio1"/>
            <w:rPr>
              <w:rFonts w:asciiTheme="minorHAnsi" w:eastAsiaTheme="minorEastAsia" w:hAnsiTheme="minorHAnsi" w:cstheme="minorBidi"/>
              <w:sz w:val="22"/>
              <w:szCs w:val="22"/>
              <w:lang w:eastAsia="pt-BR"/>
            </w:rPr>
          </w:pPr>
          <w:hyperlink w:anchor="_Toc22202779" w:history="1">
            <w:r w:rsidR="007D68E4" w:rsidRPr="006B54CB">
              <w:rPr>
                <w:rStyle w:val="Hyperlink"/>
              </w:rPr>
              <w:t>16.</w:t>
            </w:r>
            <w:r w:rsidR="007D68E4">
              <w:rPr>
                <w:rFonts w:asciiTheme="minorHAnsi" w:eastAsiaTheme="minorEastAsia" w:hAnsiTheme="minorHAnsi" w:cstheme="minorBidi"/>
                <w:sz w:val="22"/>
                <w:szCs w:val="22"/>
                <w:lang w:eastAsia="pt-BR"/>
              </w:rPr>
              <w:tab/>
            </w:r>
            <w:r w:rsidR="007D68E4" w:rsidRPr="006B54CB">
              <w:rPr>
                <w:rStyle w:val="Hyperlink"/>
              </w:rPr>
              <w:t>ADJUDICAÇÃO</w:t>
            </w:r>
            <w:r w:rsidR="007D68E4">
              <w:rPr>
                <w:webHidden/>
              </w:rPr>
              <w:tab/>
            </w:r>
            <w:r>
              <w:rPr>
                <w:webHidden/>
              </w:rPr>
              <w:fldChar w:fldCharType="begin"/>
            </w:r>
            <w:r w:rsidR="007D68E4">
              <w:rPr>
                <w:webHidden/>
              </w:rPr>
              <w:instrText xml:space="preserve"> PAGEREF _Toc22202779 \h </w:instrText>
            </w:r>
            <w:r>
              <w:rPr>
                <w:webHidden/>
              </w:rPr>
            </w:r>
            <w:r>
              <w:rPr>
                <w:webHidden/>
              </w:rPr>
              <w:fldChar w:fldCharType="separate"/>
            </w:r>
            <w:r w:rsidR="00167704">
              <w:rPr>
                <w:webHidden/>
              </w:rPr>
              <w:t>16</w:t>
            </w:r>
            <w:r>
              <w:rPr>
                <w:webHidden/>
              </w:rPr>
              <w:fldChar w:fldCharType="end"/>
            </w:r>
          </w:hyperlink>
        </w:p>
        <w:p w:rsidR="007D68E4" w:rsidRDefault="00F568E5">
          <w:pPr>
            <w:pStyle w:val="Sumrio1"/>
            <w:rPr>
              <w:rFonts w:asciiTheme="minorHAnsi" w:eastAsiaTheme="minorEastAsia" w:hAnsiTheme="minorHAnsi" w:cstheme="minorBidi"/>
              <w:sz w:val="22"/>
              <w:szCs w:val="22"/>
              <w:lang w:eastAsia="pt-BR"/>
            </w:rPr>
          </w:pPr>
          <w:hyperlink w:anchor="_Toc22202783" w:history="1">
            <w:r w:rsidR="006040EE">
              <w:rPr>
                <w:rStyle w:val="Hyperlink"/>
              </w:rPr>
              <w:t>17</w:t>
            </w:r>
            <w:r w:rsidR="007D68E4" w:rsidRPr="006B54CB">
              <w:rPr>
                <w:rStyle w:val="Hyperlink"/>
              </w:rPr>
              <w:t>.</w:t>
            </w:r>
            <w:r w:rsidR="007D68E4">
              <w:rPr>
                <w:rFonts w:asciiTheme="minorHAnsi" w:eastAsiaTheme="minorEastAsia" w:hAnsiTheme="minorHAnsi" w:cstheme="minorBidi"/>
                <w:sz w:val="22"/>
                <w:szCs w:val="22"/>
                <w:lang w:eastAsia="pt-BR"/>
              </w:rPr>
              <w:tab/>
            </w:r>
            <w:r w:rsidR="007D68E4" w:rsidRPr="006B54CB">
              <w:rPr>
                <w:rStyle w:val="Hyperlink"/>
              </w:rPr>
              <w:t>CONDIÇÕES GERAIS</w:t>
            </w:r>
            <w:r w:rsidR="007D68E4">
              <w:rPr>
                <w:webHidden/>
              </w:rPr>
              <w:tab/>
            </w:r>
            <w:r>
              <w:rPr>
                <w:webHidden/>
              </w:rPr>
              <w:fldChar w:fldCharType="begin"/>
            </w:r>
            <w:r w:rsidR="007D68E4">
              <w:rPr>
                <w:webHidden/>
              </w:rPr>
              <w:instrText xml:space="preserve"> PAGEREF _Toc22202783 \h </w:instrText>
            </w:r>
            <w:r>
              <w:rPr>
                <w:webHidden/>
              </w:rPr>
            </w:r>
            <w:r>
              <w:rPr>
                <w:webHidden/>
              </w:rPr>
              <w:fldChar w:fldCharType="separate"/>
            </w:r>
            <w:r w:rsidR="00167704">
              <w:rPr>
                <w:webHidden/>
              </w:rPr>
              <w:t>17</w:t>
            </w:r>
            <w:r>
              <w:rPr>
                <w:webHidden/>
              </w:rPr>
              <w:fldChar w:fldCharType="end"/>
            </w:r>
          </w:hyperlink>
        </w:p>
        <w:p w:rsidR="007D68E4" w:rsidRDefault="00F568E5">
          <w:r>
            <w:rPr>
              <w:b/>
              <w:bCs/>
            </w:rPr>
            <w:fldChar w:fldCharType="end"/>
          </w:r>
        </w:p>
      </w:sdtContent>
    </w:sdt>
    <w:p w:rsidR="007D68E4" w:rsidRDefault="007D68E4" w:rsidP="007D68E4">
      <w:pPr>
        <w:jc w:val="left"/>
        <w:rPr>
          <w:b/>
          <w:szCs w:val="20"/>
        </w:rPr>
      </w:pPr>
    </w:p>
    <w:p w:rsidR="007D68E4" w:rsidRPr="007D68E4" w:rsidRDefault="007D68E4" w:rsidP="007D68E4">
      <w:pPr>
        <w:jc w:val="left"/>
        <w:rPr>
          <w:b/>
          <w:szCs w:val="20"/>
        </w:rPr>
      </w:pPr>
    </w:p>
    <w:p w:rsidR="005870E1" w:rsidRPr="005870E1" w:rsidRDefault="005870E1" w:rsidP="005870E1">
      <w:pPr>
        <w:rPr>
          <w:b/>
          <w:bCs/>
          <w:sz w:val="22"/>
          <w:szCs w:val="22"/>
        </w:rPr>
      </w:pPr>
      <w:r w:rsidRPr="005870E1">
        <w:rPr>
          <w:b/>
          <w:bCs/>
          <w:sz w:val="22"/>
          <w:szCs w:val="22"/>
        </w:rPr>
        <w:t xml:space="preserve"> ANEXOS</w:t>
      </w:r>
    </w:p>
    <w:p w:rsidR="005870E1" w:rsidRPr="005870E1" w:rsidRDefault="005870E1" w:rsidP="005870E1">
      <w:pPr>
        <w:rPr>
          <w:sz w:val="22"/>
          <w:szCs w:val="22"/>
        </w:rPr>
      </w:pPr>
    </w:p>
    <w:p w:rsidR="002A23C6" w:rsidRPr="002A23C6" w:rsidRDefault="002A23C6" w:rsidP="002A23C6">
      <w:pPr>
        <w:rPr>
          <w:b/>
          <w:sz w:val="22"/>
          <w:szCs w:val="22"/>
        </w:rPr>
      </w:pPr>
      <w:r w:rsidRPr="002A23C6">
        <w:rPr>
          <w:b/>
          <w:sz w:val="22"/>
          <w:szCs w:val="22"/>
        </w:rPr>
        <w:t xml:space="preserve">ANEXO </w:t>
      </w:r>
      <w:r w:rsidR="00CF2A4C">
        <w:rPr>
          <w:b/>
          <w:sz w:val="22"/>
          <w:szCs w:val="22"/>
        </w:rPr>
        <w:t xml:space="preserve">I </w:t>
      </w:r>
      <w:r w:rsidRPr="002A23C6">
        <w:rPr>
          <w:b/>
          <w:sz w:val="22"/>
          <w:szCs w:val="22"/>
        </w:rPr>
        <w:t xml:space="preserve">   </w:t>
      </w:r>
      <w:r w:rsidR="00CF2A4C">
        <w:rPr>
          <w:b/>
          <w:sz w:val="22"/>
          <w:szCs w:val="22"/>
        </w:rPr>
        <w:t xml:space="preserve">    </w:t>
      </w:r>
      <w:r w:rsidR="004B7921">
        <w:rPr>
          <w:sz w:val="22"/>
          <w:szCs w:val="22"/>
        </w:rPr>
        <w:t>Justificativas</w:t>
      </w:r>
      <w:r w:rsidRPr="002A23C6">
        <w:rPr>
          <w:b/>
          <w:sz w:val="22"/>
          <w:szCs w:val="22"/>
        </w:rPr>
        <w:tab/>
      </w:r>
    </w:p>
    <w:p w:rsidR="002A23C6" w:rsidRPr="002A23C6" w:rsidRDefault="001D448B" w:rsidP="002A23C6">
      <w:pPr>
        <w:rPr>
          <w:b/>
          <w:sz w:val="22"/>
          <w:szCs w:val="22"/>
        </w:rPr>
      </w:pPr>
      <w:r>
        <w:rPr>
          <w:b/>
          <w:sz w:val="22"/>
          <w:szCs w:val="22"/>
        </w:rPr>
        <w:t>ANEXO II</w:t>
      </w:r>
      <w:r w:rsidR="002A23C6" w:rsidRPr="002A23C6">
        <w:rPr>
          <w:b/>
          <w:sz w:val="22"/>
          <w:szCs w:val="22"/>
        </w:rPr>
        <w:t xml:space="preserve"> </w:t>
      </w:r>
      <w:r w:rsidR="002A23C6" w:rsidRPr="002A23C6">
        <w:rPr>
          <w:b/>
          <w:sz w:val="22"/>
          <w:szCs w:val="22"/>
        </w:rPr>
        <w:tab/>
      </w:r>
      <w:r w:rsidR="002A23C6" w:rsidRPr="002A23C6">
        <w:rPr>
          <w:sz w:val="22"/>
          <w:szCs w:val="22"/>
        </w:rPr>
        <w:t xml:space="preserve">Planta Geral do </w:t>
      </w:r>
      <w:r>
        <w:rPr>
          <w:sz w:val="22"/>
          <w:szCs w:val="22"/>
        </w:rPr>
        <w:t>Imóvel</w:t>
      </w:r>
    </w:p>
    <w:p w:rsidR="002A23C6" w:rsidRPr="002A23C6" w:rsidRDefault="001D448B" w:rsidP="002A23C6">
      <w:pPr>
        <w:rPr>
          <w:b/>
          <w:sz w:val="22"/>
          <w:szCs w:val="22"/>
        </w:rPr>
      </w:pPr>
      <w:r>
        <w:rPr>
          <w:b/>
          <w:sz w:val="22"/>
          <w:szCs w:val="22"/>
        </w:rPr>
        <w:t>ANEXO III</w:t>
      </w:r>
      <w:r w:rsidR="002A23C6" w:rsidRPr="002A23C6">
        <w:rPr>
          <w:b/>
          <w:sz w:val="22"/>
          <w:szCs w:val="22"/>
        </w:rPr>
        <w:t xml:space="preserve"> </w:t>
      </w:r>
      <w:r w:rsidR="002A23C6" w:rsidRPr="002A23C6">
        <w:rPr>
          <w:b/>
          <w:sz w:val="22"/>
          <w:szCs w:val="22"/>
        </w:rPr>
        <w:tab/>
      </w:r>
      <w:r w:rsidR="002A23C6" w:rsidRPr="002A23C6">
        <w:rPr>
          <w:sz w:val="22"/>
          <w:szCs w:val="22"/>
        </w:rPr>
        <w:t xml:space="preserve">Modelo de Declaração de Visita </w:t>
      </w:r>
    </w:p>
    <w:p w:rsidR="002A23C6" w:rsidRPr="002A23C6" w:rsidRDefault="001D448B" w:rsidP="002A23C6">
      <w:pPr>
        <w:rPr>
          <w:b/>
          <w:sz w:val="22"/>
          <w:szCs w:val="22"/>
        </w:rPr>
      </w:pPr>
      <w:r>
        <w:rPr>
          <w:b/>
          <w:sz w:val="22"/>
          <w:szCs w:val="22"/>
        </w:rPr>
        <w:t>ANEXO IV</w:t>
      </w:r>
      <w:r w:rsidR="002A23C6" w:rsidRPr="002A23C6">
        <w:rPr>
          <w:b/>
          <w:sz w:val="22"/>
          <w:szCs w:val="22"/>
        </w:rPr>
        <w:t xml:space="preserve"> </w:t>
      </w:r>
      <w:r w:rsidR="002A23C6" w:rsidRPr="002A23C6">
        <w:rPr>
          <w:b/>
          <w:sz w:val="22"/>
          <w:szCs w:val="22"/>
        </w:rPr>
        <w:tab/>
      </w:r>
      <w:r w:rsidR="002A23C6" w:rsidRPr="002A23C6">
        <w:rPr>
          <w:sz w:val="22"/>
          <w:szCs w:val="22"/>
        </w:rPr>
        <w:t xml:space="preserve">Modelo de Apresentação da Proposta Financeira </w:t>
      </w:r>
    </w:p>
    <w:p w:rsidR="002A23C6" w:rsidRPr="002A23C6" w:rsidRDefault="001D448B" w:rsidP="002A23C6">
      <w:pPr>
        <w:rPr>
          <w:sz w:val="22"/>
          <w:szCs w:val="22"/>
        </w:rPr>
      </w:pPr>
      <w:r>
        <w:rPr>
          <w:b/>
          <w:sz w:val="22"/>
          <w:szCs w:val="22"/>
        </w:rPr>
        <w:t>ANEXO V</w:t>
      </w:r>
      <w:r w:rsidR="002A23C6" w:rsidRPr="002A23C6">
        <w:rPr>
          <w:b/>
          <w:sz w:val="22"/>
          <w:szCs w:val="22"/>
        </w:rPr>
        <w:tab/>
      </w:r>
      <w:r w:rsidR="002A23C6" w:rsidRPr="002A23C6">
        <w:rPr>
          <w:sz w:val="22"/>
          <w:szCs w:val="22"/>
        </w:rPr>
        <w:t>Modelo de Escritura Pública de Compra e Venda</w:t>
      </w:r>
    </w:p>
    <w:p w:rsidR="002A23C6" w:rsidRPr="002A23C6" w:rsidRDefault="001D448B" w:rsidP="002A23C6">
      <w:pPr>
        <w:rPr>
          <w:b/>
          <w:sz w:val="22"/>
          <w:szCs w:val="22"/>
        </w:rPr>
      </w:pPr>
      <w:r>
        <w:rPr>
          <w:b/>
          <w:sz w:val="22"/>
          <w:szCs w:val="22"/>
        </w:rPr>
        <w:t>ANEXO VI</w:t>
      </w:r>
      <w:r w:rsidR="002A23C6" w:rsidRPr="002A23C6">
        <w:rPr>
          <w:b/>
          <w:sz w:val="22"/>
          <w:szCs w:val="22"/>
        </w:rPr>
        <w:t xml:space="preserve"> </w:t>
      </w:r>
      <w:r w:rsidR="002A23C6" w:rsidRPr="002A23C6">
        <w:rPr>
          <w:b/>
          <w:sz w:val="22"/>
          <w:szCs w:val="22"/>
        </w:rPr>
        <w:tab/>
      </w:r>
      <w:r w:rsidR="002A23C6" w:rsidRPr="002A23C6">
        <w:rPr>
          <w:sz w:val="22"/>
          <w:szCs w:val="22"/>
        </w:rPr>
        <w:t xml:space="preserve">Modelo de Declaração de Não Ser Irrigante Impedido </w:t>
      </w:r>
    </w:p>
    <w:p w:rsidR="002A23C6" w:rsidRDefault="001D448B" w:rsidP="002A23C6">
      <w:pPr>
        <w:rPr>
          <w:sz w:val="22"/>
          <w:szCs w:val="22"/>
        </w:rPr>
      </w:pPr>
      <w:r>
        <w:rPr>
          <w:b/>
          <w:sz w:val="22"/>
          <w:szCs w:val="22"/>
        </w:rPr>
        <w:t>ANEXO VII</w:t>
      </w:r>
      <w:r w:rsidR="002A23C6" w:rsidRPr="002A23C6">
        <w:rPr>
          <w:b/>
          <w:sz w:val="22"/>
          <w:szCs w:val="22"/>
        </w:rPr>
        <w:tab/>
      </w:r>
      <w:r w:rsidR="002A23C6" w:rsidRPr="002A23C6">
        <w:rPr>
          <w:sz w:val="22"/>
          <w:szCs w:val="22"/>
        </w:rPr>
        <w:t>Modelo de Declaração de Fatos Superveniente</w:t>
      </w:r>
      <w:r w:rsidR="002A23C6" w:rsidRPr="00D13642">
        <w:rPr>
          <w:sz w:val="22"/>
          <w:szCs w:val="22"/>
        </w:rPr>
        <w:t>s</w:t>
      </w:r>
    </w:p>
    <w:p w:rsidR="00D13642" w:rsidRDefault="001D448B" w:rsidP="002A23C6">
      <w:pPr>
        <w:rPr>
          <w:sz w:val="22"/>
          <w:szCs w:val="22"/>
        </w:rPr>
      </w:pPr>
      <w:r>
        <w:rPr>
          <w:b/>
          <w:sz w:val="22"/>
          <w:szCs w:val="22"/>
        </w:rPr>
        <w:t>ANEXO VI</w:t>
      </w:r>
      <w:r w:rsidR="00D13642" w:rsidRPr="00D13642">
        <w:rPr>
          <w:b/>
          <w:sz w:val="22"/>
          <w:szCs w:val="22"/>
        </w:rPr>
        <w:t>II</w:t>
      </w:r>
      <w:r w:rsidR="00D13642">
        <w:rPr>
          <w:b/>
          <w:sz w:val="22"/>
          <w:szCs w:val="22"/>
        </w:rPr>
        <w:t xml:space="preserve">    </w:t>
      </w:r>
      <w:r w:rsidR="00D13642" w:rsidRPr="00D13642">
        <w:rPr>
          <w:sz w:val="22"/>
          <w:szCs w:val="22"/>
        </w:rPr>
        <w:t>C</w:t>
      </w:r>
      <w:r w:rsidR="00103BA8">
        <w:rPr>
          <w:sz w:val="22"/>
          <w:szCs w:val="22"/>
        </w:rPr>
        <w:t>ertidão</w:t>
      </w:r>
      <w:r w:rsidR="00D13642">
        <w:rPr>
          <w:sz w:val="22"/>
          <w:szCs w:val="22"/>
        </w:rPr>
        <w:t xml:space="preserve"> de Inteiro Teor</w:t>
      </w:r>
    </w:p>
    <w:p w:rsidR="0070703B" w:rsidRDefault="0070703B" w:rsidP="002A23C6">
      <w:pPr>
        <w:rPr>
          <w:sz w:val="22"/>
          <w:szCs w:val="22"/>
        </w:rPr>
      </w:pPr>
      <w:r w:rsidRPr="0070703B">
        <w:rPr>
          <w:b/>
          <w:sz w:val="22"/>
          <w:szCs w:val="22"/>
        </w:rPr>
        <w:t>ANEXO IX</w:t>
      </w:r>
      <w:r>
        <w:rPr>
          <w:b/>
          <w:sz w:val="22"/>
          <w:szCs w:val="22"/>
        </w:rPr>
        <w:t xml:space="preserve">      </w:t>
      </w:r>
      <w:r w:rsidRPr="0070703B">
        <w:rPr>
          <w:sz w:val="22"/>
          <w:szCs w:val="22"/>
        </w:rPr>
        <w:t>Matriz de Risco</w:t>
      </w:r>
    </w:p>
    <w:p w:rsidR="00F72539" w:rsidRDefault="00F72539" w:rsidP="002A23C6">
      <w:pPr>
        <w:rPr>
          <w:sz w:val="22"/>
          <w:szCs w:val="22"/>
        </w:rPr>
      </w:pPr>
      <w:r w:rsidRPr="00F72539">
        <w:rPr>
          <w:b/>
          <w:sz w:val="22"/>
          <w:szCs w:val="22"/>
        </w:rPr>
        <w:t>ANEXO X</w:t>
      </w:r>
      <w:r>
        <w:rPr>
          <w:b/>
          <w:sz w:val="22"/>
          <w:szCs w:val="22"/>
        </w:rPr>
        <w:t xml:space="preserve">       </w:t>
      </w:r>
      <w:r>
        <w:rPr>
          <w:sz w:val="22"/>
          <w:szCs w:val="22"/>
        </w:rPr>
        <w:t>Minuta de Contrato de Promessa de Compra e Venda</w:t>
      </w:r>
    </w:p>
    <w:p w:rsidR="006B7888" w:rsidRPr="00F72539" w:rsidRDefault="009F1B9D" w:rsidP="002A23C6">
      <w:pPr>
        <w:rPr>
          <w:sz w:val="22"/>
          <w:szCs w:val="22"/>
        </w:rPr>
      </w:pPr>
      <w:r w:rsidRPr="009F1B9D">
        <w:rPr>
          <w:b/>
          <w:sz w:val="22"/>
          <w:szCs w:val="22"/>
        </w:rPr>
        <w:t>ANEXO XI</w:t>
      </w:r>
      <w:r>
        <w:rPr>
          <w:sz w:val="22"/>
          <w:szCs w:val="22"/>
        </w:rPr>
        <w:t xml:space="preserve">      Estudo Técnico Preliminar - ETP </w:t>
      </w:r>
    </w:p>
    <w:p w:rsidR="003A07E9" w:rsidRPr="005870E1" w:rsidRDefault="003A07E9" w:rsidP="00574244">
      <w:pPr>
        <w:rPr>
          <w:sz w:val="22"/>
          <w:szCs w:val="22"/>
        </w:rPr>
      </w:pPr>
    </w:p>
    <w:p w:rsidR="005870E1" w:rsidRPr="00FB3B65" w:rsidRDefault="00316B2A" w:rsidP="00FB3B65">
      <w:pPr>
        <w:jc w:val="center"/>
        <w:rPr>
          <w:b/>
          <w:sz w:val="22"/>
          <w:szCs w:val="22"/>
        </w:rPr>
      </w:pPr>
      <w:r w:rsidRPr="005870E1">
        <w:rPr>
          <w:sz w:val="22"/>
          <w:szCs w:val="22"/>
        </w:rPr>
        <w:br w:type="page"/>
      </w:r>
      <w:r w:rsidR="005870E1" w:rsidRPr="00FB3B65">
        <w:rPr>
          <w:b/>
          <w:sz w:val="22"/>
          <w:szCs w:val="22"/>
        </w:rPr>
        <w:lastRenderedPageBreak/>
        <w:t>PROCEDIMENTO LICITATÓRIO</w:t>
      </w:r>
    </w:p>
    <w:p w:rsidR="005870E1" w:rsidRPr="005870E1" w:rsidRDefault="005870E1" w:rsidP="005870E1">
      <w:pPr>
        <w:rPr>
          <w:sz w:val="22"/>
          <w:szCs w:val="22"/>
        </w:rPr>
      </w:pPr>
    </w:p>
    <w:p w:rsidR="005870E1" w:rsidRPr="00FB3B65" w:rsidRDefault="005870E1" w:rsidP="00FB3B65">
      <w:pPr>
        <w:jc w:val="center"/>
        <w:rPr>
          <w:b/>
          <w:sz w:val="22"/>
          <w:szCs w:val="22"/>
        </w:rPr>
      </w:pPr>
      <w:r w:rsidRPr="00FB3B65">
        <w:rPr>
          <w:b/>
          <w:sz w:val="22"/>
          <w:szCs w:val="22"/>
        </w:rPr>
        <w:t>TERMO DE REFERÊNCIA</w:t>
      </w:r>
    </w:p>
    <w:p w:rsidR="005870E1" w:rsidRPr="007D68E4" w:rsidRDefault="005870E1" w:rsidP="007D68E4">
      <w:pPr>
        <w:pStyle w:val="Ttulo"/>
        <w:jc w:val="left"/>
        <w:rPr>
          <w:sz w:val="22"/>
          <w:szCs w:val="22"/>
        </w:rPr>
      </w:pPr>
      <w:bookmarkStart w:id="0" w:name="_Toc22202764"/>
      <w:r w:rsidRPr="007D68E4">
        <w:rPr>
          <w:sz w:val="22"/>
          <w:szCs w:val="22"/>
        </w:rPr>
        <w:t>1.</w:t>
      </w:r>
      <w:r w:rsidRPr="007D68E4">
        <w:rPr>
          <w:sz w:val="22"/>
          <w:szCs w:val="22"/>
        </w:rPr>
        <w:tab/>
        <w:t>OBJETO</w:t>
      </w:r>
      <w:bookmarkEnd w:id="0"/>
    </w:p>
    <w:p w:rsidR="001D24B0" w:rsidRDefault="001D24B0" w:rsidP="005870E1">
      <w:pPr>
        <w:rPr>
          <w:sz w:val="22"/>
          <w:szCs w:val="22"/>
        </w:rPr>
      </w:pPr>
    </w:p>
    <w:p w:rsidR="005870E1" w:rsidRPr="005870E1" w:rsidRDefault="005870E1" w:rsidP="005870E1">
      <w:pPr>
        <w:rPr>
          <w:sz w:val="22"/>
          <w:szCs w:val="22"/>
        </w:rPr>
      </w:pPr>
      <w:r w:rsidRPr="005870E1">
        <w:rPr>
          <w:sz w:val="22"/>
          <w:szCs w:val="22"/>
        </w:rPr>
        <w:t>1.1.</w:t>
      </w:r>
      <w:r w:rsidRPr="005870E1">
        <w:rPr>
          <w:sz w:val="22"/>
          <w:szCs w:val="22"/>
        </w:rPr>
        <w:tab/>
      </w:r>
      <w:r w:rsidR="0000691C">
        <w:rPr>
          <w:sz w:val="22"/>
          <w:szCs w:val="22"/>
        </w:rPr>
        <w:t>A C</w:t>
      </w:r>
      <w:r w:rsidR="0000691C" w:rsidRPr="005870E1">
        <w:rPr>
          <w:sz w:val="22"/>
          <w:szCs w:val="22"/>
        </w:rPr>
        <w:t>ompanhia de</w:t>
      </w:r>
      <w:r w:rsidR="0000691C">
        <w:rPr>
          <w:sz w:val="22"/>
          <w:szCs w:val="22"/>
        </w:rPr>
        <w:t xml:space="preserve"> Desenvolvimento dos Vales do São Francisco e do P</w:t>
      </w:r>
      <w:r w:rsidR="0000691C" w:rsidRPr="005870E1">
        <w:rPr>
          <w:sz w:val="22"/>
          <w:szCs w:val="22"/>
        </w:rPr>
        <w:t xml:space="preserve">arnaíba </w:t>
      </w:r>
      <w:r w:rsidR="00CB754B">
        <w:rPr>
          <w:sz w:val="22"/>
          <w:szCs w:val="22"/>
        </w:rPr>
        <w:t>– CODEVASF, através de sua 2</w:t>
      </w:r>
      <w:r w:rsidRPr="005870E1">
        <w:rPr>
          <w:sz w:val="22"/>
          <w:szCs w:val="22"/>
        </w:rPr>
        <w:t>ª Superintendência Regional, torna público para conhecimento de todos que realiza</w:t>
      </w:r>
      <w:r w:rsidR="00F87FD3">
        <w:rPr>
          <w:sz w:val="22"/>
          <w:szCs w:val="22"/>
        </w:rPr>
        <w:t xml:space="preserve">rá licitação </w:t>
      </w:r>
      <w:r w:rsidR="00B41546">
        <w:rPr>
          <w:sz w:val="22"/>
          <w:szCs w:val="22"/>
        </w:rPr>
        <w:t>para a</w:t>
      </w:r>
      <w:r w:rsidR="00F87FD3">
        <w:rPr>
          <w:sz w:val="22"/>
          <w:szCs w:val="22"/>
        </w:rPr>
        <w:t xml:space="preserve"> alienação</w:t>
      </w:r>
      <w:r w:rsidRPr="005870E1">
        <w:rPr>
          <w:sz w:val="22"/>
          <w:szCs w:val="22"/>
        </w:rPr>
        <w:t xml:space="preserve"> </w:t>
      </w:r>
      <w:r w:rsidR="00103BA8">
        <w:rPr>
          <w:sz w:val="22"/>
          <w:szCs w:val="22"/>
        </w:rPr>
        <w:t>de um</w:t>
      </w:r>
      <w:r w:rsidR="00CB754B">
        <w:rPr>
          <w:sz w:val="22"/>
          <w:szCs w:val="22"/>
        </w:rPr>
        <w:t xml:space="preserve"> imóvel</w:t>
      </w:r>
      <w:r w:rsidR="00AF035F">
        <w:rPr>
          <w:sz w:val="22"/>
          <w:szCs w:val="22"/>
        </w:rPr>
        <w:t xml:space="preserve"> rural</w:t>
      </w:r>
      <w:r w:rsidR="00CB754B">
        <w:rPr>
          <w:sz w:val="22"/>
          <w:szCs w:val="22"/>
        </w:rPr>
        <w:t xml:space="preserve"> denominado de </w:t>
      </w:r>
      <w:r w:rsidR="00B41546" w:rsidRPr="00B41546">
        <w:rPr>
          <w:b/>
          <w:sz w:val="22"/>
          <w:szCs w:val="22"/>
        </w:rPr>
        <w:t>Fazenda Escola</w:t>
      </w:r>
      <w:r w:rsidR="00B41546">
        <w:rPr>
          <w:sz w:val="22"/>
          <w:szCs w:val="22"/>
        </w:rPr>
        <w:t>, localizado</w:t>
      </w:r>
      <w:r w:rsidRPr="005870E1">
        <w:rPr>
          <w:sz w:val="22"/>
          <w:szCs w:val="22"/>
        </w:rPr>
        <w:t xml:space="preserve"> no município de </w:t>
      </w:r>
      <w:r w:rsidR="00B41546">
        <w:rPr>
          <w:sz w:val="22"/>
          <w:szCs w:val="22"/>
        </w:rPr>
        <w:t>Sento Sé, Estado da</w:t>
      </w:r>
      <w:r w:rsidRPr="005870E1">
        <w:rPr>
          <w:sz w:val="22"/>
          <w:szCs w:val="22"/>
        </w:rPr>
        <w:t xml:space="preserve"> </w:t>
      </w:r>
      <w:r w:rsidR="00B41546">
        <w:rPr>
          <w:sz w:val="22"/>
          <w:szCs w:val="22"/>
        </w:rPr>
        <w:t>Bahia</w:t>
      </w:r>
      <w:r w:rsidR="00103BA8">
        <w:rPr>
          <w:sz w:val="22"/>
          <w:szCs w:val="22"/>
        </w:rPr>
        <w:t>, cuja</w:t>
      </w:r>
      <w:r w:rsidRPr="005870E1">
        <w:rPr>
          <w:sz w:val="22"/>
          <w:szCs w:val="22"/>
        </w:rPr>
        <w:t xml:space="preserve"> </w:t>
      </w:r>
      <w:r w:rsidRPr="00941CED">
        <w:rPr>
          <w:b/>
          <w:sz w:val="22"/>
          <w:szCs w:val="22"/>
        </w:rPr>
        <w:t>“</w:t>
      </w:r>
      <w:r w:rsidR="0072583D">
        <w:rPr>
          <w:b/>
          <w:sz w:val="22"/>
          <w:szCs w:val="22"/>
        </w:rPr>
        <w:t>Proposta Financeira</w:t>
      </w:r>
      <w:r w:rsidRPr="00941CED">
        <w:rPr>
          <w:b/>
          <w:sz w:val="22"/>
          <w:szCs w:val="22"/>
        </w:rPr>
        <w:t>” e “</w:t>
      </w:r>
      <w:r w:rsidR="0072583D">
        <w:rPr>
          <w:b/>
          <w:sz w:val="22"/>
          <w:szCs w:val="22"/>
        </w:rPr>
        <w:t>Documentação de Habilitação</w:t>
      </w:r>
      <w:r w:rsidRPr="00941CED">
        <w:rPr>
          <w:b/>
          <w:sz w:val="22"/>
          <w:szCs w:val="22"/>
        </w:rPr>
        <w:t>”</w:t>
      </w:r>
      <w:r w:rsidRPr="005870E1">
        <w:rPr>
          <w:sz w:val="22"/>
          <w:szCs w:val="22"/>
        </w:rPr>
        <w:t xml:space="preserve"> serão rec</w:t>
      </w:r>
      <w:r w:rsidR="00B41546">
        <w:rPr>
          <w:sz w:val="22"/>
          <w:szCs w:val="22"/>
        </w:rPr>
        <w:t xml:space="preserve">ebidas no </w:t>
      </w:r>
      <w:r w:rsidR="00E53B97">
        <w:rPr>
          <w:sz w:val="22"/>
          <w:szCs w:val="22"/>
        </w:rPr>
        <w:t xml:space="preserve">Escritório de Apoio Técnico de Irecê (EIR), na Rua São Francisco, s/n, Município Irecê (BA), CEP </w:t>
      </w:r>
      <w:r w:rsidR="00195C60">
        <w:rPr>
          <w:sz w:val="22"/>
          <w:szCs w:val="22"/>
        </w:rPr>
        <w:t>44.900-000</w:t>
      </w:r>
      <w:r w:rsidR="00796375">
        <w:rPr>
          <w:sz w:val="22"/>
          <w:szCs w:val="22"/>
        </w:rPr>
        <w:t>, t</w:t>
      </w:r>
      <w:r w:rsidR="00796375" w:rsidRPr="00796375">
        <w:rPr>
          <w:sz w:val="22"/>
          <w:szCs w:val="22"/>
        </w:rPr>
        <w:t>elefones: (74) 3641-3648 / (74) 3641-3282</w:t>
      </w:r>
      <w:r w:rsidR="00E53B97">
        <w:rPr>
          <w:sz w:val="22"/>
          <w:szCs w:val="22"/>
        </w:rPr>
        <w:t xml:space="preserve">, no dia </w:t>
      </w:r>
      <w:r w:rsidR="00195C60">
        <w:rPr>
          <w:sz w:val="22"/>
          <w:szCs w:val="22"/>
        </w:rPr>
        <w:t xml:space="preserve">13 </w:t>
      </w:r>
      <w:r w:rsidR="00E53B97">
        <w:rPr>
          <w:sz w:val="22"/>
          <w:szCs w:val="22"/>
        </w:rPr>
        <w:t>de</w:t>
      </w:r>
      <w:r w:rsidR="00195C60">
        <w:rPr>
          <w:sz w:val="22"/>
          <w:szCs w:val="22"/>
        </w:rPr>
        <w:t xml:space="preserve"> setembro </w:t>
      </w:r>
      <w:r w:rsidR="00E53B97">
        <w:rPr>
          <w:sz w:val="22"/>
          <w:szCs w:val="22"/>
        </w:rPr>
        <w:t>de</w:t>
      </w:r>
      <w:r w:rsidR="00195C60">
        <w:rPr>
          <w:sz w:val="22"/>
          <w:szCs w:val="22"/>
        </w:rPr>
        <w:t xml:space="preserve"> 2022</w:t>
      </w:r>
      <w:r w:rsidR="00E53B97">
        <w:rPr>
          <w:sz w:val="22"/>
          <w:szCs w:val="22"/>
        </w:rPr>
        <w:t>, às</w:t>
      </w:r>
      <w:r w:rsidR="00195C60">
        <w:rPr>
          <w:sz w:val="22"/>
          <w:szCs w:val="22"/>
        </w:rPr>
        <w:t xml:space="preserve"> 10 </w:t>
      </w:r>
      <w:r w:rsidR="00E53B97">
        <w:rPr>
          <w:sz w:val="22"/>
          <w:szCs w:val="22"/>
        </w:rPr>
        <w:t>horas</w:t>
      </w:r>
      <w:r w:rsidR="00A46543" w:rsidRPr="00A46543">
        <w:rPr>
          <w:sz w:val="22"/>
          <w:szCs w:val="22"/>
        </w:rPr>
        <w:t>.</w:t>
      </w:r>
      <w:r w:rsidR="00B41546">
        <w:rPr>
          <w:sz w:val="22"/>
          <w:szCs w:val="22"/>
        </w:rPr>
        <w:t xml:space="preserve"> </w:t>
      </w:r>
    </w:p>
    <w:p w:rsidR="005870E1" w:rsidRPr="005870E1" w:rsidRDefault="005870E1" w:rsidP="005870E1">
      <w:pPr>
        <w:rPr>
          <w:sz w:val="22"/>
          <w:szCs w:val="22"/>
        </w:rPr>
      </w:pPr>
    </w:p>
    <w:p w:rsidR="005870E1" w:rsidRDefault="005870E1" w:rsidP="005870E1">
      <w:pPr>
        <w:rPr>
          <w:sz w:val="22"/>
          <w:szCs w:val="22"/>
        </w:rPr>
      </w:pPr>
      <w:r w:rsidRPr="005870E1">
        <w:rPr>
          <w:sz w:val="22"/>
          <w:szCs w:val="22"/>
        </w:rPr>
        <w:t>1.2.</w:t>
      </w:r>
      <w:r w:rsidRPr="005870E1">
        <w:rPr>
          <w:sz w:val="22"/>
          <w:szCs w:val="22"/>
        </w:rPr>
        <w:tab/>
        <w:t xml:space="preserve">O presente procedimento licitatório, reger-se-á, pelo Regulamento de Licitações e Contratos da CODEVASF, </w:t>
      </w:r>
      <w:r w:rsidR="006C7994">
        <w:rPr>
          <w:sz w:val="22"/>
          <w:szCs w:val="22"/>
        </w:rPr>
        <w:t>pela Lei 13.303, de 30/06/2016</w:t>
      </w:r>
      <w:r w:rsidR="00D67334">
        <w:rPr>
          <w:sz w:val="22"/>
          <w:szCs w:val="22"/>
        </w:rPr>
        <w:t xml:space="preserve"> e </w:t>
      </w:r>
      <w:r w:rsidR="0094503E">
        <w:rPr>
          <w:sz w:val="22"/>
          <w:szCs w:val="22"/>
        </w:rPr>
        <w:t>Norma de Ocupação dos Projetos Públicos de Irrigação – NOR 501</w:t>
      </w:r>
      <w:r w:rsidR="006C7994">
        <w:rPr>
          <w:sz w:val="22"/>
          <w:szCs w:val="22"/>
        </w:rPr>
        <w:t xml:space="preserve"> e Resolução nº 823, de 10/11/2021</w:t>
      </w:r>
      <w:r w:rsidRPr="005870E1">
        <w:rPr>
          <w:sz w:val="22"/>
          <w:szCs w:val="22"/>
        </w:rPr>
        <w:t>.</w:t>
      </w:r>
    </w:p>
    <w:p w:rsidR="00163D58" w:rsidRDefault="00163D58" w:rsidP="005870E1">
      <w:pPr>
        <w:rPr>
          <w:sz w:val="22"/>
          <w:szCs w:val="22"/>
        </w:rPr>
      </w:pPr>
    </w:p>
    <w:p w:rsidR="004C114A" w:rsidRPr="004C114A" w:rsidRDefault="004C114A" w:rsidP="00725F8C">
      <w:pPr>
        <w:ind w:left="-851" w:firstLine="851"/>
        <w:rPr>
          <w:sz w:val="22"/>
          <w:szCs w:val="22"/>
        </w:rPr>
      </w:pPr>
      <w:r>
        <w:rPr>
          <w:sz w:val="22"/>
          <w:szCs w:val="22"/>
        </w:rPr>
        <w:t xml:space="preserve">1.3.     </w:t>
      </w:r>
      <w:r w:rsidR="00725F8C">
        <w:rPr>
          <w:sz w:val="22"/>
          <w:szCs w:val="22"/>
        </w:rPr>
        <w:t xml:space="preserve"> </w:t>
      </w:r>
      <w:r w:rsidR="00723B09" w:rsidRPr="00723B09">
        <w:rPr>
          <w:sz w:val="22"/>
          <w:szCs w:val="22"/>
        </w:rPr>
        <w:t>Forma de realização e critério de julgamento</w:t>
      </w:r>
      <w:r w:rsidR="00723B09">
        <w:rPr>
          <w:sz w:val="22"/>
          <w:szCs w:val="22"/>
        </w:rPr>
        <w:t>:</w:t>
      </w:r>
    </w:p>
    <w:p w:rsidR="004C114A" w:rsidRPr="004C114A" w:rsidRDefault="004C114A" w:rsidP="004C114A">
      <w:pPr>
        <w:rPr>
          <w:sz w:val="22"/>
          <w:szCs w:val="22"/>
        </w:rPr>
      </w:pPr>
    </w:p>
    <w:p w:rsidR="004C114A" w:rsidRDefault="004C114A" w:rsidP="00123D98">
      <w:pPr>
        <w:rPr>
          <w:sz w:val="22"/>
          <w:szCs w:val="22"/>
        </w:rPr>
      </w:pPr>
      <w:r w:rsidRPr="004C114A">
        <w:rPr>
          <w:sz w:val="22"/>
          <w:szCs w:val="22"/>
        </w:rPr>
        <w:t xml:space="preserve">1.3.1.  </w:t>
      </w:r>
      <w:r w:rsidR="00725F8C">
        <w:rPr>
          <w:sz w:val="22"/>
          <w:szCs w:val="22"/>
        </w:rPr>
        <w:t xml:space="preserve"> </w:t>
      </w:r>
      <w:r w:rsidRPr="004C114A">
        <w:rPr>
          <w:sz w:val="22"/>
          <w:szCs w:val="22"/>
        </w:rPr>
        <w:t xml:space="preserve">Forma de realização: </w:t>
      </w:r>
      <w:r w:rsidR="00123D98">
        <w:rPr>
          <w:sz w:val="22"/>
          <w:szCs w:val="22"/>
        </w:rPr>
        <w:t xml:space="preserve">Licitação CODEVASF </w:t>
      </w:r>
      <w:r w:rsidR="00123D98" w:rsidRPr="006D7110">
        <w:rPr>
          <w:b/>
          <w:sz w:val="22"/>
          <w:szCs w:val="22"/>
        </w:rPr>
        <w:t>presencial</w:t>
      </w:r>
    </w:p>
    <w:p w:rsidR="004C114A" w:rsidRPr="004C114A" w:rsidRDefault="004C114A" w:rsidP="004C114A">
      <w:pPr>
        <w:rPr>
          <w:sz w:val="22"/>
          <w:szCs w:val="22"/>
        </w:rPr>
      </w:pPr>
    </w:p>
    <w:p w:rsidR="004C114A" w:rsidRDefault="004C114A" w:rsidP="004C114A">
      <w:pPr>
        <w:rPr>
          <w:sz w:val="22"/>
          <w:szCs w:val="22"/>
        </w:rPr>
      </w:pPr>
      <w:r w:rsidRPr="004C114A">
        <w:rPr>
          <w:sz w:val="22"/>
          <w:szCs w:val="22"/>
        </w:rPr>
        <w:t xml:space="preserve">1.3.2.  </w:t>
      </w:r>
      <w:r w:rsidR="00725F8C">
        <w:rPr>
          <w:sz w:val="22"/>
          <w:szCs w:val="22"/>
        </w:rPr>
        <w:t xml:space="preserve"> </w:t>
      </w:r>
      <w:r w:rsidRPr="004C114A">
        <w:rPr>
          <w:sz w:val="22"/>
          <w:szCs w:val="22"/>
        </w:rPr>
        <w:t xml:space="preserve">Divulgação do valor estimado: </w:t>
      </w:r>
      <w:r w:rsidR="00723B09" w:rsidRPr="006D7110">
        <w:rPr>
          <w:b/>
          <w:sz w:val="22"/>
          <w:szCs w:val="22"/>
        </w:rPr>
        <w:t>público</w:t>
      </w:r>
    </w:p>
    <w:p w:rsidR="004C114A" w:rsidRDefault="004C114A" w:rsidP="004C114A">
      <w:pPr>
        <w:rPr>
          <w:sz w:val="22"/>
          <w:szCs w:val="22"/>
        </w:rPr>
      </w:pPr>
    </w:p>
    <w:p w:rsidR="004C114A" w:rsidRDefault="004C114A" w:rsidP="004C114A">
      <w:pPr>
        <w:rPr>
          <w:sz w:val="22"/>
          <w:szCs w:val="22"/>
        </w:rPr>
      </w:pPr>
      <w:r w:rsidRPr="004C114A">
        <w:rPr>
          <w:sz w:val="22"/>
          <w:szCs w:val="22"/>
        </w:rPr>
        <w:t>1.3.3.</w:t>
      </w:r>
      <w:r w:rsidRPr="004C114A">
        <w:rPr>
          <w:sz w:val="22"/>
          <w:szCs w:val="22"/>
        </w:rPr>
        <w:tab/>
        <w:t xml:space="preserve">Critério de julgamento: </w:t>
      </w:r>
      <w:r w:rsidR="00723B09" w:rsidRPr="006D7110">
        <w:rPr>
          <w:b/>
          <w:sz w:val="22"/>
          <w:szCs w:val="22"/>
        </w:rPr>
        <w:t>maior oferta</w:t>
      </w:r>
      <w:r w:rsidRPr="004C114A">
        <w:rPr>
          <w:sz w:val="22"/>
          <w:szCs w:val="22"/>
        </w:rPr>
        <w:t xml:space="preserve"> (nos termos do art. 54, Inciso VI da Lei 13.303/16)</w:t>
      </w:r>
      <w:r>
        <w:rPr>
          <w:sz w:val="22"/>
          <w:szCs w:val="22"/>
        </w:rPr>
        <w:t>.</w:t>
      </w:r>
    </w:p>
    <w:p w:rsidR="004C114A" w:rsidRPr="004C114A" w:rsidRDefault="004C114A" w:rsidP="004C114A">
      <w:pPr>
        <w:rPr>
          <w:sz w:val="22"/>
          <w:szCs w:val="22"/>
        </w:rPr>
      </w:pPr>
    </w:p>
    <w:p w:rsidR="004C114A" w:rsidRDefault="004C114A" w:rsidP="004C114A">
      <w:pPr>
        <w:rPr>
          <w:sz w:val="22"/>
          <w:szCs w:val="22"/>
        </w:rPr>
      </w:pPr>
      <w:r w:rsidRPr="004C114A">
        <w:rPr>
          <w:sz w:val="22"/>
          <w:szCs w:val="22"/>
        </w:rPr>
        <w:t xml:space="preserve">1.3.4.   Fase recursal: </w:t>
      </w:r>
      <w:r w:rsidR="006E5BE4" w:rsidRPr="006E5BE4">
        <w:rPr>
          <w:b/>
          <w:sz w:val="22"/>
          <w:szCs w:val="22"/>
        </w:rPr>
        <w:t>única</w:t>
      </w:r>
      <w:r w:rsidRPr="004C114A">
        <w:rPr>
          <w:sz w:val="22"/>
          <w:szCs w:val="22"/>
        </w:rPr>
        <w:t xml:space="preserve">, após a habilitação do licitante, obedecendo a ordem de classificação das </w:t>
      </w:r>
      <w:r w:rsidRPr="004C114A">
        <w:rPr>
          <w:b/>
          <w:sz w:val="22"/>
          <w:szCs w:val="22"/>
        </w:rPr>
        <w:t>Propostas Financeiras</w:t>
      </w:r>
      <w:r w:rsidRPr="004C114A">
        <w:rPr>
          <w:sz w:val="22"/>
          <w:szCs w:val="22"/>
        </w:rPr>
        <w:t>, nos termos do art. 51, incisos VI a VIII da Lei 13.303/2016.</w:t>
      </w:r>
    </w:p>
    <w:p w:rsidR="00165699" w:rsidRDefault="00165699" w:rsidP="004C114A">
      <w:pPr>
        <w:rPr>
          <w:sz w:val="22"/>
          <w:szCs w:val="22"/>
        </w:rPr>
      </w:pPr>
    </w:p>
    <w:p w:rsidR="00165699" w:rsidRDefault="00165699" w:rsidP="004C114A">
      <w:pPr>
        <w:rPr>
          <w:sz w:val="22"/>
          <w:szCs w:val="22"/>
        </w:rPr>
      </w:pPr>
      <w:r>
        <w:rPr>
          <w:sz w:val="22"/>
          <w:szCs w:val="22"/>
        </w:rPr>
        <w:t>1.3.5.</w:t>
      </w:r>
      <w:r>
        <w:rPr>
          <w:sz w:val="22"/>
          <w:szCs w:val="22"/>
        </w:rPr>
        <w:tab/>
        <w:t xml:space="preserve">Modo de disputa: </w:t>
      </w:r>
      <w:r w:rsidRPr="00165699">
        <w:rPr>
          <w:b/>
          <w:sz w:val="22"/>
          <w:szCs w:val="22"/>
        </w:rPr>
        <w:t>fechado</w:t>
      </w:r>
    </w:p>
    <w:p w:rsidR="005870E1" w:rsidRDefault="005870E1" w:rsidP="007D68E4">
      <w:pPr>
        <w:pStyle w:val="Ttulo"/>
        <w:jc w:val="left"/>
        <w:rPr>
          <w:sz w:val="22"/>
          <w:szCs w:val="22"/>
        </w:rPr>
      </w:pPr>
      <w:bookmarkStart w:id="1" w:name="_Toc22202765"/>
      <w:r w:rsidRPr="007D68E4">
        <w:rPr>
          <w:sz w:val="22"/>
          <w:szCs w:val="22"/>
        </w:rPr>
        <w:t>2.</w:t>
      </w:r>
      <w:r w:rsidRPr="007D68E4">
        <w:rPr>
          <w:sz w:val="22"/>
          <w:szCs w:val="22"/>
        </w:rPr>
        <w:tab/>
        <w:t>TERMINOLOGIAS E DEFINIÇÕES</w:t>
      </w:r>
      <w:bookmarkEnd w:id="1"/>
    </w:p>
    <w:p w:rsidR="001D24B0" w:rsidRDefault="001D24B0" w:rsidP="005870E1">
      <w:pPr>
        <w:rPr>
          <w:sz w:val="22"/>
          <w:szCs w:val="22"/>
        </w:rPr>
      </w:pPr>
    </w:p>
    <w:p w:rsidR="00AA5266" w:rsidRPr="00AA5266" w:rsidRDefault="00AA5266" w:rsidP="00AA5266">
      <w:pPr>
        <w:rPr>
          <w:sz w:val="22"/>
          <w:szCs w:val="22"/>
        </w:rPr>
      </w:pPr>
      <w:r w:rsidRPr="00AA5266">
        <w:rPr>
          <w:sz w:val="22"/>
          <w:szCs w:val="22"/>
        </w:rPr>
        <w:t>Neste Termo de Referência (TR) ou em quaisquer outros documentos relacionados com o objeto da alienação acima, os termos ou expressões têm o seguinte significado e/ou interpretação:</w:t>
      </w:r>
    </w:p>
    <w:p w:rsidR="00AA5266" w:rsidRPr="00AA5266" w:rsidRDefault="00AA5266" w:rsidP="00AA5266">
      <w:pPr>
        <w:rPr>
          <w:sz w:val="22"/>
          <w:szCs w:val="22"/>
        </w:rPr>
      </w:pPr>
    </w:p>
    <w:p w:rsidR="00AA5266" w:rsidRPr="00AA5266" w:rsidRDefault="00AA5266" w:rsidP="00AA5266">
      <w:pPr>
        <w:rPr>
          <w:sz w:val="22"/>
          <w:szCs w:val="22"/>
        </w:rPr>
      </w:pPr>
      <w:r w:rsidRPr="00AA5266">
        <w:rPr>
          <w:b/>
          <w:sz w:val="22"/>
          <w:szCs w:val="22"/>
        </w:rPr>
        <w:t>Termo de Referência (TR)</w:t>
      </w:r>
      <w:r w:rsidRPr="00AA5266">
        <w:rPr>
          <w:sz w:val="22"/>
          <w:szCs w:val="22"/>
        </w:rPr>
        <w:t xml:space="preserve"> – Conjunto de elementos necessários e suficientes, com nível de precisão adequado, para caracterizar os serviços a serem contratados ou os bens a serem fornecidos.</w:t>
      </w:r>
    </w:p>
    <w:p w:rsidR="00AA5266" w:rsidRPr="00AA5266" w:rsidRDefault="00AA5266" w:rsidP="00AA5266">
      <w:pPr>
        <w:rPr>
          <w:sz w:val="22"/>
          <w:szCs w:val="22"/>
        </w:rPr>
      </w:pPr>
    </w:p>
    <w:p w:rsidR="00EC51D0" w:rsidRPr="00AA5266" w:rsidRDefault="00AA5266" w:rsidP="00AA5266">
      <w:pPr>
        <w:rPr>
          <w:sz w:val="22"/>
          <w:szCs w:val="22"/>
        </w:rPr>
      </w:pPr>
      <w:r w:rsidRPr="00AA5266">
        <w:rPr>
          <w:b/>
          <w:sz w:val="22"/>
          <w:szCs w:val="22"/>
        </w:rPr>
        <w:t>Área de Gestão dos Empreendimentos de Irrigação</w:t>
      </w:r>
      <w:r w:rsidRPr="00AA5266">
        <w:rPr>
          <w:sz w:val="22"/>
          <w:szCs w:val="22"/>
        </w:rPr>
        <w:t>: responsável pela definição de diretrizes para a gestão integrada e transferência dos perímetros de irrigação, dos modelos de ocupação e gestão fundiária, da gestão das informações dos perímetros de irrigação, do acompanhamento e controle da implantação do modelo produtivo e da consolidação dos projetos de irrigação e drenagem em andamento na Empresa e da gestão dos resultados gerados pelos empreendimentos de irrigação.</w:t>
      </w:r>
      <w:r w:rsidR="00651BED" w:rsidRPr="00651BED">
        <w:rPr>
          <w:sz w:val="22"/>
          <w:szCs w:val="22"/>
        </w:rPr>
        <w:tab/>
      </w:r>
      <w:r w:rsidR="00651BED" w:rsidRPr="00651BED">
        <w:rPr>
          <w:sz w:val="22"/>
          <w:szCs w:val="22"/>
        </w:rPr>
        <w:tab/>
      </w:r>
      <w:r w:rsidR="00651BED" w:rsidRPr="00651BED">
        <w:rPr>
          <w:sz w:val="22"/>
          <w:szCs w:val="22"/>
        </w:rPr>
        <w:tab/>
      </w:r>
      <w:r w:rsidR="00651BED" w:rsidRPr="00651BED">
        <w:rPr>
          <w:sz w:val="22"/>
          <w:szCs w:val="22"/>
        </w:rPr>
        <w:tab/>
      </w:r>
      <w:r w:rsidR="00651BED" w:rsidRPr="00651BED">
        <w:rPr>
          <w:sz w:val="22"/>
          <w:szCs w:val="22"/>
        </w:rPr>
        <w:tab/>
      </w:r>
      <w:r w:rsidR="00651BED" w:rsidRPr="00651BED">
        <w:rPr>
          <w:sz w:val="22"/>
          <w:szCs w:val="22"/>
        </w:rPr>
        <w:tab/>
      </w:r>
      <w:r w:rsidR="00651BED" w:rsidRPr="00651BED">
        <w:rPr>
          <w:sz w:val="22"/>
          <w:szCs w:val="22"/>
        </w:rPr>
        <w:tab/>
      </w:r>
      <w:r w:rsidR="00651BED" w:rsidRPr="00651BED">
        <w:rPr>
          <w:sz w:val="22"/>
          <w:szCs w:val="22"/>
        </w:rPr>
        <w:tab/>
      </w:r>
    </w:p>
    <w:p w:rsidR="00AA5266" w:rsidRPr="00AA5266" w:rsidRDefault="00AA5266" w:rsidP="00AA5266">
      <w:pPr>
        <w:rPr>
          <w:sz w:val="22"/>
          <w:szCs w:val="22"/>
        </w:rPr>
      </w:pPr>
      <w:r w:rsidRPr="00AA5266">
        <w:rPr>
          <w:b/>
          <w:sz w:val="22"/>
          <w:szCs w:val="22"/>
        </w:rPr>
        <w:lastRenderedPageBreak/>
        <w:t>CODEVASF</w:t>
      </w:r>
      <w:r w:rsidRPr="00AA5266">
        <w:rPr>
          <w:sz w:val="22"/>
          <w:szCs w:val="22"/>
        </w:rPr>
        <w:t xml:space="preserve"> – Companhia de Desenvolvimento dos Vales do São Francisco e do Parnaíba – Empresa pública vinculada ao Ministério da Integração Nacional, com sede no Setor de Grandes Áreas Norte, Quadra 601 – Lote 1 – Brasília/DF.</w:t>
      </w:r>
    </w:p>
    <w:p w:rsidR="00AA5266" w:rsidRPr="00AA5266" w:rsidRDefault="00AA5266" w:rsidP="00AA5266">
      <w:pPr>
        <w:rPr>
          <w:sz w:val="22"/>
          <w:szCs w:val="22"/>
        </w:rPr>
      </w:pPr>
    </w:p>
    <w:p w:rsidR="00AA5266" w:rsidRPr="00AA5266" w:rsidRDefault="00AA5266" w:rsidP="00AA5266">
      <w:pPr>
        <w:rPr>
          <w:sz w:val="22"/>
          <w:szCs w:val="22"/>
        </w:rPr>
      </w:pPr>
      <w:r w:rsidRPr="00AA5266">
        <w:rPr>
          <w:b/>
          <w:sz w:val="22"/>
          <w:szCs w:val="22"/>
        </w:rPr>
        <w:t>Comissão Técnica de Julgamento</w:t>
      </w:r>
      <w:r w:rsidRPr="00AA5266">
        <w:rPr>
          <w:sz w:val="22"/>
          <w:szCs w:val="22"/>
        </w:rPr>
        <w:t xml:space="preserve">: comissão instituída pela Presidência da </w:t>
      </w:r>
      <w:proofErr w:type="spellStart"/>
      <w:r w:rsidRPr="00AA5266">
        <w:rPr>
          <w:sz w:val="22"/>
          <w:szCs w:val="22"/>
        </w:rPr>
        <w:t>Codevasf</w:t>
      </w:r>
      <w:proofErr w:type="spellEnd"/>
      <w:r w:rsidRPr="00AA5266">
        <w:rPr>
          <w:sz w:val="22"/>
          <w:szCs w:val="22"/>
        </w:rPr>
        <w:t xml:space="preserve"> que será responsável por receber, examinar e julgar todos os documentos e conduzir os procedimentos relativos à Licitação.</w:t>
      </w:r>
    </w:p>
    <w:p w:rsidR="00AA5266" w:rsidRPr="00AA5266" w:rsidRDefault="00AA5266" w:rsidP="00AA5266">
      <w:pPr>
        <w:rPr>
          <w:sz w:val="22"/>
          <w:szCs w:val="22"/>
        </w:rPr>
      </w:pPr>
    </w:p>
    <w:p w:rsidR="00AA5266" w:rsidRPr="00AA5266" w:rsidRDefault="00AA5266" w:rsidP="00AA5266">
      <w:pPr>
        <w:rPr>
          <w:sz w:val="22"/>
          <w:szCs w:val="22"/>
        </w:rPr>
      </w:pPr>
      <w:r w:rsidRPr="00AA5266">
        <w:rPr>
          <w:b/>
          <w:sz w:val="22"/>
          <w:szCs w:val="22"/>
        </w:rPr>
        <w:t>Documentos de Habilitação</w:t>
      </w:r>
      <w:r w:rsidRPr="00AA5266">
        <w:rPr>
          <w:sz w:val="22"/>
          <w:szCs w:val="22"/>
        </w:rPr>
        <w:t>: conjunto de documentos arrolados no Edital, a ser obrigatoriamente apresentado pelos proponentes, destinado a comprovar sua regularidade jurídica-fiscal, capacidade técnica e econômica.</w:t>
      </w:r>
    </w:p>
    <w:p w:rsidR="00AA5266" w:rsidRPr="00AA5266" w:rsidRDefault="00AA5266" w:rsidP="00AA5266">
      <w:pPr>
        <w:rPr>
          <w:sz w:val="22"/>
          <w:szCs w:val="22"/>
        </w:rPr>
      </w:pPr>
    </w:p>
    <w:p w:rsidR="00AA5266" w:rsidRDefault="00AA5266" w:rsidP="00AA5266">
      <w:pPr>
        <w:rPr>
          <w:sz w:val="22"/>
          <w:szCs w:val="22"/>
        </w:rPr>
      </w:pPr>
      <w:r w:rsidRPr="00AA5266">
        <w:rPr>
          <w:b/>
          <w:sz w:val="22"/>
          <w:szCs w:val="22"/>
        </w:rPr>
        <w:t>Instrumento Contratual</w:t>
      </w:r>
      <w:r w:rsidRPr="00AA5266">
        <w:rPr>
          <w:sz w:val="22"/>
          <w:szCs w:val="22"/>
        </w:rPr>
        <w:t xml:space="preserve"> – Escritura Pública de Compra e Venda ou Contrato de Promessa de Compra e Venda a ser firmado com o licitante vencedor.</w:t>
      </w:r>
    </w:p>
    <w:p w:rsidR="00DD5E58" w:rsidRDefault="00DD5E58" w:rsidP="00AA5266">
      <w:pPr>
        <w:rPr>
          <w:sz w:val="22"/>
          <w:szCs w:val="22"/>
        </w:rPr>
      </w:pPr>
    </w:p>
    <w:p w:rsidR="00DD5E58" w:rsidRPr="00DD5E58" w:rsidRDefault="00DD5E58" w:rsidP="00DD5E58">
      <w:pPr>
        <w:rPr>
          <w:sz w:val="22"/>
          <w:szCs w:val="22"/>
        </w:rPr>
      </w:pPr>
      <w:r w:rsidRPr="00DD5E58">
        <w:rPr>
          <w:b/>
          <w:sz w:val="22"/>
          <w:szCs w:val="22"/>
        </w:rPr>
        <w:t>Irrigante impedido</w:t>
      </w:r>
      <w:r w:rsidRPr="00DD5E58">
        <w:rPr>
          <w:sz w:val="22"/>
          <w:szCs w:val="22"/>
        </w:rPr>
        <w:t xml:space="preserve"> -  produtor excluído (a) de Projeto Público de Irrigação implantado pela CODEVASF, por inadimplência ou ter tido unidade parcelar adquirida junto a CODEVASF, ou junto a terceiros, com anuência da CODEVASF, retomada ou devolvida no período de 5 (cinco) anos contados a partir da rescisão do respectivo instrumento contratual.</w:t>
      </w:r>
    </w:p>
    <w:p w:rsidR="00AA5266" w:rsidRPr="00AA5266" w:rsidRDefault="00AA5266" w:rsidP="00AA5266">
      <w:pPr>
        <w:rPr>
          <w:sz w:val="22"/>
          <w:szCs w:val="22"/>
        </w:rPr>
      </w:pPr>
    </w:p>
    <w:p w:rsidR="00AA5266" w:rsidRPr="00AA5266" w:rsidRDefault="00AA5266" w:rsidP="00AA5266">
      <w:pPr>
        <w:rPr>
          <w:sz w:val="22"/>
          <w:szCs w:val="22"/>
        </w:rPr>
      </w:pPr>
      <w:r w:rsidRPr="00AA5266">
        <w:rPr>
          <w:b/>
          <w:sz w:val="22"/>
          <w:szCs w:val="22"/>
        </w:rPr>
        <w:t>Licitante ou Proponente</w:t>
      </w:r>
      <w:r w:rsidRPr="00AA5266">
        <w:rPr>
          <w:sz w:val="22"/>
          <w:szCs w:val="22"/>
        </w:rPr>
        <w:t xml:space="preserve"> – pessoa física ou jurídica que participem do Procedimento Licitatório segundo as regras do Edital.</w:t>
      </w:r>
    </w:p>
    <w:p w:rsidR="00AA5266" w:rsidRPr="00AA5266" w:rsidRDefault="00AA5266" w:rsidP="00AA5266">
      <w:pPr>
        <w:rPr>
          <w:sz w:val="22"/>
          <w:szCs w:val="22"/>
        </w:rPr>
      </w:pPr>
    </w:p>
    <w:p w:rsidR="00AA5266" w:rsidRPr="00AA5266" w:rsidRDefault="00AA5266" w:rsidP="00AA5266">
      <w:pPr>
        <w:rPr>
          <w:sz w:val="22"/>
          <w:szCs w:val="22"/>
        </w:rPr>
      </w:pPr>
      <w:r w:rsidRPr="00AA5266">
        <w:rPr>
          <w:b/>
          <w:sz w:val="22"/>
          <w:szCs w:val="22"/>
        </w:rPr>
        <w:t>Proposta Financeira</w:t>
      </w:r>
      <w:r w:rsidRPr="00AA5266">
        <w:rPr>
          <w:sz w:val="22"/>
          <w:szCs w:val="22"/>
        </w:rPr>
        <w:t xml:space="preserve"> – Documento gerado pelo licitante que estabelece os valores unitário e global ofertados pela unidade parcelar.</w:t>
      </w:r>
    </w:p>
    <w:p w:rsidR="004F4B65" w:rsidRPr="005870E1" w:rsidRDefault="004F4B65" w:rsidP="005870E1">
      <w:pPr>
        <w:rPr>
          <w:sz w:val="22"/>
          <w:szCs w:val="22"/>
        </w:rPr>
      </w:pPr>
    </w:p>
    <w:p w:rsidR="005870E1" w:rsidRDefault="00570069" w:rsidP="005870E1">
      <w:pPr>
        <w:rPr>
          <w:sz w:val="22"/>
          <w:szCs w:val="22"/>
        </w:rPr>
      </w:pPr>
      <w:r>
        <w:rPr>
          <w:b/>
          <w:sz w:val="22"/>
          <w:szCs w:val="22"/>
        </w:rPr>
        <w:t>2</w:t>
      </w:r>
      <w:r w:rsidR="005870E1" w:rsidRPr="004F4B65">
        <w:rPr>
          <w:b/>
          <w:sz w:val="22"/>
          <w:szCs w:val="22"/>
        </w:rPr>
        <w:t xml:space="preserve">ª </w:t>
      </w:r>
      <w:r w:rsidR="00941CED">
        <w:rPr>
          <w:b/>
          <w:sz w:val="22"/>
          <w:szCs w:val="22"/>
        </w:rPr>
        <w:t>Superintendência R</w:t>
      </w:r>
      <w:r w:rsidR="00941CED" w:rsidRPr="004F4B65">
        <w:rPr>
          <w:b/>
          <w:sz w:val="22"/>
          <w:szCs w:val="22"/>
        </w:rPr>
        <w:t>egional</w:t>
      </w:r>
      <w:r w:rsidR="005870E1" w:rsidRPr="005870E1">
        <w:rPr>
          <w:sz w:val="22"/>
          <w:szCs w:val="22"/>
        </w:rPr>
        <w:t xml:space="preserve"> – Unidade executiva descentralizada subordinada diretamente à presidência da </w:t>
      </w:r>
      <w:proofErr w:type="spellStart"/>
      <w:r w:rsidR="005870E1" w:rsidRPr="005870E1">
        <w:rPr>
          <w:sz w:val="22"/>
          <w:szCs w:val="22"/>
        </w:rPr>
        <w:t>Codevasf</w:t>
      </w:r>
      <w:proofErr w:type="spellEnd"/>
      <w:r w:rsidR="005870E1" w:rsidRPr="005870E1">
        <w:rPr>
          <w:sz w:val="22"/>
          <w:szCs w:val="22"/>
        </w:rPr>
        <w:t xml:space="preserve">, situada em </w:t>
      </w:r>
      <w:r>
        <w:rPr>
          <w:sz w:val="22"/>
          <w:szCs w:val="22"/>
        </w:rPr>
        <w:t>Bom Jesus da Lapa – BA</w:t>
      </w:r>
      <w:r w:rsidR="005870E1" w:rsidRPr="005870E1">
        <w:rPr>
          <w:sz w:val="22"/>
          <w:szCs w:val="22"/>
        </w:rPr>
        <w:t>.</w:t>
      </w:r>
    </w:p>
    <w:p w:rsidR="005870E1" w:rsidRPr="004F4B65" w:rsidRDefault="005870E1" w:rsidP="004F4B65">
      <w:pPr>
        <w:pStyle w:val="Ttulo"/>
        <w:jc w:val="left"/>
        <w:rPr>
          <w:sz w:val="22"/>
          <w:szCs w:val="22"/>
        </w:rPr>
      </w:pPr>
      <w:bookmarkStart w:id="2" w:name="_Toc22202766"/>
      <w:r w:rsidRPr="004F4B65">
        <w:rPr>
          <w:sz w:val="22"/>
          <w:szCs w:val="22"/>
        </w:rPr>
        <w:t>3.</w:t>
      </w:r>
      <w:r w:rsidRPr="004F4B65">
        <w:rPr>
          <w:sz w:val="22"/>
          <w:szCs w:val="22"/>
        </w:rPr>
        <w:tab/>
        <w:t>LOCALIZAÇÃO</w:t>
      </w:r>
      <w:bookmarkEnd w:id="2"/>
    </w:p>
    <w:p w:rsidR="009359CB" w:rsidRPr="00570069" w:rsidRDefault="00570069" w:rsidP="00570069">
      <w:pPr>
        <w:rPr>
          <w:sz w:val="22"/>
          <w:szCs w:val="22"/>
        </w:rPr>
      </w:pPr>
      <w:r w:rsidRPr="00570069">
        <w:rPr>
          <w:sz w:val="22"/>
          <w:szCs w:val="22"/>
        </w:rPr>
        <w:t xml:space="preserve">Partindo do município de Irecê/BA pela BA 148, sentido Jussara/BA, após </w:t>
      </w:r>
      <w:r>
        <w:rPr>
          <w:sz w:val="22"/>
          <w:szCs w:val="22"/>
        </w:rPr>
        <w:t>seguir</w:t>
      </w:r>
      <w:r w:rsidRPr="00570069">
        <w:rPr>
          <w:sz w:val="22"/>
          <w:szCs w:val="22"/>
        </w:rPr>
        <w:t xml:space="preserve"> a Estrada rumo a Pioneira e após uma distância de cerca d</w:t>
      </w:r>
      <w:r>
        <w:rPr>
          <w:sz w:val="22"/>
          <w:szCs w:val="22"/>
        </w:rPr>
        <w:t xml:space="preserve">e 45 quilômetros por estrada não pavimentada, </w:t>
      </w:r>
      <w:r w:rsidRPr="00570069">
        <w:rPr>
          <w:sz w:val="22"/>
          <w:szCs w:val="22"/>
        </w:rPr>
        <w:t>sinuosa e estreita, chega-se ao imóvel. Durante o ac</w:t>
      </w:r>
      <w:r>
        <w:rPr>
          <w:sz w:val="22"/>
          <w:szCs w:val="22"/>
        </w:rPr>
        <w:t>esso ao imóvel faz-se necessário</w:t>
      </w:r>
      <w:r w:rsidRPr="00570069">
        <w:rPr>
          <w:sz w:val="22"/>
          <w:szCs w:val="22"/>
        </w:rPr>
        <w:t xml:space="preserve"> adentrar porteira fechada na servidão da estrada, pois o imóvel é cercado em todos os seus confrontantes por uma única propriedade, tendo que adentrar dentro da área da mesma para acesso.</w:t>
      </w:r>
    </w:p>
    <w:p w:rsidR="005870E1" w:rsidRPr="00425303" w:rsidRDefault="005870E1" w:rsidP="00425303">
      <w:pPr>
        <w:pStyle w:val="Ttulo"/>
        <w:jc w:val="left"/>
        <w:rPr>
          <w:sz w:val="22"/>
          <w:szCs w:val="22"/>
        </w:rPr>
      </w:pPr>
      <w:bookmarkStart w:id="3" w:name="_Toc22202767"/>
      <w:r w:rsidRPr="00425303">
        <w:rPr>
          <w:sz w:val="22"/>
          <w:szCs w:val="22"/>
        </w:rPr>
        <w:t>4.</w:t>
      </w:r>
      <w:r w:rsidRPr="00425303">
        <w:rPr>
          <w:sz w:val="22"/>
          <w:szCs w:val="22"/>
        </w:rPr>
        <w:tab/>
        <w:t>DESCRIÇÃO GERAL</w:t>
      </w:r>
      <w:bookmarkEnd w:id="3"/>
    </w:p>
    <w:p w:rsidR="003E3D54" w:rsidRDefault="003E3D54" w:rsidP="005870E1">
      <w:pPr>
        <w:rPr>
          <w:sz w:val="22"/>
          <w:szCs w:val="22"/>
        </w:rPr>
      </w:pPr>
    </w:p>
    <w:p w:rsidR="005870E1" w:rsidRPr="005870E1" w:rsidRDefault="007B1ED8" w:rsidP="005870E1">
      <w:pPr>
        <w:rPr>
          <w:sz w:val="22"/>
          <w:szCs w:val="22"/>
        </w:rPr>
      </w:pPr>
      <w:r>
        <w:rPr>
          <w:sz w:val="22"/>
          <w:szCs w:val="22"/>
        </w:rPr>
        <w:t xml:space="preserve">4.1.      </w:t>
      </w:r>
      <w:r w:rsidRPr="007B1ED8">
        <w:rPr>
          <w:sz w:val="22"/>
          <w:szCs w:val="22"/>
        </w:rPr>
        <w:t xml:space="preserve">A área a ser alienada perfaz um total de </w:t>
      </w:r>
      <w:r w:rsidRPr="007866F1">
        <w:rPr>
          <w:b/>
          <w:sz w:val="22"/>
          <w:szCs w:val="22"/>
        </w:rPr>
        <w:t>310,3770 hectares</w:t>
      </w:r>
      <w:r>
        <w:rPr>
          <w:sz w:val="22"/>
          <w:szCs w:val="22"/>
        </w:rPr>
        <w:t xml:space="preserve"> e corresponde ao imóvel rural, situado no município de Sento Sé, Estado da Bahia, denominado de Fazenda Escola.</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4.1.1.</w:t>
      </w:r>
      <w:r w:rsidRPr="005870E1">
        <w:rPr>
          <w:sz w:val="22"/>
          <w:szCs w:val="22"/>
        </w:rPr>
        <w:tab/>
      </w:r>
      <w:r w:rsidR="007B1ED8" w:rsidRPr="007B1ED8">
        <w:rPr>
          <w:sz w:val="22"/>
          <w:szCs w:val="22"/>
        </w:rPr>
        <w:t xml:space="preserve">O imóvel será adjudicado na condição em que se encontra, caberá ao licitante interessado verificar topografia, solo, estado atual do imóvel e demais características e apresentar a Declaração de Visita, constante do </w:t>
      </w:r>
      <w:r w:rsidR="007B1ED8" w:rsidRPr="007B1ED8">
        <w:rPr>
          <w:b/>
          <w:sz w:val="22"/>
          <w:szCs w:val="22"/>
        </w:rPr>
        <w:t>Anexo</w:t>
      </w:r>
      <w:r w:rsidR="006E48B9">
        <w:rPr>
          <w:b/>
          <w:sz w:val="22"/>
          <w:szCs w:val="22"/>
        </w:rPr>
        <w:t xml:space="preserve"> III.</w:t>
      </w:r>
      <w:r w:rsidR="007B1ED8" w:rsidRPr="007B1ED8">
        <w:rPr>
          <w:sz w:val="22"/>
          <w:szCs w:val="22"/>
        </w:rPr>
        <w:t xml:space="preserve"> </w:t>
      </w:r>
    </w:p>
    <w:p w:rsidR="009C7B4A" w:rsidRDefault="009C7B4A" w:rsidP="005870E1">
      <w:pPr>
        <w:rPr>
          <w:sz w:val="22"/>
          <w:szCs w:val="22"/>
        </w:rPr>
      </w:pPr>
    </w:p>
    <w:p w:rsidR="009C7B4A" w:rsidRDefault="001A5CC1" w:rsidP="007B1ED8">
      <w:pPr>
        <w:rPr>
          <w:sz w:val="22"/>
          <w:szCs w:val="22"/>
        </w:rPr>
      </w:pPr>
      <w:r>
        <w:rPr>
          <w:sz w:val="22"/>
          <w:szCs w:val="22"/>
        </w:rPr>
        <w:t>4.1.2</w:t>
      </w:r>
      <w:r w:rsidR="009C7B4A">
        <w:rPr>
          <w:sz w:val="22"/>
          <w:szCs w:val="22"/>
        </w:rPr>
        <w:t xml:space="preserve">.  </w:t>
      </w:r>
      <w:r w:rsidR="007B1ED8" w:rsidRPr="007B1ED8">
        <w:rPr>
          <w:sz w:val="22"/>
          <w:szCs w:val="22"/>
        </w:rPr>
        <w:t xml:space="preserve">Será de responsabilidade do </w:t>
      </w:r>
      <w:r w:rsidR="007B1ED8">
        <w:rPr>
          <w:sz w:val="22"/>
          <w:szCs w:val="22"/>
        </w:rPr>
        <w:t>licitante</w:t>
      </w:r>
      <w:r w:rsidR="007B1ED8" w:rsidRPr="007B1ED8">
        <w:rPr>
          <w:sz w:val="22"/>
          <w:szCs w:val="22"/>
        </w:rPr>
        <w:t xml:space="preserve"> vencedor a quitação de débitos fiscais ou tributários que possam incidir sobre o imóvel no momento da adjudicação, bem como promover a sua desocupação, no caso de haver ocupação por terceiros.</w:t>
      </w:r>
    </w:p>
    <w:p w:rsidR="009B5180" w:rsidRDefault="009B5180" w:rsidP="007B1ED8">
      <w:pPr>
        <w:rPr>
          <w:sz w:val="22"/>
          <w:szCs w:val="22"/>
        </w:rPr>
      </w:pPr>
    </w:p>
    <w:p w:rsidR="002C69A0" w:rsidRPr="002C69A0" w:rsidRDefault="009B5180" w:rsidP="002C69A0">
      <w:pPr>
        <w:rPr>
          <w:sz w:val="22"/>
          <w:szCs w:val="22"/>
        </w:rPr>
      </w:pPr>
      <w:r>
        <w:rPr>
          <w:sz w:val="22"/>
          <w:szCs w:val="22"/>
        </w:rPr>
        <w:t xml:space="preserve">4.1.3.     </w:t>
      </w:r>
      <w:r w:rsidR="002C69A0" w:rsidRPr="002C69A0">
        <w:rPr>
          <w:sz w:val="22"/>
          <w:szCs w:val="22"/>
        </w:rPr>
        <w:t xml:space="preserve">Infraestrutura </w:t>
      </w:r>
      <w:r w:rsidR="002C69A0">
        <w:rPr>
          <w:sz w:val="22"/>
          <w:szCs w:val="22"/>
        </w:rPr>
        <w:t>existente</w:t>
      </w:r>
      <w:r w:rsidR="002C69A0" w:rsidRPr="002C69A0">
        <w:rPr>
          <w:sz w:val="22"/>
          <w:szCs w:val="22"/>
        </w:rPr>
        <w:t>:</w:t>
      </w:r>
    </w:p>
    <w:p w:rsidR="002C69A0" w:rsidRPr="002C69A0" w:rsidRDefault="002C69A0" w:rsidP="002C69A0">
      <w:pPr>
        <w:rPr>
          <w:sz w:val="22"/>
          <w:szCs w:val="22"/>
        </w:rPr>
      </w:pPr>
    </w:p>
    <w:p w:rsidR="002C69A0" w:rsidRPr="002C69A0" w:rsidRDefault="002C69A0" w:rsidP="002C69A0">
      <w:pPr>
        <w:rPr>
          <w:sz w:val="22"/>
          <w:szCs w:val="22"/>
        </w:rPr>
      </w:pPr>
      <w:r w:rsidRPr="002C69A0">
        <w:rPr>
          <w:sz w:val="22"/>
          <w:szCs w:val="22"/>
        </w:rPr>
        <w:lastRenderedPageBreak/>
        <w:t> Cerca rústica com 10 fios de arame e caibro a cada 2,5 metros.</w:t>
      </w:r>
    </w:p>
    <w:p w:rsidR="002C69A0" w:rsidRPr="002C69A0" w:rsidRDefault="002C69A0" w:rsidP="002C69A0">
      <w:pPr>
        <w:rPr>
          <w:sz w:val="22"/>
          <w:szCs w:val="22"/>
        </w:rPr>
      </w:pPr>
      <w:proofErr w:type="gramStart"/>
      <w:r w:rsidRPr="002C69A0">
        <w:rPr>
          <w:sz w:val="22"/>
          <w:szCs w:val="22"/>
        </w:rPr>
        <w:t>o</w:t>
      </w:r>
      <w:proofErr w:type="gramEnd"/>
      <w:r w:rsidRPr="002C69A0">
        <w:rPr>
          <w:sz w:val="22"/>
          <w:szCs w:val="22"/>
        </w:rPr>
        <w:t xml:space="preserve"> Extensão: aproximadamente 10.175,88 m,</w:t>
      </w:r>
    </w:p>
    <w:p w:rsidR="002C69A0" w:rsidRDefault="002C69A0" w:rsidP="002C69A0">
      <w:pPr>
        <w:rPr>
          <w:sz w:val="22"/>
          <w:szCs w:val="22"/>
        </w:rPr>
      </w:pPr>
      <w:proofErr w:type="gramStart"/>
      <w:r w:rsidRPr="002C69A0">
        <w:rPr>
          <w:sz w:val="22"/>
          <w:szCs w:val="22"/>
        </w:rPr>
        <w:t>o</w:t>
      </w:r>
      <w:proofErr w:type="gramEnd"/>
      <w:r w:rsidRPr="002C69A0">
        <w:rPr>
          <w:sz w:val="22"/>
          <w:szCs w:val="22"/>
        </w:rPr>
        <w:t xml:space="preserve"> Estado de conservação: pela média - "Mau"</w:t>
      </w:r>
    </w:p>
    <w:p w:rsidR="002C69A0" w:rsidRPr="002C69A0" w:rsidRDefault="002C69A0" w:rsidP="002C69A0">
      <w:pPr>
        <w:rPr>
          <w:sz w:val="22"/>
          <w:szCs w:val="22"/>
        </w:rPr>
      </w:pPr>
    </w:p>
    <w:p w:rsidR="002C69A0" w:rsidRPr="002C69A0" w:rsidRDefault="002C69A0" w:rsidP="002C69A0">
      <w:pPr>
        <w:rPr>
          <w:sz w:val="22"/>
          <w:szCs w:val="22"/>
        </w:rPr>
      </w:pPr>
      <w:r w:rsidRPr="002C69A0">
        <w:rPr>
          <w:sz w:val="22"/>
          <w:szCs w:val="22"/>
        </w:rPr>
        <w:t> Casa</w:t>
      </w:r>
      <w:r>
        <w:rPr>
          <w:sz w:val="22"/>
          <w:szCs w:val="22"/>
        </w:rPr>
        <w:t xml:space="preserve"> 1</w:t>
      </w:r>
    </w:p>
    <w:p w:rsidR="002C69A0" w:rsidRPr="002C69A0" w:rsidRDefault="002C69A0" w:rsidP="002C69A0">
      <w:pPr>
        <w:rPr>
          <w:sz w:val="22"/>
          <w:szCs w:val="22"/>
        </w:rPr>
      </w:pPr>
      <w:proofErr w:type="gramStart"/>
      <w:r w:rsidRPr="002C69A0">
        <w:rPr>
          <w:sz w:val="22"/>
          <w:szCs w:val="22"/>
        </w:rPr>
        <w:t>o</w:t>
      </w:r>
      <w:proofErr w:type="gramEnd"/>
      <w:r w:rsidRPr="002C69A0">
        <w:rPr>
          <w:sz w:val="22"/>
          <w:szCs w:val="22"/>
        </w:rPr>
        <w:t xml:space="preserve"> Área construída: 64,34 m²,</w:t>
      </w:r>
    </w:p>
    <w:p w:rsidR="002C69A0" w:rsidRPr="002C69A0" w:rsidRDefault="002C69A0" w:rsidP="002C69A0">
      <w:pPr>
        <w:rPr>
          <w:sz w:val="22"/>
          <w:szCs w:val="22"/>
        </w:rPr>
      </w:pPr>
      <w:proofErr w:type="gramStart"/>
      <w:r w:rsidRPr="002C69A0">
        <w:rPr>
          <w:sz w:val="22"/>
          <w:szCs w:val="22"/>
        </w:rPr>
        <w:t>o</w:t>
      </w:r>
      <w:proofErr w:type="gramEnd"/>
      <w:r w:rsidRPr="002C69A0">
        <w:rPr>
          <w:sz w:val="22"/>
          <w:szCs w:val="22"/>
        </w:rPr>
        <w:t xml:space="preserve"> Padrão construtivo: "Casa Padrão Rústico",</w:t>
      </w:r>
    </w:p>
    <w:p w:rsidR="002C69A0" w:rsidRPr="002C69A0" w:rsidRDefault="002C69A0" w:rsidP="002C69A0">
      <w:pPr>
        <w:rPr>
          <w:sz w:val="22"/>
          <w:szCs w:val="22"/>
        </w:rPr>
      </w:pPr>
      <w:proofErr w:type="gramStart"/>
      <w:r w:rsidRPr="002C69A0">
        <w:rPr>
          <w:sz w:val="22"/>
          <w:szCs w:val="22"/>
        </w:rPr>
        <w:t>o</w:t>
      </w:r>
      <w:proofErr w:type="gramEnd"/>
      <w:r w:rsidRPr="002C69A0">
        <w:rPr>
          <w:sz w:val="22"/>
          <w:szCs w:val="22"/>
        </w:rPr>
        <w:t xml:space="preserve"> Estado de conservação: "Reparos Importantes",</w:t>
      </w:r>
    </w:p>
    <w:p w:rsidR="002C69A0" w:rsidRPr="002C69A0" w:rsidRDefault="002C69A0" w:rsidP="002C69A0">
      <w:pPr>
        <w:rPr>
          <w:sz w:val="22"/>
          <w:szCs w:val="22"/>
        </w:rPr>
      </w:pPr>
      <w:proofErr w:type="gramStart"/>
      <w:r w:rsidRPr="002C69A0">
        <w:rPr>
          <w:sz w:val="22"/>
          <w:szCs w:val="22"/>
        </w:rPr>
        <w:t>o</w:t>
      </w:r>
      <w:proofErr w:type="gramEnd"/>
      <w:r w:rsidRPr="002C69A0">
        <w:rPr>
          <w:sz w:val="22"/>
          <w:szCs w:val="22"/>
        </w:rPr>
        <w:t xml:space="preserve"> Idade Aparente: 25 Anos,</w:t>
      </w:r>
    </w:p>
    <w:p w:rsidR="002C69A0" w:rsidRDefault="008968CE" w:rsidP="002C69A0">
      <w:pPr>
        <w:rPr>
          <w:sz w:val="22"/>
          <w:szCs w:val="22"/>
        </w:rPr>
      </w:pPr>
      <w:proofErr w:type="gramStart"/>
      <w:r>
        <w:rPr>
          <w:sz w:val="22"/>
          <w:szCs w:val="22"/>
        </w:rPr>
        <w:t>o</w:t>
      </w:r>
      <w:proofErr w:type="gramEnd"/>
      <w:r>
        <w:rPr>
          <w:sz w:val="22"/>
          <w:szCs w:val="22"/>
        </w:rPr>
        <w:t xml:space="preserve"> Vida útil</w:t>
      </w:r>
      <w:r w:rsidR="002C69A0">
        <w:rPr>
          <w:sz w:val="22"/>
          <w:szCs w:val="22"/>
        </w:rPr>
        <w:t>: 60 anos.</w:t>
      </w:r>
    </w:p>
    <w:p w:rsidR="002C69A0" w:rsidRPr="002C69A0" w:rsidRDefault="002C69A0" w:rsidP="002C69A0">
      <w:pPr>
        <w:rPr>
          <w:sz w:val="22"/>
          <w:szCs w:val="22"/>
        </w:rPr>
      </w:pPr>
    </w:p>
    <w:p w:rsidR="002C69A0" w:rsidRPr="002C69A0" w:rsidRDefault="002C69A0" w:rsidP="002C69A0">
      <w:pPr>
        <w:rPr>
          <w:sz w:val="22"/>
          <w:szCs w:val="22"/>
        </w:rPr>
      </w:pPr>
      <w:r w:rsidRPr="002C69A0">
        <w:rPr>
          <w:sz w:val="22"/>
          <w:szCs w:val="22"/>
        </w:rPr>
        <w:t> Casa 2</w:t>
      </w:r>
    </w:p>
    <w:p w:rsidR="002C69A0" w:rsidRPr="002C69A0" w:rsidRDefault="002C69A0" w:rsidP="002C69A0">
      <w:pPr>
        <w:rPr>
          <w:sz w:val="22"/>
          <w:szCs w:val="22"/>
        </w:rPr>
      </w:pPr>
      <w:proofErr w:type="gramStart"/>
      <w:r w:rsidRPr="002C69A0">
        <w:rPr>
          <w:sz w:val="22"/>
          <w:szCs w:val="22"/>
        </w:rPr>
        <w:t>o</w:t>
      </w:r>
      <w:proofErr w:type="gramEnd"/>
      <w:r w:rsidRPr="002C69A0">
        <w:rPr>
          <w:sz w:val="22"/>
          <w:szCs w:val="22"/>
        </w:rPr>
        <w:t xml:space="preserve"> Área construída: 64,34 m²,</w:t>
      </w:r>
    </w:p>
    <w:p w:rsidR="002C69A0" w:rsidRPr="002C69A0" w:rsidRDefault="002C69A0" w:rsidP="002C69A0">
      <w:pPr>
        <w:rPr>
          <w:sz w:val="22"/>
          <w:szCs w:val="22"/>
        </w:rPr>
      </w:pPr>
      <w:proofErr w:type="gramStart"/>
      <w:r w:rsidRPr="002C69A0">
        <w:rPr>
          <w:sz w:val="22"/>
          <w:szCs w:val="22"/>
        </w:rPr>
        <w:t>o</w:t>
      </w:r>
      <w:proofErr w:type="gramEnd"/>
      <w:r w:rsidRPr="002C69A0">
        <w:rPr>
          <w:sz w:val="22"/>
          <w:szCs w:val="22"/>
        </w:rPr>
        <w:t xml:space="preserve"> Padrão construtivo: "Casa Padrão Rústico",</w:t>
      </w:r>
    </w:p>
    <w:p w:rsidR="002C69A0" w:rsidRPr="002C69A0" w:rsidRDefault="002C69A0" w:rsidP="002C69A0">
      <w:pPr>
        <w:rPr>
          <w:sz w:val="22"/>
          <w:szCs w:val="22"/>
        </w:rPr>
      </w:pPr>
      <w:proofErr w:type="gramStart"/>
      <w:r w:rsidRPr="002C69A0">
        <w:rPr>
          <w:sz w:val="22"/>
          <w:szCs w:val="22"/>
        </w:rPr>
        <w:t>o</w:t>
      </w:r>
      <w:proofErr w:type="gramEnd"/>
      <w:r w:rsidRPr="002C69A0">
        <w:rPr>
          <w:sz w:val="22"/>
          <w:szCs w:val="22"/>
        </w:rPr>
        <w:t xml:space="preserve"> Estado de conservação: "Entre Reparos Importantes e Sem Valor",</w:t>
      </w:r>
    </w:p>
    <w:p w:rsidR="002C69A0" w:rsidRPr="002C69A0" w:rsidRDefault="002C69A0" w:rsidP="002C69A0">
      <w:pPr>
        <w:rPr>
          <w:sz w:val="22"/>
          <w:szCs w:val="22"/>
        </w:rPr>
      </w:pPr>
      <w:proofErr w:type="gramStart"/>
      <w:r w:rsidRPr="002C69A0">
        <w:rPr>
          <w:sz w:val="22"/>
          <w:szCs w:val="22"/>
        </w:rPr>
        <w:t>o</w:t>
      </w:r>
      <w:proofErr w:type="gramEnd"/>
      <w:r w:rsidRPr="002C69A0">
        <w:rPr>
          <w:sz w:val="22"/>
          <w:szCs w:val="22"/>
        </w:rPr>
        <w:t xml:space="preserve"> Idade Aparente: 25 Anos,</w:t>
      </w:r>
    </w:p>
    <w:p w:rsidR="002C69A0" w:rsidRDefault="008968CE" w:rsidP="002C69A0">
      <w:pPr>
        <w:rPr>
          <w:sz w:val="22"/>
          <w:szCs w:val="22"/>
        </w:rPr>
      </w:pPr>
      <w:proofErr w:type="gramStart"/>
      <w:r>
        <w:rPr>
          <w:sz w:val="22"/>
          <w:szCs w:val="22"/>
        </w:rPr>
        <w:t>o</w:t>
      </w:r>
      <w:proofErr w:type="gramEnd"/>
      <w:r>
        <w:rPr>
          <w:sz w:val="22"/>
          <w:szCs w:val="22"/>
        </w:rPr>
        <w:t xml:space="preserve"> Vida útil</w:t>
      </w:r>
      <w:r w:rsidR="002C69A0">
        <w:rPr>
          <w:sz w:val="22"/>
          <w:szCs w:val="22"/>
        </w:rPr>
        <w:t>: 60 anos.</w:t>
      </w:r>
    </w:p>
    <w:p w:rsidR="002C69A0" w:rsidRPr="002C69A0" w:rsidRDefault="002C69A0" w:rsidP="002C69A0">
      <w:pPr>
        <w:rPr>
          <w:sz w:val="22"/>
          <w:szCs w:val="22"/>
        </w:rPr>
      </w:pPr>
    </w:p>
    <w:p w:rsidR="002C69A0" w:rsidRPr="002C69A0" w:rsidRDefault="002C69A0" w:rsidP="002C69A0">
      <w:pPr>
        <w:rPr>
          <w:sz w:val="22"/>
          <w:szCs w:val="22"/>
        </w:rPr>
      </w:pPr>
      <w:r w:rsidRPr="002C69A0">
        <w:rPr>
          <w:sz w:val="22"/>
          <w:szCs w:val="22"/>
        </w:rPr>
        <w:t> Cisterna de placa de cimento</w:t>
      </w:r>
    </w:p>
    <w:p w:rsidR="002C69A0" w:rsidRPr="002C69A0" w:rsidRDefault="002C69A0" w:rsidP="002C69A0">
      <w:pPr>
        <w:rPr>
          <w:sz w:val="22"/>
          <w:szCs w:val="22"/>
        </w:rPr>
      </w:pPr>
      <w:proofErr w:type="gramStart"/>
      <w:r w:rsidRPr="002C69A0">
        <w:rPr>
          <w:sz w:val="22"/>
          <w:szCs w:val="22"/>
        </w:rPr>
        <w:t>o</w:t>
      </w:r>
      <w:proofErr w:type="gramEnd"/>
      <w:r w:rsidRPr="002C69A0">
        <w:rPr>
          <w:sz w:val="22"/>
          <w:szCs w:val="22"/>
        </w:rPr>
        <w:t xml:space="preserve"> Capacidade: aproximadamente 16.000 litros,</w:t>
      </w:r>
    </w:p>
    <w:p w:rsidR="002C69A0" w:rsidRDefault="002C69A0" w:rsidP="002C69A0">
      <w:pPr>
        <w:rPr>
          <w:sz w:val="22"/>
          <w:szCs w:val="22"/>
        </w:rPr>
      </w:pPr>
      <w:proofErr w:type="gramStart"/>
      <w:r w:rsidRPr="002C69A0">
        <w:rPr>
          <w:sz w:val="22"/>
          <w:szCs w:val="22"/>
        </w:rPr>
        <w:t>o</w:t>
      </w:r>
      <w:proofErr w:type="gramEnd"/>
      <w:r w:rsidRPr="002C69A0">
        <w:rPr>
          <w:sz w:val="22"/>
          <w:szCs w:val="22"/>
        </w:rPr>
        <w:t xml:space="preserve"> Estado de conse</w:t>
      </w:r>
      <w:r>
        <w:rPr>
          <w:sz w:val="22"/>
          <w:szCs w:val="22"/>
        </w:rPr>
        <w:t>rvação: pela média - "Precário".</w:t>
      </w:r>
    </w:p>
    <w:p w:rsidR="002C69A0" w:rsidRPr="002C69A0" w:rsidRDefault="002C69A0" w:rsidP="002C69A0">
      <w:pPr>
        <w:rPr>
          <w:sz w:val="22"/>
          <w:szCs w:val="22"/>
        </w:rPr>
      </w:pPr>
    </w:p>
    <w:p w:rsidR="002C69A0" w:rsidRPr="002C69A0" w:rsidRDefault="002C69A0" w:rsidP="002C69A0">
      <w:pPr>
        <w:rPr>
          <w:sz w:val="22"/>
          <w:szCs w:val="22"/>
        </w:rPr>
      </w:pPr>
      <w:r w:rsidRPr="002C69A0">
        <w:rPr>
          <w:sz w:val="22"/>
          <w:szCs w:val="22"/>
        </w:rPr>
        <w:t> Base para caixa d’água</w:t>
      </w:r>
    </w:p>
    <w:p w:rsidR="002C69A0" w:rsidRPr="002C69A0" w:rsidRDefault="002C69A0" w:rsidP="002C69A0">
      <w:pPr>
        <w:rPr>
          <w:sz w:val="22"/>
          <w:szCs w:val="22"/>
        </w:rPr>
      </w:pPr>
      <w:proofErr w:type="gramStart"/>
      <w:r w:rsidRPr="002C69A0">
        <w:rPr>
          <w:sz w:val="22"/>
          <w:szCs w:val="22"/>
        </w:rPr>
        <w:t>o</w:t>
      </w:r>
      <w:proofErr w:type="gramEnd"/>
      <w:r w:rsidRPr="002C69A0">
        <w:rPr>
          <w:sz w:val="22"/>
          <w:szCs w:val="22"/>
        </w:rPr>
        <w:t xml:space="preserve"> Capacidade: Caixa de 10.000 litros,</w:t>
      </w:r>
    </w:p>
    <w:p w:rsidR="002C69A0" w:rsidRPr="002C69A0" w:rsidRDefault="002C69A0" w:rsidP="002C69A0">
      <w:pPr>
        <w:rPr>
          <w:sz w:val="22"/>
          <w:szCs w:val="22"/>
        </w:rPr>
      </w:pPr>
      <w:proofErr w:type="gramStart"/>
      <w:r w:rsidRPr="002C69A0">
        <w:rPr>
          <w:sz w:val="22"/>
          <w:szCs w:val="22"/>
        </w:rPr>
        <w:t>o</w:t>
      </w:r>
      <w:proofErr w:type="gramEnd"/>
      <w:r w:rsidRPr="002C69A0">
        <w:rPr>
          <w:sz w:val="22"/>
          <w:szCs w:val="22"/>
        </w:rPr>
        <w:t xml:space="preserve"> Estado de conservação: pela média - "Mau",</w:t>
      </w:r>
    </w:p>
    <w:p w:rsidR="002C69A0" w:rsidRDefault="002C69A0" w:rsidP="002C69A0">
      <w:pPr>
        <w:rPr>
          <w:sz w:val="22"/>
          <w:szCs w:val="22"/>
        </w:rPr>
      </w:pPr>
      <w:proofErr w:type="gramStart"/>
      <w:r w:rsidRPr="002C69A0">
        <w:rPr>
          <w:sz w:val="22"/>
          <w:szCs w:val="22"/>
        </w:rPr>
        <w:t>o</w:t>
      </w:r>
      <w:proofErr w:type="gramEnd"/>
      <w:r w:rsidRPr="002C69A0">
        <w:rPr>
          <w:sz w:val="22"/>
          <w:szCs w:val="22"/>
        </w:rPr>
        <w:t xml:space="preserve"> A caixa de alvenaria </w:t>
      </w:r>
      <w:r>
        <w:rPr>
          <w:sz w:val="22"/>
          <w:szCs w:val="22"/>
        </w:rPr>
        <w:t>encontra-se</w:t>
      </w:r>
      <w:r w:rsidRPr="002C69A0">
        <w:rPr>
          <w:sz w:val="22"/>
          <w:szCs w:val="22"/>
        </w:rPr>
        <w:t xml:space="preserve"> em estado</w:t>
      </w:r>
      <w:r>
        <w:rPr>
          <w:sz w:val="22"/>
          <w:szCs w:val="22"/>
        </w:rPr>
        <w:t xml:space="preserve"> inservível.</w:t>
      </w:r>
    </w:p>
    <w:p w:rsidR="005870E1" w:rsidRPr="005870E1" w:rsidRDefault="005870E1" w:rsidP="005870E1">
      <w:pPr>
        <w:rPr>
          <w:sz w:val="22"/>
          <w:szCs w:val="22"/>
        </w:rPr>
      </w:pPr>
    </w:p>
    <w:p w:rsidR="005870E1" w:rsidRPr="005870E1" w:rsidRDefault="002974A9" w:rsidP="005870E1">
      <w:pPr>
        <w:rPr>
          <w:sz w:val="22"/>
          <w:szCs w:val="22"/>
        </w:rPr>
      </w:pPr>
      <w:r>
        <w:rPr>
          <w:sz w:val="22"/>
          <w:szCs w:val="22"/>
        </w:rPr>
        <w:t>4.2</w:t>
      </w:r>
      <w:r w:rsidR="005870E1" w:rsidRPr="005870E1">
        <w:rPr>
          <w:sz w:val="22"/>
          <w:szCs w:val="22"/>
        </w:rPr>
        <w:t>.</w:t>
      </w:r>
      <w:r w:rsidR="005870E1" w:rsidRPr="005870E1">
        <w:rPr>
          <w:sz w:val="22"/>
          <w:szCs w:val="22"/>
        </w:rPr>
        <w:tab/>
        <w:t xml:space="preserve">O </w:t>
      </w:r>
      <w:r w:rsidR="005870E1" w:rsidRPr="004D4A71">
        <w:rPr>
          <w:b/>
          <w:sz w:val="22"/>
          <w:szCs w:val="22"/>
        </w:rPr>
        <w:t>preço mínimo</w:t>
      </w:r>
      <w:r w:rsidR="005870E1" w:rsidRPr="005870E1">
        <w:rPr>
          <w:sz w:val="22"/>
          <w:szCs w:val="22"/>
        </w:rPr>
        <w:t xml:space="preserve"> estabelecido </w:t>
      </w:r>
      <w:r w:rsidR="002C69A0">
        <w:rPr>
          <w:sz w:val="22"/>
          <w:szCs w:val="22"/>
        </w:rPr>
        <w:t>para o imóvel é</w:t>
      </w:r>
      <w:r w:rsidR="002F41DA">
        <w:rPr>
          <w:sz w:val="22"/>
          <w:szCs w:val="22"/>
        </w:rPr>
        <w:t xml:space="preserve"> de</w:t>
      </w:r>
      <w:r w:rsidR="002C69A0">
        <w:rPr>
          <w:sz w:val="22"/>
          <w:szCs w:val="22"/>
        </w:rPr>
        <w:t xml:space="preserve"> </w:t>
      </w:r>
      <w:r w:rsidR="002C69A0" w:rsidRPr="002974A9">
        <w:rPr>
          <w:b/>
          <w:sz w:val="22"/>
          <w:szCs w:val="22"/>
        </w:rPr>
        <w:t>R$ 356.002,17</w:t>
      </w:r>
      <w:r w:rsidR="002F41DA">
        <w:rPr>
          <w:sz w:val="22"/>
          <w:szCs w:val="22"/>
        </w:rPr>
        <w:t xml:space="preserve"> </w:t>
      </w:r>
      <w:r w:rsidR="002C69A0" w:rsidRPr="002974A9">
        <w:rPr>
          <w:b/>
          <w:sz w:val="22"/>
          <w:szCs w:val="22"/>
        </w:rPr>
        <w:t>(trezentos e cinquenta e seis mil, dois reais e dezessete centavos)</w:t>
      </w:r>
      <w:r w:rsidR="002C69A0" w:rsidRPr="002C69A0">
        <w:rPr>
          <w:sz w:val="22"/>
          <w:szCs w:val="22"/>
        </w:rPr>
        <w:t>, incluindo terra nua e</w:t>
      </w:r>
      <w:r w:rsidR="002C69A0">
        <w:rPr>
          <w:sz w:val="22"/>
          <w:szCs w:val="22"/>
        </w:rPr>
        <w:t xml:space="preserve"> </w:t>
      </w:r>
      <w:r w:rsidR="002C69A0" w:rsidRPr="002C69A0">
        <w:rPr>
          <w:sz w:val="22"/>
          <w:szCs w:val="22"/>
        </w:rPr>
        <w:t>benfeitorias.</w:t>
      </w:r>
      <w:r w:rsidR="002C69A0" w:rsidRPr="002C69A0">
        <w:rPr>
          <w:sz w:val="22"/>
          <w:szCs w:val="22"/>
        </w:rPr>
        <w:cr/>
      </w:r>
    </w:p>
    <w:p w:rsidR="005870E1" w:rsidRDefault="005870E1" w:rsidP="00CB42ED">
      <w:pPr>
        <w:rPr>
          <w:sz w:val="22"/>
          <w:szCs w:val="22"/>
        </w:rPr>
      </w:pPr>
      <w:r w:rsidRPr="005870E1">
        <w:rPr>
          <w:sz w:val="22"/>
          <w:szCs w:val="22"/>
        </w:rPr>
        <w:t>4</w:t>
      </w:r>
      <w:r w:rsidR="002974A9">
        <w:rPr>
          <w:sz w:val="22"/>
          <w:szCs w:val="22"/>
        </w:rPr>
        <w:t>.3</w:t>
      </w:r>
      <w:r w:rsidR="001E6090">
        <w:rPr>
          <w:sz w:val="22"/>
          <w:szCs w:val="22"/>
        </w:rPr>
        <w:t>.</w:t>
      </w:r>
      <w:r w:rsidR="001E6090">
        <w:rPr>
          <w:sz w:val="22"/>
          <w:szCs w:val="22"/>
        </w:rPr>
        <w:tab/>
      </w:r>
      <w:r w:rsidR="00CB42ED" w:rsidRPr="00CB42ED">
        <w:rPr>
          <w:sz w:val="22"/>
          <w:szCs w:val="22"/>
        </w:rPr>
        <w:t>O imóvel não possui ponto de energia e nem acesso à água dentro da</w:t>
      </w:r>
      <w:r w:rsidR="00CB42ED">
        <w:rPr>
          <w:sz w:val="22"/>
          <w:szCs w:val="22"/>
        </w:rPr>
        <w:t xml:space="preserve"> </w:t>
      </w:r>
      <w:r w:rsidR="002F41DA">
        <w:rPr>
          <w:sz w:val="22"/>
          <w:szCs w:val="22"/>
        </w:rPr>
        <w:t xml:space="preserve">sua </w:t>
      </w:r>
      <w:r w:rsidR="00CB42ED" w:rsidRPr="00CB42ED">
        <w:rPr>
          <w:sz w:val="22"/>
          <w:szCs w:val="22"/>
        </w:rPr>
        <w:t>poligonal</w:t>
      </w:r>
      <w:r w:rsidR="00CB42ED">
        <w:rPr>
          <w:sz w:val="22"/>
          <w:szCs w:val="22"/>
        </w:rPr>
        <w:t>, ficará</w:t>
      </w:r>
      <w:r w:rsidRPr="005870E1">
        <w:rPr>
          <w:sz w:val="22"/>
          <w:szCs w:val="22"/>
        </w:rPr>
        <w:t xml:space="preserve"> a cargo do comprador </w:t>
      </w:r>
      <w:r w:rsidR="00CB42ED">
        <w:rPr>
          <w:sz w:val="22"/>
          <w:szCs w:val="22"/>
        </w:rPr>
        <w:t>os</w:t>
      </w:r>
      <w:r w:rsidRPr="005870E1">
        <w:rPr>
          <w:sz w:val="22"/>
          <w:szCs w:val="22"/>
        </w:rPr>
        <w:t xml:space="preserve"> investimentos na parcela</w:t>
      </w:r>
      <w:r w:rsidR="00961FB7">
        <w:rPr>
          <w:sz w:val="22"/>
          <w:szCs w:val="22"/>
        </w:rPr>
        <w:t>.</w:t>
      </w:r>
    </w:p>
    <w:p w:rsidR="00961FB7" w:rsidRDefault="00961FB7" w:rsidP="00CB42ED">
      <w:pPr>
        <w:rPr>
          <w:sz w:val="22"/>
          <w:szCs w:val="22"/>
        </w:rPr>
      </w:pPr>
    </w:p>
    <w:p w:rsidR="00961FB7" w:rsidRPr="005870E1" w:rsidRDefault="00961FB7" w:rsidP="00CB42ED">
      <w:pPr>
        <w:rPr>
          <w:sz w:val="22"/>
          <w:szCs w:val="22"/>
        </w:rPr>
      </w:pPr>
      <w:r>
        <w:rPr>
          <w:sz w:val="22"/>
          <w:szCs w:val="22"/>
        </w:rPr>
        <w:t xml:space="preserve">4.4. </w:t>
      </w:r>
      <w:r w:rsidR="006E48B9">
        <w:rPr>
          <w:sz w:val="22"/>
          <w:szCs w:val="22"/>
        </w:rPr>
        <w:t xml:space="preserve">  </w:t>
      </w:r>
      <w:r w:rsidRPr="00961FB7">
        <w:rPr>
          <w:sz w:val="22"/>
          <w:szCs w:val="22"/>
        </w:rPr>
        <w:t>Estará a cargo do comprador obter, às próprias expensas, todas as emissões de Licenças, Certidões e Autorizações Ambientais e/ou suas renovações que lhe serão exigidas para as suas atividades, devendo submeter-se a todas as Leis, Regulamentos ou Determinação Federal, Estadual ou Municipal, como também atendimento às condicionantes/exigências ambientais, emitidas pelo órgão ambiental competente, relativas a operação da atividade de seu empreendimento.</w:t>
      </w:r>
    </w:p>
    <w:p w:rsidR="005870E1" w:rsidRPr="00425303" w:rsidRDefault="005870E1" w:rsidP="00425303">
      <w:pPr>
        <w:pStyle w:val="Ttulo"/>
        <w:jc w:val="left"/>
        <w:rPr>
          <w:sz w:val="22"/>
          <w:szCs w:val="22"/>
        </w:rPr>
      </w:pPr>
      <w:bookmarkStart w:id="4" w:name="_Toc22202768"/>
      <w:r w:rsidRPr="00425303">
        <w:rPr>
          <w:sz w:val="22"/>
          <w:szCs w:val="22"/>
        </w:rPr>
        <w:t>5.</w:t>
      </w:r>
      <w:r w:rsidRPr="00425303">
        <w:rPr>
          <w:sz w:val="22"/>
          <w:szCs w:val="22"/>
        </w:rPr>
        <w:tab/>
        <w:t>CONDIÇÕES DE PARTICIPAÇÃO</w:t>
      </w:r>
      <w:bookmarkEnd w:id="4"/>
    </w:p>
    <w:p w:rsidR="003E3D54" w:rsidRDefault="003E3D54" w:rsidP="005870E1">
      <w:pPr>
        <w:rPr>
          <w:sz w:val="22"/>
          <w:szCs w:val="22"/>
        </w:rPr>
      </w:pPr>
    </w:p>
    <w:p w:rsidR="005870E1" w:rsidRDefault="005870E1" w:rsidP="005870E1">
      <w:pPr>
        <w:rPr>
          <w:sz w:val="22"/>
          <w:szCs w:val="22"/>
        </w:rPr>
      </w:pPr>
      <w:r w:rsidRPr="005870E1">
        <w:rPr>
          <w:sz w:val="22"/>
          <w:szCs w:val="22"/>
        </w:rPr>
        <w:t>5.1.</w:t>
      </w:r>
      <w:r w:rsidRPr="005870E1">
        <w:rPr>
          <w:sz w:val="22"/>
          <w:szCs w:val="22"/>
        </w:rPr>
        <w:tab/>
        <w:t>Poderão participar da licitação pessoas físicas e jurídicas, que atendam às exigências do Edital de Licitação e seus Anexos.</w:t>
      </w:r>
    </w:p>
    <w:p w:rsidR="00911AB2" w:rsidRDefault="00911AB2" w:rsidP="005870E1">
      <w:pPr>
        <w:rPr>
          <w:sz w:val="22"/>
          <w:szCs w:val="22"/>
        </w:rPr>
      </w:pPr>
    </w:p>
    <w:p w:rsidR="00911AB2" w:rsidRPr="005870E1" w:rsidRDefault="00911AB2" w:rsidP="005870E1">
      <w:pPr>
        <w:rPr>
          <w:sz w:val="22"/>
          <w:szCs w:val="22"/>
        </w:rPr>
      </w:pPr>
      <w:r>
        <w:rPr>
          <w:sz w:val="22"/>
          <w:szCs w:val="22"/>
        </w:rPr>
        <w:t>5.1.2.</w:t>
      </w:r>
      <w:r w:rsidR="00170BDB">
        <w:rPr>
          <w:sz w:val="22"/>
          <w:szCs w:val="22"/>
        </w:rPr>
        <w:t xml:space="preserve"> </w:t>
      </w:r>
      <w:r w:rsidR="00170BDB" w:rsidRPr="00170BDB">
        <w:rPr>
          <w:sz w:val="22"/>
          <w:szCs w:val="22"/>
        </w:rPr>
        <w:t xml:space="preserve">Os ocupantes de </w:t>
      </w:r>
      <w:r w:rsidR="00170BDB" w:rsidRPr="00F851B3">
        <w:rPr>
          <w:b/>
          <w:sz w:val="22"/>
          <w:szCs w:val="22"/>
        </w:rPr>
        <w:t>unidades parcelares agrícolas</w:t>
      </w:r>
      <w:r w:rsidR="00F851B3" w:rsidRPr="00F851B3">
        <w:rPr>
          <w:b/>
          <w:sz w:val="22"/>
          <w:szCs w:val="22"/>
        </w:rPr>
        <w:t xml:space="preserve"> empresariais</w:t>
      </w:r>
      <w:r w:rsidR="00170BDB" w:rsidRPr="00170BDB">
        <w:rPr>
          <w:sz w:val="22"/>
          <w:szCs w:val="22"/>
        </w:rPr>
        <w:t xml:space="preserve"> integrantes de Projetos Públicos de Irrigação implantados pela CODEVASF poderão participar da licitação, desde que estejam adimplentes para com a CODEVASF e com a organização de agricultores que administra o Projeto Público de Irrigação.</w:t>
      </w:r>
      <w:r>
        <w:rPr>
          <w:sz w:val="22"/>
          <w:szCs w:val="22"/>
        </w:rPr>
        <w:t xml:space="preserve"> </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5.</w:t>
      </w:r>
      <w:r w:rsidR="002974A9">
        <w:rPr>
          <w:sz w:val="22"/>
          <w:szCs w:val="22"/>
        </w:rPr>
        <w:t>2</w:t>
      </w:r>
      <w:r w:rsidRPr="005870E1">
        <w:rPr>
          <w:sz w:val="22"/>
          <w:szCs w:val="22"/>
        </w:rPr>
        <w:t>.</w:t>
      </w:r>
      <w:r w:rsidRPr="005870E1">
        <w:rPr>
          <w:sz w:val="22"/>
          <w:szCs w:val="22"/>
        </w:rPr>
        <w:tab/>
        <w:t xml:space="preserve">Será obrigatório o recolhimento da quantia correspondente a 5% (cinco por cento) do </w:t>
      </w:r>
      <w:r w:rsidR="00001445">
        <w:rPr>
          <w:sz w:val="22"/>
          <w:szCs w:val="22"/>
        </w:rPr>
        <w:t>preço</w:t>
      </w:r>
      <w:r w:rsidRPr="005870E1">
        <w:rPr>
          <w:sz w:val="22"/>
          <w:szCs w:val="22"/>
        </w:rPr>
        <w:t xml:space="preserve"> mínimo </w:t>
      </w:r>
      <w:r w:rsidR="00001445">
        <w:rPr>
          <w:sz w:val="22"/>
          <w:szCs w:val="22"/>
        </w:rPr>
        <w:t>do imóvel pretendido</w:t>
      </w:r>
      <w:r w:rsidR="00D83348">
        <w:rPr>
          <w:sz w:val="22"/>
          <w:szCs w:val="22"/>
        </w:rPr>
        <w:t xml:space="preserve"> a título de </w:t>
      </w:r>
      <w:r w:rsidR="00F618C7">
        <w:rPr>
          <w:b/>
          <w:sz w:val="22"/>
          <w:szCs w:val="22"/>
        </w:rPr>
        <w:t>adiantamento</w:t>
      </w:r>
      <w:r w:rsidR="002974A9">
        <w:rPr>
          <w:sz w:val="22"/>
          <w:szCs w:val="22"/>
        </w:rPr>
        <w:t>.</w:t>
      </w:r>
    </w:p>
    <w:p w:rsidR="00F67F69" w:rsidRPr="005870E1" w:rsidRDefault="00F67F69" w:rsidP="005870E1">
      <w:pPr>
        <w:rPr>
          <w:sz w:val="22"/>
          <w:szCs w:val="22"/>
        </w:rPr>
      </w:pPr>
    </w:p>
    <w:p w:rsidR="005870E1" w:rsidRPr="005870E1" w:rsidRDefault="002974A9" w:rsidP="005870E1">
      <w:pPr>
        <w:rPr>
          <w:sz w:val="22"/>
          <w:szCs w:val="22"/>
        </w:rPr>
      </w:pPr>
      <w:r>
        <w:rPr>
          <w:sz w:val="22"/>
          <w:szCs w:val="22"/>
        </w:rPr>
        <w:t>5.3</w:t>
      </w:r>
      <w:r w:rsidR="005870E1" w:rsidRPr="005870E1">
        <w:rPr>
          <w:sz w:val="22"/>
          <w:szCs w:val="22"/>
        </w:rPr>
        <w:t>.</w:t>
      </w:r>
      <w:r w:rsidR="005870E1" w:rsidRPr="005870E1">
        <w:rPr>
          <w:sz w:val="22"/>
          <w:szCs w:val="22"/>
        </w:rPr>
        <w:tab/>
        <w:t>Os (As) proponentes deverão estudar minuciosa e cuidadosamente as exigências prescritas no Edital de Licitação e seus Anexos, informando-se de todas as circunstâncias e detalhes que possam de algum modo afetar a apresentação da proposta, seus custos e prazos de execução.</w:t>
      </w:r>
    </w:p>
    <w:p w:rsidR="005870E1" w:rsidRPr="005870E1" w:rsidRDefault="005870E1" w:rsidP="005870E1">
      <w:pPr>
        <w:rPr>
          <w:sz w:val="22"/>
          <w:szCs w:val="22"/>
        </w:rPr>
      </w:pPr>
    </w:p>
    <w:p w:rsidR="005870E1" w:rsidRPr="005870E1" w:rsidRDefault="002974A9" w:rsidP="005870E1">
      <w:pPr>
        <w:rPr>
          <w:sz w:val="22"/>
          <w:szCs w:val="22"/>
        </w:rPr>
      </w:pPr>
      <w:r>
        <w:rPr>
          <w:sz w:val="22"/>
          <w:szCs w:val="22"/>
        </w:rPr>
        <w:t>5.4</w:t>
      </w:r>
      <w:r w:rsidR="005870E1" w:rsidRPr="005870E1">
        <w:rPr>
          <w:sz w:val="22"/>
          <w:szCs w:val="22"/>
        </w:rPr>
        <w:t>.</w:t>
      </w:r>
      <w:r w:rsidR="005870E1" w:rsidRPr="005870E1">
        <w:rPr>
          <w:sz w:val="22"/>
          <w:szCs w:val="22"/>
        </w:rPr>
        <w:tab/>
        <w:t>A participação na licitação implica na aceitação integral do ato convocatório, bem como na observância dos regulamentos e normas administrativas e técnicas aplicáveis, observand</w:t>
      </w:r>
      <w:r w:rsidR="0020134B">
        <w:rPr>
          <w:sz w:val="22"/>
          <w:szCs w:val="22"/>
        </w:rPr>
        <w:t xml:space="preserve">o-se o disposto nos </w:t>
      </w:r>
      <w:r>
        <w:rPr>
          <w:b/>
          <w:sz w:val="22"/>
          <w:szCs w:val="22"/>
        </w:rPr>
        <w:t>subitens 5.5 a 5.9</w:t>
      </w:r>
      <w:r w:rsidR="005870E1" w:rsidRPr="005870E1">
        <w:rPr>
          <w:sz w:val="22"/>
          <w:szCs w:val="22"/>
        </w:rPr>
        <w:t>.</w:t>
      </w:r>
    </w:p>
    <w:p w:rsidR="005870E1" w:rsidRPr="005870E1" w:rsidRDefault="005870E1" w:rsidP="005870E1">
      <w:pPr>
        <w:rPr>
          <w:sz w:val="22"/>
          <w:szCs w:val="22"/>
        </w:rPr>
      </w:pPr>
    </w:p>
    <w:p w:rsidR="005870E1" w:rsidRPr="005870E1" w:rsidRDefault="002974A9" w:rsidP="005870E1">
      <w:pPr>
        <w:rPr>
          <w:sz w:val="22"/>
          <w:szCs w:val="22"/>
        </w:rPr>
      </w:pPr>
      <w:r>
        <w:rPr>
          <w:sz w:val="22"/>
          <w:szCs w:val="22"/>
        </w:rPr>
        <w:t>5.5</w:t>
      </w:r>
      <w:r w:rsidR="005870E1" w:rsidRPr="005870E1">
        <w:rPr>
          <w:sz w:val="22"/>
          <w:szCs w:val="22"/>
        </w:rPr>
        <w:t>.</w:t>
      </w:r>
      <w:r w:rsidR="005870E1" w:rsidRPr="005870E1">
        <w:rPr>
          <w:sz w:val="22"/>
          <w:szCs w:val="22"/>
        </w:rPr>
        <w:tab/>
        <w:t>Quaisquer dúvidas de caráter técnico, formal ou legal na interpretação do Edital e seus Anexos serão dirimidas</w:t>
      </w:r>
      <w:r w:rsidR="00C42CB6" w:rsidRPr="00C42CB6">
        <w:t xml:space="preserve"> </w:t>
      </w:r>
      <w:r w:rsidR="00C42CB6" w:rsidRPr="00C42CB6">
        <w:rPr>
          <w:sz w:val="22"/>
          <w:szCs w:val="22"/>
        </w:rPr>
        <w:t>por meio do e-mail: 2sr-srl@codevasf.gov.br ou ser entregue na Secretaria Regional de Licitações</w:t>
      </w:r>
      <w:r w:rsidR="00C42CB6">
        <w:rPr>
          <w:sz w:val="22"/>
          <w:szCs w:val="22"/>
        </w:rPr>
        <w:t xml:space="preserve"> </w:t>
      </w:r>
      <w:r>
        <w:rPr>
          <w:sz w:val="22"/>
          <w:szCs w:val="22"/>
        </w:rPr>
        <w:t>– 2</w:t>
      </w:r>
      <w:r w:rsidR="005870E1" w:rsidRPr="005870E1">
        <w:rPr>
          <w:sz w:val="22"/>
          <w:szCs w:val="22"/>
        </w:rPr>
        <w:t>ª SL,</w:t>
      </w:r>
      <w:r w:rsidR="00C42CB6" w:rsidRPr="00C42CB6">
        <w:t xml:space="preserve"> </w:t>
      </w:r>
      <w:r w:rsidR="00C42CB6" w:rsidRPr="00C42CB6">
        <w:rPr>
          <w:sz w:val="22"/>
          <w:szCs w:val="22"/>
        </w:rPr>
        <w:t>Av. Manoel Novaes s/n – CEP 47.600-000, Município de Bom Jesus da Lapa – BA, no horário de 08:00h às 12:00h e de 14:00h às 18:00h</w:t>
      </w:r>
      <w:r w:rsidR="00C42CB6">
        <w:rPr>
          <w:sz w:val="22"/>
          <w:szCs w:val="22"/>
        </w:rPr>
        <w:t>,</w:t>
      </w:r>
      <w:r w:rsidR="002E15C6">
        <w:rPr>
          <w:sz w:val="22"/>
          <w:szCs w:val="22"/>
        </w:rPr>
        <w:t xml:space="preserve"> ou no Escritório de Apoio Técnico de Irecê, </w:t>
      </w:r>
      <w:r w:rsidR="002E15C6" w:rsidRPr="002E15C6">
        <w:rPr>
          <w:b/>
          <w:sz w:val="22"/>
          <w:szCs w:val="22"/>
        </w:rPr>
        <w:t>subitem 1.1</w:t>
      </w:r>
      <w:r w:rsidR="002E15C6">
        <w:rPr>
          <w:sz w:val="22"/>
          <w:szCs w:val="22"/>
        </w:rPr>
        <w:t>,</w:t>
      </w:r>
      <w:r w:rsidR="005870E1" w:rsidRPr="005870E1">
        <w:rPr>
          <w:sz w:val="22"/>
          <w:szCs w:val="22"/>
        </w:rPr>
        <w:t xml:space="preserve"> ouvidas a Gerência Regional de Empreendimentos de Irrigação – GRI e A</w:t>
      </w:r>
      <w:r w:rsidR="00C42CB6">
        <w:rPr>
          <w:sz w:val="22"/>
          <w:szCs w:val="22"/>
        </w:rPr>
        <w:t>ssessoria Jurídica da CODEVASF/2</w:t>
      </w:r>
      <w:r w:rsidR="005870E1" w:rsidRPr="005870E1">
        <w:rPr>
          <w:sz w:val="22"/>
          <w:szCs w:val="22"/>
        </w:rPr>
        <w:t>ªSR, no que couber, respeitado</w:t>
      </w:r>
      <w:r w:rsidR="00C42CB6">
        <w:rPr>
          <w:sz w:val="22"/>
          <w:szCs w:val="22"/>
        </w:rPr>
        <w:t xml:space="preserve"> o prazo disposto no subitem 5.6</w:t>
      </w:r>
      <w:r w:rsidR="005870E1" w:rsidRPr="005870E1">
        <w:rPr>
          <w:sz w:val="22"/>
          <w:szCs w:val="22"/>
        </w:rPr>
        <w:t xml:space="preserve"> a seguir descrito. </w:t>
      </w:r>
    </w:p>
    <w:p w:rsidR="005870E1" w:rsidRPr="005870E1" w:rsidRDefault="005870E1" w:rsidP="005870E1">
      <w:pPr>
        <w:rPr>
          <w:sz w:val="22"/>
          <w:szCs w:val="22"/>
        </w:rPr>
      </w:pPr>
    </w:p>
    <w:p w:rsidR="005870E1" w:rsidRPr="005870E1" w:rsidRDefault="00C42CB6" w:rsidP="005870E1">
      <w:pPr>
        <w:rPr>
          <w:sz w:val="22"/>
          <w:szCs w:val="22"/>
        </w:rPr>
      </w:pPr>
      <w:r>
        <w:rPr>
          <w:sz w:val="22"/>
          <w:szCs w:val="22"/>
        </w:rPr>
        <w:t>5.6</w:t>
      </w:r>
      <w:r w:rsidR="005870E1" w:rsidRPr="005870E1">
        <w:rPr>
          <w:sz w:val="22"/>
          <w:szCs w:val="22"/>
        </w:rPr>
        <w:t>.</w:t>
      </w:r>
      <w:r w:rsidR="005870E1" w:rsidRPr="005870E1">
        <w:rPr>
          <w:sz w:val="22"/>
          <w:szCs w:val="22"/>
        </w:rPr>
        <w:tab/>
        <w:t xml:space="preserve">Os pedidos de esclarecimentos sobre quaisquer elementos somente serão atendidos quando solicitados por escrito até </w:t>
      </w:r>
      <w:r w:rsidR="008E4B44">
        <w:rPr>
          <w:b/>
          <w:sz w:val="22"/>
          <w:szCs w:val="22"/>
        </w:rPr>
        <w:t>05 (cinco</w:t>
      </w:r>
      <w:r w:rsidR="005870E1" w:rsidRPr="007166DD">
        <w:rPr>
          <w:b/>
          <w:sz w:val="22"/>
          <w:szCs w:val="22"/>
        </w:rPr>
        <w:t>) dias</w:t>
      </w:r>
      <w:r w:rsidR="008E4B44">
        <w:rPr>
          <w:b/>
          <w:sz w:val="22"/>
          <w:szCs w:val="22"/>
        </w:rPr>
        <w:t xml:space="preserve"> úteis</w:t>
      </w:r>
      <w:r w:rsidR="005870E1" w:rsidRPr="005870E1">
        <w:rPr>
          <w:sz w:val="22"/>
          <w:szCs w:val="22"/>
        </w:rPr>
        <w:t xml:space="preserve"> anteriores à data estabelecida para o recebimento </w:t>
      </w:r>
      <w:r w:rsidR="00334376" w:rsidRPr="005870E1">
        <w:rPr>
          <w:sz w:val="22"/>
          <w:szCs w:val="22"/>
        </w:rPr>
        <w:t>da</w:t>
      </w:r>
      <w:r w:rsidR="00334376" w:rsidRPr="00334376">
        <w:rPr>
          <w:sz w:val="22"/>
          <w:szCs w:val="22"/>
        </w:rPr>
        <w:t xml:space="preserve"> </w:t>
      </w:r>
      <w:r w:rsidR="00334376" w:rsidRPr="00334376">
        <w:rPr>
          <w:b/>
          <w:sz w:val="22"/>
          <w:szCs w:val="22"/>
        </w:rPr>
        <w:t>“Proposta Financeira</w:t>
      </w:r>
      <w:r w:rsidR="00334376" w:rsidRPr="00334376">
        <w:rPr>
          <w:sz w:val="22"/>
          <w:szCs w:val="22"/>
        </w:rPr>
        <w:t>”</w:t>
      </w:r>
      <w:r w:rsidR="00334376">
        <w:rPr>
          <w:sz w:val="22"/>
          <w:szCs w:val="22"/>
        </w:rPr>
        <w:t xml:space="preserve"> e</w:t>
      </w:r>
      <w:r w:rsidR="005870E1" w:rsidRPr="005870E1">
        <w:rPr>
          <w:sz w:val="22"/>
          <w:szCs w:val="22"/>
        </w:rPr>
        <w:t xml:space="preserve"> “</w:t>
      </w:r>
      <w:r w:rsidR="005870E1" w:rsidRPr="003E4529">
        <w:rPr>
          <w:b/>
          <w:sz w:val="22"/>
          <w:szCs w:val="22"/>
        </w:rPr>
        <w:t>Documentação de Habilitação</w:t>
      </w:r>
      <w:r w:rsidR="00334376">
        <w:rPr>
          <w:sz w:val="22"/>
          <w:szCs w:val="22"/>
        </w:rPr>
        <w:t>”.</w:t>
      </w:r>
      <w:r w:rsidR="005870E1" w:rsidRPr="005870E1">
        <w:rPr>
          <w:sz w:val="22"/>
          <w:szCs w:val="22"/>
        </w:rPr>
        <w:t xml:space="preserve"> </w:t>
      </w:r>
      <w:r w:rsidR="00334376" w:rsidRPr="005870E1">
        <w:rPr>
          <w:sz w:val="22"/>
          <w:szCs w:val="22"/>
        </w:rPr>
        <w:t>A</w:t>
      </w:r>
      <w:r w:rsidR="00334376">
        <w:rPr>
          <w:sz w:val="22"/>
          <w:szCs w:val="22"/>
        </w:rPr>
        <w:t>s</w:t>
      </w:r>
      <w:r w:rsidR="00334376" w:rsidRPr="005870E1">
        <w:rPr>
          <w:sz w:val="22"/>
          <w:szCs w:val="22"/>
        </w:rPr>
        <w:t xml:space="preserve"> consulta</w:t>
      </w:r>
      <w:r w:rsidR="00334376">
        <w:rPr>
          <w:sz w:val="22"/>
          <w:szCs w:val="22"/>
        </w:rPr>
        <w:t xml:space="preserve">s formuladas </w:t>
      </w:r>
      <w:r w:rsidR="00334376" w:rsidRPr="005870E1">
        <w:rPr>
          <w:sz w:val="22"/>
          <w:szCs w:val="22"/>
        </w:rPr>
        <w:t>fora</w:t>
      </w:r>
      <w:r w:rsidR="005870E1" w:rsidRPr="005870E1">
        <w:rPr>
          <w:sz w:val="22"/>
          <w:szCs w:val="22"/>
        </w:rPr>
        <w:t xml:space="preserve"> deste prazo serão consideradas como não recebidas.</w:t>
      </w:r>
    </w:p>
    <w:p w:rsidR="005870E1" w:rsidRPr="005870E1" w:rsidRDefault="005870E1" w:rsidP="005870E1">
      <w:pPr>
        <w:rPr>
          <w:sz w:val="22"/>
          <w:szCs w:val="22"/>
        </w:rPr>
      </w:pPr>
    </w:p>
    <w:p w:rsidR="005870E1" w:rsidRPr="005870E1" w:rsidRDefault="00C42CB6" w:rsidP="005870E1">
      <w:pPr>
        <w:rPr>
          <w:sz w:val="22"/>
          <w:szCs w:val="22"/>
        </w:rPr>
      </w:pPr>
      <w:r>
        <w:rPr>
          <w:sz w:val="22"/>
          <w:szCs w:val="22"/>
        </w:rPr>
        <w:t>5.7</w:t>
      </w:r>
      <w:r w:rsidR="005870E1" w:rsidRPr="005870E1">
        <w:rPr>
          <w:sz w:val="22"/>
          <w:szCs w:val="22"/>
        </w:rPr>
        <w:t>.</w:t>
      </w:r>
      <w:r w:rsidR="005870E1" w:rsidRPr="005870E1">
        <w:rPr>
          <w:sz w:val="22"/>
          <w:szCs w:val="22"/>
        </w:rPr>
        <w:tab/>
        <w:t>Analisada as consultas, a CODEVASF deverá esclarecê-las e, acatando-as, alterar ou adequar os elementos constantes do Edital e seus Anexos, comunicando sua decisão, também por escrito, aos (às) demais proponentes.</w:t>
      </w:r>
    </w:p>
    <w:p w:rsidR="005870E1" w:rsidRPr="005870E1" w:rsidRDefault="005870E1" w:rsidP="005870E1">
      <w:pPr>
        <w:rPr>
          <w:sz w:val="22"/>
          <w:szCs w:val="22"/>
        </w:rPr>
      </w:pPr>
    </w:p>
    <w:p w:rsidR="005870E1" w:rsidRPr="005870E1" w:rsidRDefault="00C42CB6" w:rsidP="005870E1">
      <w:pPr>
        <w:rPr>
          <w:sz w:val="22"/>
          <w:szCs w:val="22"/>
        </w:rPr>
      </w:pPr>
      <w:r>
        <w:rPr>
          <w:sz w:val="22"/>
          <w:szCs w:val="22"/>
        </w:rPr>
        <w:t>5.8</w:t>
      </w:r>
      <w:r w:rsidR="005870E1" w:rsidRPr="005870E1">
        <w:rPr>
          <w:sz w:val="22"/>
          <w:szCs w:val="22"/>
        </w:rPr>
        <w:t>.</w:t>
      </w:r>
      <w:r w:rsidR="005870E1" w:rsidRPr="005870E1">
        <w:rPr>
          <w:sz w:val="22"/>
          <w:szCs w:val="22"/>
        </w:rPr>
        <w:tab/>
        <w:t>As eventuais alterações e esclarecimentos também estarão disponíveis no sítio da CODEVASF – www.codevasf.gov.br – para consulta dos interessados.</w:t>
      </w:r>
    </w:p>
    <w:p w:rsidR="005870E1" w:rsidRPr="005870E1" w:rsidRDefault="005870E1" w:rsidP="005870E1">
      <w:pPr>
        <w:rPr>
          <w:sz w:val="22"/>
          <w:szCs w:val="22"/>
        </w:rPr>
      </w:pPr>
    </w:p>
    <w:p w:rsidR="005870E1" w:rsidRPr="005870E1" w:rsidRDefault="00C42CB6" w:rsidP="005870E1">
      <w:pPr>
        <w:rPr>
          <w:sz w:val="22"/>
          <w:szCs w:val="22"/>
        </w:rPr>
      </w:pPr>
      <w:r>
        <w:rPr>
          <w:sz w:val="22"/>
          <w:szCs w:val="22"/>
        </w:rPr>
        <w:t>5.9</w:t>
      </w:r>
      <w:r w:rsidR="005870E1" w:rsidRPr="005870E1">
        <w:rPr>
          <w:sz w:val="22"/>
          <w:szCs w:val="22"/>
        </w:rPr>
        <w:t>.</w:t>
      </w:r>
      <w:r w:rsidR="005870E1" w:rsidRPr="005870E1">
        <w:rPr>
          <w:sz w:val="22"/>
          <w:szCs w:val="22"/>
        </w:rPr>
        <w:tab/>
        <w:t>A apresentação da proposta tornará evidente que o (a) proponente examinou minuciosamente toda a documentação do Edital e seus Anexos e que a encontrou correta. Evidenciará, também, que o (a) proponente obteve da CODEVASF, satisfatoriamente, todas as informações e esclarecimentos solicitados, tudo resultando suficiente para a elaboração da proposta, logo implicando na aceitação plena de suas condições, conforme o disp</w:t>
      </w:r>
      <w:r>
        <w:rPr>
          <w:sz w:val="22"/>
          <w:szCs w:val="22"/>
        </w:rPr>
        <w:t>osto no subitem 5.4</w:t>
      </w:r>
      <w:r w:rsidR="005870E1" w:rsidRPr="005870E1">
        <w:rPr>
          <w:sz w:val="22"/>
          <w:szCs w:val="22"/>
        </w:rPr>
        <w:t>.</w:t>
      </w:r>
    </w:p>
    <w:p w:rsidR="005870E1" w:rsidRPr="005870E1" w:rsidRDefault="005870E1" w:rsidP="005870E1">
      <w:pPr>
        <w:rPr>
          <w:sz w:val="22"/>
          <w:szCs w:val="22"/>
        </w:rPr>
      </w:pPr>
    </w:p>
    <w:p w:rsidR="005870E1" w:rsidRDefault="00C42CB6" w:rsidP="005870E1">
      <w:pPr>
        <w:rPr>
          <w:sz w:val="22"/>
          <w:szCs w:val="22"/>
        </w:rPr>
      </w:pPr>
      <w:r>
        <w:rPr>
          <w:sz w:val="22"/>
          <w:szCs w:val="22"/>
        </w:rPr>
        <w:t>5.10</w:t>
      </w:r>
      <w:r w:rsidR="005870E1" w:rsidRPr="005870E1">
        <w:rPr>
          <w:sz w:val="22"/>
          <w:szCs w:val="22"/>
        </w:rPr>
        <w:t>.</w:t>
      </w:r>
      <w:r w:rsidR="005870E1" w:rsidRPr="005870E1">
        <w:rPr>
          <w:sz w:val="22"/>
          <w:szCs w:val="22"/>
        </w:rPr>
        <w:tab/>
        <w:t xml:space="preserve">Fica entendido que o (a) proponente tem pleno conhecimento das condições locais onde se encontra </w:t>
      </w:r>
      <w:r>
        <w:rPr>
          <w:sz w:val="22"/>
          <w:szCs w:val="22"/>
        </w:rPr>
        <w:t xml:space="preserve">o imóvel </w:t>
      </w:r>
      <w:r w:rsidR="005870E1" w:rsidRPr="005870E1">
        <w:rPr>
          <w:sz w:val="22"/>
          <w:szCs w:val="22"/>
        </w:rPr>
        <w:t>objeto desta licitação, e que todas as dúvidas foram solucionadas antes da data da apresentação das propostas.</w:t>
      </w:r>
    </w:p>
    <w:p w:rsidR="005870E1" w:rsidRPr="00425303" w:rsidRDefault="005870E1" w:rsidP="00425303">
      <w:pPr>
        <w:pStyle w:val="Ttulo"/>
        <w:jc w:val="left"/>
        <w:rPr>
          <w:sz w:val="22"/>
          <w:szCs w:val="22"/>
        </w:rPr>
      </w:pPr>
      <w:bookmarkStart w:id="5" w:name="_Toc22202769"/>
      <w:r w:rsidRPr="00425303">
        <w:rPr>
          <w:sz w:val="22"/>
          <w:szCs w:val="22"/>
        </w:rPr>
        <w:t>6.</w:t>
      </w:r>
      <w:r w:rsidRPr="00425303">
        <w:rPr>
          <w:sz w:val="22"/>
          <w:szCs w:val="22"/>
        </w:rPr>
        <w:tab/>
        <w:t>IMPEDIMENTOS</w:t>
      </w:r>
      <w:bookmarkEnd w:id="5"/>
    </w:p>
    <w:p w:rsidR="003E3D54" w:rsidRDefault="003E3D54" w:rsidP="005870E1">
      <w:pPr>
        <w:rPr>
          <w:sz w:val="22"/>
          <w:szCs w:val="22"/>
        </w:rPr>
      </w:pPr>
    </w:p>
    <w:p w:rsidR="005870E1" w:rsidRPr="005870E1" w:rsidRDefault="005870E1" w:rsidP="005870E1">
      <w:pPr>
        <w:rPr>
          <w:sz w:val="22"/>
          <w:szCs w:val="22"/>
        </w:rPr>
      </w:pPr>
      <w:r w:rsidRPr="005870E1">
        <w:rPr>
          <w:sz w:val="22"/>
          <w:szCs w:val="22"/>
        </w:rPr>
        <w:t>6.1.</w:t>
      </w:r>
      <w:r w:rsidRPr="005870E1">
        <w:rPr>
          <w:sz w:val="22"/>
          <w:szCs w:val="22"/>
        </w:rPr>
        <w:tab/>
      </w:r>
      <w:r w:rsidR="00BA7B87" w:rsidRPr="00BA7B87">
        <w:rPr>
          <w:sz w:val="22"/>
          <w:szCs w:val="22"/>
        </w:rPr>
        <w:t>Ocupante</w:t>
      </w:r>
      <w:r w:rsidR="00BA7B87">
        <w:rPr>
          <w:sz w:val="22"/>
          <w:szCs w:val="22"/>
        </w:rPr>
        <w:t xml:space="preserve"> de</w:t>
      </w:r>
      <w:r w:rsidR="00BA7B87" w:rsidRPr="00BA7B87">
        <w:rPr>
          <w:sz w:val="22"/>
          <w:szCs w:val="22"/>
        </w:rPr>
        <w:t xml:space="preserve"> cargo efetivo ou comissionado, int</w:t>
      </w:r>
      <w:r w:rsidR="00BA7B87">
        <w:rPr>
          <w:sz w:val="22"/>
          <w:szCs w:val="22"/>
        </w:rPr>
        <w:t>egrante da alta administração</w:t>
      </w:r>
      <w:r w:rsidR="00BA7B87" w:rsidRPr="00BA7B87">
        <w:rPr>
          <w:sz w:val="22"/>
          <w:szCs w:val="22"/>
        </w:rPr>
        <w:t xml:space="preserve"> </w:t>
      </w:r>
      <w:r w:rsidR="00BA7B87">
        <w:rPr>
          <w:sz w:val="22"/>
          <w:szCs w:val="22"/>
        </w:rPr>
        <w:t>e o</w:t>
      </w:r>
      <w:r w:rsidRPr="005870E1">
        <w:rPr>
          <w:sz w:val="22"/>
          <w:szCs w:val="22"/>
        </w:rPr>
        <w:t>s empregados d</w:t>
      </w:r>
      <w:r w:rsidR="00150AD7">
        <w:rPr>
          <w:sz w:val="22"/>
          <w:szCs w:val="22"/>
        </w:rPr>
        <w:t xml:space="preserve">a CODEVASF, inclusive cônjuge, </w:t>
      </w:r>
      <w:r w:rsidR="00BA7B87">
        <w:rPr>
          <w:sz w:val="22"/>
          <w:szCs w:val="22"/>
        </w:rPr>
        <w:t>companheiro, filho, ou parente em linha reta ou colateral</w:t>
      </w:r>
      <w:r w:rsidRPr="005870E1">
        <w:rPr>
          <w:sz w:val="22"/>
          <w:szCs w:val="22"/>
        </w:rPr>
        <w:t>,</w:t>
      </w:r>
      <w:r w:rsidR="00BA7B87">
        <w:rPr>
          <w:sz w:val="22"/>
          <w:szCs w:val="22"/>
        </w:rPr>
        <w:t xml:space="preserve"> por consanguinidade ou afinidade até o terceiro grau, </w:t>
      </w:r>
      <w:r w:rsidRPr="007166DD">
        <w:rPr>
          <w:b/>
          <w:sz w:val="22"/>
          <w:szCs w:val="22"/>
        </w:rPr>
        <w:t>não</w:t>
      </w:r>
      <w:r w:rsidRPr="005870E1">
        <w:rPr>
          <w:sz w:val="22"/>
          <w:szCs w:val="22"/>
        </w:rPr>
        <w:t xml:space="preserve"> poderão concorrer às unidades parcelares objeto do Edital de Licitação. </w:t>
      </w:r>
    </w:p>
    <w:p w:rsidR="004D52D2" w:rsidRDefault="004D52D2" w:rsidP="005870E1">
      <w:pPr>
        <w:rPr>
          <w:sz w:val="22"/>
          <w:szCs w:val="22"/>
        </w:rPr>
      </w:pPr>
    </w:p>
    <w:p w:rsidR="004D52D2" w:rsidRDefault="000B3C06" w:rsidP="005870E1">
      <w:pPr>
        <w:rPr>
          <w:sz w:val="22"/>
          <w:szCs w:val="22"/>
        </w:rPr>
      </w:pPr>
      <w:r>
        <w:rPr>
          <w:sz w:val="22"/>
          <w:szCs w:val="22"/>
        </w:rPr>
        <w:t>6.</w:t>
      </w:r>
      <w:r w:rsidR="004D52D2">
        <w:rPr>
          <w:sz w:val="22"/>
          <w:szCs w:val="22"/>
        </w:rPr>
        <w:t xml:space="preserve">2. Considerado </w:t>
      </w:r>
      <w:r w:rsidR="004D52D2" w:rsidRPr="004D52D2">
        <w:rPr>
          <w:b/>
          <w:sz w:val="22"/>
          <w:szCs w:val="22"/>
        </w:rPr>
        <w:t>Irrigante Impedido</w:t>
      </w:r>
      <w:r w:rsidR="00170BDB">
        <w:rPr>
          <w:b/>
          <w:sz w:val="22"/>
          <w:szCs w:val="22"/>
        </w:rPr>
        <w:t xml:space="preserve">, </w:t>
      </w:r>
      <w:r w:rsidR="00170BDB">
        <w:rPr>
          <w:sz w:val="22"/>
          <w:szCs w:val="22"/>
        </w:rPr>
        <w:t>conforme definido no item 2 deste TR</w:t>
      </w:r>
      <w:r w:rsidR="004D52D2">
        <w:rPr>
          <w:sz w:val="22"/>
          <w:szCs w:val="22"/>
        </w:rPr>
        <w:t>.</w:t>
      </w:r>
    </w:p>
    <w:p w:rsidR="005870E1" w:rsidRPr="005870E1" w:rsidRDefault="005870E1" w:rsidP="005870E1">
      <w:pPr>
        <w:rPr>
          <w:sz w:val="22"/>
          <w:szCs w:val="22"/>
        </w:rPr>
      </w:pPr>
    </w:p>
    <w:p w:rsidR="005870E1" w:rsidRDefault="00E1620F" w:rsidP="005870E1">
      <w:pPr>
        <w:rPr>
          <w:sz w:val="22"/>
          <w:szCs w:val="22"/>
        </w:rPr>
      </w:pPr>
      <w:r>
        <w:rPr>
          <w:sz w:val="22"/>
          <w:szCs w:val="22"/>
        </w:rPr>
        <w:lastRenderedPageBreak/>
        <w:t>6.2</w:t>
      </w:r>
      <w:r w:rsidRPr="005870E1">
        <w:rPr>
          <w:sz w:val="22"/>
          <w:szCs w:val="22"/>
        </w:rPr>
        <w:t>.</w:t>
      </w:r>
      <w:r>
        <w:rPr>
          <w:sz w:val="22"/>
          <w:szCs w:val="22"/>
        </w:rPr>
        <w:t>1</w:t>
      </w:r>
      <w:r w:rsidRPr="005870E1">
        <w:rPr>
          <w:sz w:val="22"/>
          <w:szCs w:val="22"/>
        </w:rPr>
        <w:t>. Constatada</w:t>
      </w:r>
      <w:r w:rsidR="005870E1" w:rsidRPr="005870E1">
        <w:rPr>
          <w:sz w:val="22"/>
          <w:szCs w:val="22"/>
        </w:rPr>
        <w:t xml:space="preserve"> </w:t>
      </w:r>
      <w:r w:rsidR="0088154C">
        <w:rPr>
          <w:sz w:val="22"/>
          <w:szCs w:val="22"/>
        </w:rPr>
        <w:t xml:space="preserve">em qualquer fase da licitação </w:t>
      </w:r>
      <w:r w:rsidR="003B7A5C">
        <w:rPr>
          <w:sz w:val="22"/>
          <w:szCs w:val="22"/>
        </w:rPr>
        <w:t>a situação prevista</w:t>
      </w:r>
      <w:r w:rsidR="005870E1" w:rsidRPr="005870E1">
        <w:rPr>
          <w:sz w:val="22"/>
          <w:szCs w:val="22"/>
        </w:rPr>
        <w:t xml:space="preserve"> no </w:t>
      </w:r>
      <w:r w:rsidR="005870E1" w:rsidRPr="00632F75">
        <w:rPr>
          <w:b/>
          <w:sz w:val="22"/>
          <w:szCs w:val="22"/>
        </w:rPr>
        <w:t>subitem 6.2</w:t>
      </w:r>
      <w:r w:rsidR="005870E1" w:rsidRPr="005870E1">
        <w:rPr>
          <w:sz w:val="22"/>
          <w:szCs w:val="22"/>
        </w:rPr>
        <w:t xml:space="preserve"> acima, o (a) proponente será considerado (a) desclassificado (a) e responderá judicialmente pela desconformidade das informações prestadas na declaração constante do </w:t>
      </w:r>
      <w:r w:rsidR="008523CD">
        <w:rPr>
          <w:b/>
          <w:sz w:val="22"/>
          <w:szCs w:val="22"/>
        </w:rPr>
        <w:t>Anexo</w:t>
      </w:r>
      <w:r w:rsidR="006E48B9">
        <w:rPr>
          <w:b/>
          <w:sz w:val="22"/>
          <w:szCs w:val="22"/>
        </w:rPr>
        <w:t xml:space="preserve"> VI</w:t>
      </w:r>
      <w:r w:rsidR="005870E1" w:rsidRPr="005870E1">
        <w:rPr>
          <w:sz w:val="22"/>
          <w:szCs w:val="22"/>
        </w:rPr>
        <w:t>.</w:t>
      </w:r>
    </w:p>
    <w:p w:rsidR="00334376" w:rsidRDefault="00334376" w:rsidP="005870E1">
      <w:pPr>
        <w:rPr>
          <w:sz w:val="22"/>
          <w:szCs w:val="22"/>
        </w:rPr>
      </w:pPr>
    </w:p>
    <w:p w:rsidR="00334376" w:rsidRPr="00334376" w:rsidRDefault="00334376" w:rsidP="00334376">
      <w:pPr>
        <w:rPr>
          <w:sz w:val="22"/>
          <w:szCs w:val="22"/>
        </w:rPr>
      </w:pPr>
      <w:r w:rsidRPr="00334376">
        <w:rPr>
          <w:sz w:val="22"/>
          <w:szCs w:val="22"/>
        </w:rPr>
        <w:t xml:space="preserve">6. 3. </w:t>
      </w:r>
      <w:r>
        <w:rPr>
          <w:sz w:val="22"/>
          <w:szCs w:val="22"/>
        </w:rPr>
        <w:t xml:space="preserve">   </w:t>
      </w:r>
      <w:r w:rsidRPr="00334376">
        <w:rPr>
          <w:sz w:val="22"/>
          <w:szCs w:val="22"/>
        </w:rPr>
        <w:t>Empresas em processo de recuperação judicial ou em processo de falência, exceto se o plano de recuperação tenha sido homologado pelo juiz competente, sob concurso de credores, em dissolução ou em liquidação;</w:t>
      </w:r>
    </w:p>
    <w:p w:rsidR="00334376" w:rsidRPr="00334376" w:rsidRDefault="00334376" w:rsidP="00334376">
      <w:pPr>
        <w:rPr>
          <w:sz w:val="22"/>
          <w:szCs w:val="22"/>
        </w:rPr>
      </w:pPr>
    </w:p>
    <w:p w:rsidR="00334376" w:rsidRDefault="00334376" w:rsidP="00334376">
      <w:pPr>
        <w:rPr>
          <w:sz w:val="22"/>
          <w:szCs w:val="22"/>
        </w:rPr>
      </w:pPr>
      <w:r w:rsidRPr="00334376">
        <w:rPr>
          <w:sz w:val="22"/>
          <w:szCs w:val="22"/>
        </w:rPr>
        <w:t xml:space="preserve">6.3.1. </w:t>
      </w:r>
      <w:r>
        <w:rPr>
          <w:sz w:val="22"/>
          <w:szCs w:val="22"/>
        </w:rPr>
        <w:t xml:space="preserve">  </w:t>
      </w:r>
      <w:r w:rsidRPr="00334376">
        <w:rPr>
          <w:sz w:val="22"/>
          <w:szCs w:val="22"/>
        </w:rPr>
        <w:t xml:space="preserve">Empresas que estejam com o direito de licitar e contratar suspenso com a </w:t>
      </w:r>
      <w:proofErr w:type="spellStart"/>
      <w:r w:rsidRPr="00334376">
        <w:rPr>
          <w:sz w:val="22"/>
          <w:szCs w:val="22"/>
        </w:rPr>
        <w:t>Codevasf</w:t>
      </w:r>
      <w:proofErr w:type="spellEnd"/>
      <w:r w:rsidRPr="00334376">
        <w:rPr>
          <w:sz w:val="22"/>
          <w:szCs w:val="22"/>
        </w:rPr>
        <w:t xml:space="preserve"> e que tenham sido declaradas inidôneas pela União, por Estado ou pelo Distrito Federal, enquanto </w:t>
      </w:r>
      <w:r w:rsidR="008523CD">
        <w:rPr>
          <w:sz w:val="22"/>
          <w:szCs w:val="22"/>
        </w:rPr>
        <w:t>perdurarem os efeitos da sanção.</w:t>
      </w:r>
    </w:p>
    <w:p w:rsidR="00473E51" w:rsidRDefault="00473E51" w:rsidP="00334376">
      <w:pPr>
        <w:rPr>
          <w:sz w:val="22"/>
          <w:szCs w:val="22"/>
        </w:rPr>
      </w:pPr>
    </w:p>
    <w:p w:rsidR="00473E51" w:rsidRPr="00473E51" w:rsidRDefault="00473E51" w:rsidP="00473E51">
      <w:pPr>
        <w:rPr>
          <w:sz w:val="22"/>
          <w:szCs w:val="22"/>
        </w:rPr>
      </w:pPr>
      <w:r w:rsidRPr="00473E51">
        <w:rPr>
          <w:sz w:val="22"/>
          <w:szCs w:val="22"/>
        </w:rPr>
        <w:t>6.4.    Estará impedida de participar de licitações e de ser contratada pela empresa pública ou sociedade de economia mista a empresa: (Transcrito do Art. 38 da Lei nº 13.303, de 30/06/2016):</w:t>
      </w:r>
    </w:p>
    <w:p w:rsidR="00473E51" w:rsidRPr="00473E51" w:rsidRDefault="00473E51" w:rsidP="00473E51">
      <w:pPr>
        <w:rPr>
          <w:sz w:val="22"/>
          <w:szCs w:val="22"/>
        </w:rPr>
      </w:pPr>
    </w:p>
    <w:p w:rsidR="00473E51" w:rsidRPr="00473E51" w:rsidRDefault="00473E51" w:rsidP="00473E51">
      <w:pPr>
        <w:rPr>
          <w:sz w:val="22"/>
          <w:szCs w:val="22"/>
        </w:rPr>
      </w:pPr>
      <w:r w:rsidRPr="00473E51">
        <w:rPr>
          <w:sz w:val="22"/>
          <w:szCs w:val="22"/>
        </w:rPr>
        <w:t>I - cujo administrador ou sócio detentor de mais de 5% (cinco por cento) do capital social seja diretor ou empregado da empresa pública ou sociedade de economia mista contratante;</w:t>
      </w:r>
    </w:p>
    <w:p w:rsidR="00473E51" w:rsidRPr="00473E51" w:rsidRDefault="00473E51" w:rsidP="00473E51">
      <w:pPr>
        <w:rPr>
          <w:sz w:val="22"/>
          <w:szCs w:val="22"/>
        </w:rPr>
      </w:pPr>
    </w:p>
    <w:p w:rsidR="00473E51" w:rsidRPr="00473E51" w:rsidRDefault="00473E51" w:rsidP="00473E51">
      <w:pPr>
        <w:rPr>
          <w:sz w:val="22"/>
          <w:szCs w:val="22"/>
        </w:rPr>
      </w:pPr>
      <w:r w:rsidRPr="00473E51">
        <w:rPr>
          <w:sz w:val="22"/>
          <w:szCs w:val="22"/>
        </w:rPr>
        <w:t>II - suspensa pela empresa pública ou sociedade de economia mista;</w:t>
      </w:r>
    </w:p>
    <w:p w:rsidR="00473E51" w:rsidRPr="00473E51" w:rsidRDefault="00473E51" w:rsidP="00473E51">
      <w:pPr>
        <w:rPr>
          <w:sz w:val="22"/>
          <w:szCs w:val="22"/>
        </w:rPr>
      </w:pPr>
    </w:p>
    <w:p w:rsidR="00473E51" w:rsidRPr="00473E51" w:rsidRDefault="00473E51" w:rsidP="00473E51">
      <w:pPr>
        <w:rPr>
          <w:sz w:val="22"/>
          <w:szCs w:val="22"/>
        </w:rPr>
      </w:pPr>
      <w:r w:rsidRPr="00473E51">
        <w:rPr>
          <w:sz w:val="22"/>
          <w:szCs w:val="22"/>
        </w:rPr>
        <w:t>III - declarada inidônea pela União, por Estado, pelo Distrito Federal ou pela unidade federativa a que está vinculada a empresa pública ou sociedade de economia mista, enquanto perdurarem os efeitos da sanção;</w:t>
      </w:r>
    </w:p>
    <w:p w:rsidR="00473E51" w:rsidRPr="00473E51" w:rsidRDefault="00473E51" w:rsidP="00473E51">
      <w:pPr>
        <w:rPr>
          <w:sz w:val="22"/>
          <w:szCs w:val="22"/>
        </w:rPr>
      </w:pPr>
    </w:p>
    <w:p w:rsidR="00473E51" w:rsidRPr="00473E51" w:rsidRDefault="00473E51" w:rsidP="00473E51">
      <w:pPr>
        <w:rPr>
          <w:sz w:val="22"/>
          <w:szCs w:val="22"/>
        </w:rPr>
      </w:pPr>
      <w:r w:rsidRPr="00473E51">
        <w:rPr>
          <w:sz w:val="22"/>
          <w:szCs w:val="22"/>
        </w:rPr>
        <w:t>IV - constituída por sócio de empresa que estiver suspensa, impedida ou declarada inidônea;</w:t>
      </w:r>
    </w:p>
    <w:p w:rsidR="00473E51" w:rsidRPr="00473E51" w:rsidRDefault="00473E51" w:rsidP="00473E51">
      <w:pPr>
        <w:rPr>
          <w:sz w:val="22"/>
          <w:szCs w:val="22"/>
        </w:rPr>
      </w:pPr>
    </w:p>
    <w:p w:rsidR="00473E51" w:rsidRDefault="00473E51" w:rsidP="00473E51">
      <w:pPr>
        <w:rPr>
          <w:sz w:val="22"/>
          <w:szCs w:val="22"/>
        </w:rPr>
      </w:pPr>
      <w:r w:rsidRPr="00473E51">
        <w:rPr>
          <w:sz w:val="22"/>
          <w:szCs w:val="22"/>
        </w:rPr>
        <w:t>V - cujo administrador seja sócio de empresa suspensa, impedida ou declarada inidônea;</w:t>
      </w:r>
    </w:p>
    <w:p w:rsidR="00BC7814" w:rsidRPr="00473E51" w:rsidRDefault="00BC7814" w:rsidP="00473E51">
      <w:pPr>
        <w:rPr>
          <w:sz w:val="22"/>
          <w:szCs w:val="22"/>
        </w:rPr>
      </w:pPr>
    </w:p>
    <w:p w:rsidR="00473E51" w:rsidRPr="00473E51" w:rsidRDefault="00473E51" w:rsidP="00473E51">
      <w:pPr>
        <w:rPr>
          <w:sz w:val="22"/>
          <w:szCs w:val="22"/>
        </w:rPr>
      </w:pPr>
      <w:r w:rsidRPr="00473E51">
        <w:rPr>
          <w:sz w:val="22"/>
          <w:szCs w:val="22"/>
        </w:rPr>
        <w:t>VI - constituída por sócio que tenha sido sócio ou administrador de empresa suspensa, impedida ou declarada inidônea, no período dos fatos que deram ensejo à sanção;</w:t>
      </w:r>
    </w:p>
    <w:p w:rsidR="00473E51" w:rsidRPr="00473E51" w:rsidRDefault="00473E51" w:rsidP="00473E51">
      <w:pPr>
        <w:rPr>
          <w:sz w:val="22"/>
          <w:szCs w:val="22"/>
        </w:rPr>
      </w:pPr>
    </w:p>
    <w:p w:rsidR="00473E51" w:rsidRPr="00473E51" w:rsidRDefault="00473E51" w:rsidP="00473E51">
      <w:pPr>
        <w:rPr>
          <w:sz w:val="22"/>
          <w:szCs w:val="22"/>
        </w:rPr>
      </w:pPr>
      <w:r w:rsidRPr="00473E51">
        <w:rPr>
          <w:sz w:val="22"/>
          <w:szCs w:val="22"/>
        </w:rPr>
        <w:t>VII - cujo administrador tenha sido sócio ou administrador de empresa suspensa, impedida ou declarada inidônea, no período dos fatos que deram ensejo à sanção;</w:t>
      </w:r>
    </w:p>
    <w:p w:rsidR="00473E51" w:rsidRPr="00473E51" w:rsidRDefault="00473E51" w:rsidP="00473E51">
      <w:pPr>
        <w:rPr>
          <w:sz w:val="22"/>
          <w:szCs w:val="22"/>
        </w:rPr>
      </w:pPr>
    </w:p>
    <w:p w:rsidR="00473E51" w:rsidRPr="00473E51" w:rsidRDefault="00473E51" w:rsidP="00473E51">
      <w:pPr>
        <w:rPr>
          <w:sz w:val="22"/>
          <w:szCs w:val="22"/>
        </w:rPr>
      </w:pPr>
      <w:r w:rsidRPr="00473E51">
        <w:rPr>
          <w:sz w:val="22"/>
          <w:szCs w:val="22"/>
        </w:rPr>
        <w:t>VIII - que tiver, nos seus quadros de diretoria, pessoa que participou, em razão de vínculo de mesma natureza, de empresa declarada inidônea.</w:t>
      </w:r>
    </w:p>
    <w:p w:rsidR="00473E51" w:rsidRPr="00473E51" w:rsidRDefault="00473E51" w:rsidP="00473E51">
      <w:pPr>
        <w:rPr>
          <w:sz w:val="22"/>
          <w:szCs w:val="22"/>
        </w:rPr>
      </w:pPr>
    </w:p>
    <w:p w:rsidR="00473E51" w:rsidRPr="00473E51" w:rsidRDefault="00473E51" w:rsidP="00473E51">
      <w:pPr>
        <w:rPr>
          <w:sz w:val="22"/>
          <w:szCs w:val="22"/>
        </w:rPr>
      </w:pPr>
      <w:r w:rsidRPr="00473E51">
        <w:rPr>
          <w:sz w:val="22"/>
          <w:szCs w:val="22"/>
        </w:rPr>
        <w:t xml:space="preserve">Parágrafo único. Aplica-se a vedação prevista no </w:t>
      </w:r>
      <w:proofErr w:type="gramStart"/>
      <w:r w:rsidRPr="00473E51">
        <w:rPr>
          <w:sz w:val="22"/>
          <w:szCs w:val="22"/>
        </w:rPr>
        <w:t>caput :</w:t>
      </w:r>
      <w:proofErr w:type="gramEnd"/>
    </w:p>
    <w:p w:rsidR="00473E51" w:rsidRPr="00473E51" w:rsidRDefault="00473E51" w:rsidP="00473E51">
      <w:pPr>
        <w:rPr>
          <w:sz w:val="22"/>
          <w:szCs w:val="22"/>
        </w:rPr>
      </w:pPr>
    </w:p>
    <w:p w:rsidR="00473E51" w:rsidRPr="00473E51" w:rsidRDefault="00473E51" w:rsidP="00473E51">
      <w:pPr>
        <w:rPr>
          <w:sz w:val="22"/>
          <w:szCs w:val="22"/>
        </w:rPr>
      </w:pPr>
      <w:r w:rsidRPr="00473E51">
        <w:rPr>
          <w:sz w:val="22"/>
          <w:szCs w:val="22"/>
        </w:rPr>
        <w:t>I - à contratação do próprio empregado ou dirigente, como pessoa física, bem como à participação dele em procedimentos licitatórios, na condição de licitante;</w:t>
      </w:r>
    </w:p>
    <w:p w:rsidR="00473E51" w:rsidRPr="00473E51" w:rsidRDefault="00473E51" w:rsidP="00473E51">
      <w:pPr>
        <w:rPr>
          <w:sz w:val="22"/>
          <w:szCs w:val="22"/>
        </w:rPr>
      </w:pPr>
    </w:p>
    <w:p w:rsidR="00473E51" w:rsidRPr="00473E51" w:rsidRDefault="00473E51" w:rsidP="00473E51">
      <w:pPr>
        <w:rPr>
          <w:sz w:val="22"/>
          <w:szCs w:val="22"/>
        </w:rPr>
      </w:pPr>
      <w:r w:rsidRPr="00473E51">
        <w:rPr>
          <w:sz w:val="22"/>
          <w:szCs w:val="22"/>
        </w:rPr>
        <w:t>II - a quem tenha relação de parentesco, até o terceiro grau civil, com:</w:t>
      </w:r>
    </w:p>
    <w:p w:rsidR="00473E51" w:rsidRPr="00473E51" w:rsidRDefault="00473E51" w:rsidP="00473E51">
      <w:pPr>
        <w:rPr>
          <w:sz w:val="22"/>
          <w:szCs w:val="22"/>
        </w:rPr>
      </w:pPr>
    </w:p>
    <w:p w:rsidR="00473E51" w:rsidRPr="00473E51" w:rsidRDefault="00473E51" w:rsidP="00473E51">
      <w:pPr>
        <w:rPr>
          <w:sz w:val="22"/>
          <w:szCs w:val="22"/>
        </w:rPr>
      </w:pPr>
      <w:r w:rsidRPr="00473E51">
        <w:rPr>
          <w:sz w:val="22"/>
          <w:szCs w:val="22"/>
        </w:rPr>
        <w:t>a) dirigente de empresa pública ou sociedade de economia mista;</w:t>
      </w:r>
    </w:p>
    <w:p w:rsidR="00473E51" w:rsidRPr="00473E51" w:rsidRDefault="00473E51" w:rsidP="00473E51">
      <w:pPr>
        <w:rPr>
          <w:sz w:val="22"/>
          <w:szCs w:val="22"/>
        </w:rPr>
      </w:pPr>
    </w:p>
    <w:p w:rsidR="00473E51" w:rsidRPr="00473E51" w:rsidRDefault="00473E51" w:rsidP="00473E51">
      <w:pPr>
        <w:rPr>
          <w:sz w:val="22"/>
          <w:szCs w:val="22"/>
        </w:rPr>
      </w:pPr>
      <w:r w:rsidRPr="00473E51">
        <w:rPr>
          <w:sz w:val="22"/>
          <w:szCs w:val="22"/>
        </w:rPr>
        <w:t>b) empregado de empresa pública ou sociedade de economia mista cujas atribuições envolvam a atuação na área responsável pela licitação ou contratação;</w:t>
      </w:r>
    </w:p>
    <w:p w:rsidR="00473E51" w:rsidRPr="00473E51" w:rsidRDefault="00473E51" w:rsidP="00473E51">
      <w:pPr>
        <w:rPr>
          <w:sz w:val="22"/>
          <w:szCs w:val="22"/>
        </w:rPr>
      </w:pPr>
    </w:p>
    <w:p w:rsidR="00473E51" w:rsidRPr="00473E51" w:rsidRDefault="00473E51" w:rsidP="00473E51">
      <w:pPr>
        <w:rPr>
          <w:sz w:val="22"/>
          <w:szCs w:val="22"/>
        </w:rPr>
      </w:pPr>
      <w:r w:rsidRPr="00473E51">
        <w:rPr>
          <w:sz w:val="22"/>
          <w:szCs w:val="22"/>
        </w:rPr>
        <w:t>c) autoridade do ente público a que a empresa pública ou sociedade de economia mista esteja vinculada.</w:t>
      </w:r>
    </w:p>
    <w:p w:rsidR="00473E51" w:rsidRPr="00473E51" w:rsidRDefault="00473E51" w:rsidP="00473E51">
      <w:pPr>
        <w:rPr>
          <w:sz w:val="22"/>
          <w:szCs w:val="22"/>
        </w:rPr>
      </w:pPr>
    </w:p>
    <w:p w:rsidR="00473E51" w:rsidRDefault="00473E51" w:rsidP="00473E51">
      <w:pPr>
        <w:rPr>
          <w:sz w:val="22"/>
          <w:szCs w:val="22"/>
        </w:rPr>
      </w:pPr>
      <w:r w:rsidRPr="00473E51">
        <w:rPr>
          <w:sz w:val="22"/>
          <w:szCs w:val="22"/>
        </w:rPr>
        <w:t>III - cujo proprietário, mesmo na condição de sócio, tenha terminado seu prazo de gestão ou rompido seu vínculo com a respectiva empresa pública ou sociedade de economia mista promotora da licitação ou contratante há menos de 6 (seis) meses.</w:t>
      </w:r>
    </w:p>
    <w:p w:rsidR="0094503E" w:rsidRDefault="0094503E" w:rsidP="00473E51">
      <w:pPr>
        <w:rPr>
          <w:sz w:val="22"/>
          <w:szCs w:val="22"/>
        </w:rPr>
      </w:pPr>
    </w:p>
    <w:p w:rsidR="0094503E" w:rsidRDefault="0094503E" w:rsidP="00473E51">
      <w:pPr>
        <w:rPr>
          <w:sz w:val="22"/>
          <w:szCs w:val="22"/>
        </w:rPr>
      </w:pPr>
      <w:r>
        <w:rPr>
          <w:sz w:val="22"/>
          <w:szCs w:val="22"/>
        </w:rPr>
        <w:t xml:space="preserve">6.5. </w:t>
      </w:r>
      <w:r w:rsidRPr="0094503E">
        <w:rPr>
          <w:sz w:val="22"/>
          <w:szCs w:val="22"/>
        </w:rPr>
        <w:t xml:space="preserve">O </w:t>
      </w:r>
      <w:r w:rsidR="00AD2561">
        <w:rPr>
          <w:sz w:val="22"/>
          <w:szCs w:val="22"/>
        </w:rPr>
        <w:t>ocupante</w:t>
      </w:r>
      <w:r w:rsidRPr="0094503E">
        <w:rPr>
          <w:sz w:val="22"/>
          <w:szCs w:val="22"/>
        </w:rPr>
        <w:t xml:space="preserve"> de </w:t>
      </w:r>
      <w:r w:rsidRPr="0094503E">
        <w:rPr>
          <w:b/>
          <w:sz w:val="22"/>
          <w:szCs w:val="22"/>
        </w:rPr>
        <w:t>unidade parcelar agrícola familiar</w:t>
      </w:r>
      <w:r w:rsidRPr="0094503E">
        <w:rPr>
          <w:sz w:val="22"/>
          <w:szCs w:val="22"/>
        </w:rPr>
        <w:t xml:space="preserve"> em Projetos Públicos de Irrigação (PPI) </w:t>
      </w:r>
      <w:r w:rsidR="00AD2561">
        <w:rPr>
          <w:sz w:val="22"/>
          <w:szCs w:val="22"/>
        </w:rPr>
        <w:t xml:space="preserve">implantados pela CODEVASF </w:t>
      </w:r>
      <w:r w:rsidRPr="0094503E">
        <w:rPr>
          <w:sz w:val="22"/>
          <w:szCs w:val="22"/>
        </w:rPr>
        <w:t xml:space="preserve">não poderá concorrer </w:t>
      </w:r>
      <w:r>
        <w:rPr>
          <w:sz w:val="22"/>
          <w:szCs w:val="22"/>
        </w:rPr>
        <w:t>a presente licitação</w:t>
      </w:r>
      <w:r w:rsidRPr="0094503E">
        <w:rPr>
          <w:sz w:val="22"/>
          <w:szCs w:val="22"/>
        </w:rPr>
        <w:t>.</w:t>
      </w:r>
    </w:p>
    <w:p w:rsidR="005870E1" w:rsidRPr="00425303" w:rsidRDefault="005870E1" w:rsidP="00425303">
      <w:pPr>
        <w:pStyle w:val="Ttulo"/>
        <w:jc w:val="left"/>
        <w:rPr>
          <w:sz w:val="22"/>
          <w:szCs w:val="22"/>
        </w:rPr>
      </w:pPr>
      <w:bookmarkStart w:id="6" w:name="_Toc22202770"/>
      <w:r w:rsidRPr="00425303">
        <w:rPr>
          <w:sz w:val="22"/>
          <w:szCs w:val="22"/>
        </w:rPr>
        <w:t>7.</w:t>
      </w:r>
      <w:r w:rsidRPr="00425303">
        <w:rPr>
          <w:sz w:val="22"/>
          <w:szCs w:val="22"/>
        </w:rPr>
        <w:tab/>
        <w:t xml:space="preserve">VISITA AO </w:t>
      </w:r>
      <w:bookmarkEnd w:id="6"/>
      <w:r w:rsidR="000B3C06">
        <w:rPr>
          <w:sz w:val="22"/>
          <w:szCs w:val="22"/>
        </w:rPr>
        <w:t>IMÓVEL</w:t>
      </w:r>
    </w:p>
    <w:p w:rsidR="003E3D54" w:rsidRDefault="003E3D54" w:rsidP="005870E1">
      <w:pPr>
        <w:rPr>
          <w:sz w:val="22"/>
          <w:szCs w:val="22"/>
        </w:rPr>
      </w:pPr>
    </w:p>
    <w:p w:rsidR="005870E1" w:rsidRPr="005870E1" w:rsidRDefault="005870E1" w:rsidP="005870E1">
      <w:pPr>
        <w:rPr>
          <w:sz w:val="22"/>
          <w:szCs w:val="22"/>
        </w:rPr>
      </w:pPr>
      <w:r w:rsidRPr="005870E1">
        <w:rPr>
          <w:sz w:val="22"/>
          <w:szCs w:val="22"/>
        </w:rPr>
        <w:t>7.1.</w:t>
      </w:r>
      <w:r w:rsidRPr="005870E1">
        <w:rPr>
          <w:sz w:val="22"/>
          <w:szCs w:val="22"/>
        </w:rPr>
        <w:tab/>
        <w:t xml:space="preserve">A visita ao </w:t>
      </w:r>
      <w:r w:rsidR="000B3C06">
        <w:rPr>
          <w:sz w:val="22"/>
          <w:szCs w:val="22"/>
        </w:rPr>
        <w:t xml:space="preserve">imóvel </w:t>
      </w:r>
      <w:r w:rsidRPr="005870E1">
        <w:rPr>
          <w:sz w:val="22"/>
          <w:szCs w:val="22"/>
        </w:rPr>
        <w:t>será obrigatória, pelo licitante ou seu representante legal</w:t>
      </w:r>
      <w:r w:rsidR="003037A2">
        <w:rPr>
          <w:sz w:val="22"/>
          <w:szCs w:val="22"/>
        </w:rPr>
        <w:t>,</w:t>
      </w:r>
      <w:r w:rsidRPr="005870E1">
        <w:rPr>
          <w:sz w:val="22"/>
          <w:szCs w:val="22"/>
        </w:rPr>
        <w:t xml:space="preserve"> para conhecimento</w:t>
      </w:r>
      <w:r w:rsidR="000B3C06" w:rsidRPr="000B3C06">
        <w:t xml:space="preserve"> </w:t>
      </w:r>
      <w:r w:rsidR="000B3C06">
        <w:t xml:space="preserve">da </w:t>
      </w:r>
      <w:r w:rsidR="000B3C06" w:rsidRPr="000B3C06">
        <w:rPr>
          <w:sz w:val="22"/>
          <w:szCs w:val="22"/>
        </w:rPr>
        <w:t>topografia, solo, estado atual e demais características</w:t>
      </w:r>
      <w:r w:rsidRPr="005870E1">
        <w:rPr>
          <w:sz w:val="22"/>
          <w:szCs w:val="22"/>
        </w:rPr>
        <w:t>,</w:t>
      </w:r>
      <w:r w:rsidR="00B7299B" w:rsidRPr="00B7299B">
        <w:t xml:space="preserve"> </w:t>
      </w:r>
      <w:r w:rsidR="00B7299B" w:rsidRPr="00B7299B">
        <w:rPr>
          <w:sz w:val="22"/>
          <w:szCs w:val="22"/>
        </w:rPr>
        <w:t>uma vez que quaisquer dificuldades existentes na área pretendida, com relação a desocupaçã</w:t>
      </w:r>
      <w:r w:rsidR="00B7299B">
        <w:rPr>
          <w:sz w:val="22"/>
          <w:szCs w:val="22"/>
        </w:rPr>
        <w:t>o de terceiros, à implantação de p</w:t>
      </w:r>
      <w:r w:rsidR="00B7299B" w:rsidRPr="00B7299B">
        <w:rPr>
          <w:sz w:val="22"/>
          <w:szCs w:val="22"/>
        </w:rPr>
        <w:t>rojeto e à exploração, serão de sua inteira responsabilidade e risco.</w:t>
      </w:r>
      <w:r w:rsidR="00B7299B">
        <w:rPr>
          <w:sz w:val="22"/>
          <w:szCs w:val="22"/>
        </w:rPr>
        <w:t xml:space="preserve"> </w:t>
      </w:r>
      <w:r w:rsidRPr="005870E1">
        <w:rPr>
          <w:sz w:val="22"/>
          <w:szCs w:val="22"/>
        </w:rPr>
        <w:t xml:space="preserve"> </w:t>
      </w:r>
    </w:p>
    <w:p w:rsidR="005870E1" w:rsidRPr="005870E1" w:rsidRDefault="005870E1" w:rsidP="005870E1">
      <w:pPr>
        <w:rPr>
          <w:sz w:val="22"/>
          <w:szCs w:val="22"/>
        </w:rPr>
      </w:pPr>
    </w:p>
    <w:p w:rsidR="005870E1" w:rsidRPr="00D81E01" w:rsidRDefault="005870E1" w:rsidP="000D775B">
      <w:pPr>
        <w:rPr>
          <w:color w:val="FF0000"/>
          <w:sz w:val="22"/>
          <w:szCs w:val="22"/>
        </w:rPr>
      </w:pPr>
      <w:r w:rsidRPr="005870E1">
        <w:rPr>
          <w:sz w:val="22"/>
          <w:szCs w:val="22"/>
        </w:rPr>
        <w:t>7.2.</w:t>
      </w:r>
      <w:r w:rsidRPr="005870E1">
        <w:rPr>
          <w:sz w:val="22"/>
          <w:szCs w:val="22"/>
        </w:rPr>
        <w:tab/>
        <w:t xml:space="preserve">A visita ao local onde serão desenvolvidas as atividades de produção deverá ser marcada com antecedência de pelo menos 48 (quarenta e oito) horas e deverá ser realizada </w:t>
      </w:r>
      <w:r w:rsidR="003B2625">
        <w:rPr>
          <w:sz w:val="22"/>
          <w:szCs w:val="22"/>
        </w:rPr>
        <w:t>no</w:t>
      </w:r>
      <w:r w:rsidRPr="005870E1">
        <w:rPr>
          <w:sz w:val="22"/>
          <w:szCs w:val="22"/>
        </w:rPr>
        <w:t xml:space="preserve"> horário </w:t>
      </w:r>
      <w:r w:rsidR="003037A2">
        <w:rPr>
          <w:sz w:val="22"/>
          <w:szCs w:val="22"/>
        </w:rPr>
        <w:t>de 08:00h às 12:00h e de 14:00h às 18:0</w:t>
      </w:r>
      <w:r w:rsidR="000D775B">
        <w:rPr>
          <w:sz w:val="22"/>
          <w:szCs w:val="22"/>
        </w:rPr>
        <w:t xml:space="preserve">0h, junto ao </w:t>
      </w:r>
      <w:r w:rsidR="000D775B" w:rsidRPr="000D775B">
        <w:rPr>
          <w:sz w:val="22"/>
          <w:szCs w:val="22"/>
        </w:rPr>
        <w:t>Escritório de Apoio Técnico de Irecê (</w:t>
      </w:r>
      <w:r w:rsidR="00784932" w:rsidRPr="000D775B">
        <w:rPr>
          <w:sz w:val="22"/>
          <w:szCs w:val="22"/>
        </w:rPr>
        <w:t>BA) /</w:t>
      </w:r>
      <w:r w:rsidR="000D775B" w:rsidRPr="000D775B">
        <w:rPr>
          <w:sz w:val="22"/>
          <w:szCs w:val="22"/>
        </w:rPr>
        <w:t xml:space="preserve"> 2ª SR</w:t>
      </w:r>
      <w:r w:rsidR="000D775B">
        <w:rPr>
          <w:sz w:val="22"/>
          <w:szCs w:val="22"/>
        </w:rPr>
        <w:t xml:space="preserve"> </w:t>
      </w:r>
      <w:r w:rsidR="000D775B" w:rsidRPr="000D775B">
        <w:rPr>
          <w:sz w:val="22"/>
          <w:szCs w:val="22"/>
        </w:rPr>
        <w:t>Endereço: Rua São Francisco, s/n</w:t>
      </w:r>
      <w:r w:rsidR="000D775B">
        <w:rPr>
          <w:sz w:val="22"/>
          <w:szCs w:val="22"/>
        </w:rPr>
        <w:t xml:space="preserve"> </w:t>
      </w:r>
      <w:r w:rsidR="000D775B" w:rsidRPr="000D775B">
        <w:rPr>
          <w:sz w:val="22"/>
          <w:szCs w:val="22"/>
        </w:rPr>
        <w:t>CEP: 44900-000 – Irecê/BA</w:t>
      </w:r>
      <w:r w:rsidR="000D775B">
        <w:rPr>
          <w:sz w:val="22"/>
          <w:szCs w:val="22"/>
        </w:rPr>
        <w:t xml:space="preserve">, </w:t>
      </w:r>
      <w:r w:rsidR="000D775B" w:rsidRPr="000D775B">
        <w:rPr>
          <w:sz w:val="22"/>
          <w:szCs w:val="22"/>
        </w:rPr>
        <w:t>Telefones: (74) 3641-3648 / (74) 3641-3282</w:t>
      </w:r>
      <w:r w:rsidR="000D775B">
        <w:rPr>
          <w:sz w:val="22"/>
          <w:szCs w:val="22"/>
        </w:rPr>
        <w:t>.</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7.3.</w:t>
      </w:r>
      <w:r w:rsidRPr="005870E1">
        <w:rPr>
          <w:sz w:val="22"/>
          <w:szCs w:val="22"/>
        </w:rPr>
        <w:tab/>
        <w:t xml:space="preserve">Os custos de visita </w:t>
      </w:r>
      <w:r w:rsidR="000F1D09">
        <w:rPr>
          <w:sz w:val="22"/>
          <w:szCs w:val="22"/>
        </w:rPr>
        <w:t>ao imóvel</w:t>
      </w:r>
      <w:r w:rsidRPr="005870E1">
        <w:rPr>
          <w:sz w:val="22"/>
          <w:szCs w:val="22"/>
        </w:rPr>
        <w:t xml:space="preserve"> correrão por exclusiva conta do licitante.</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7.4.</w:t>
      </w:r>
      <w:r w:rsidRPr="005870E1">
        <w:rPr>
          <w:sz w:val="22"/>
          <w:szCs w:val="22"/>
        </w:rPr>
        <w:tab/>
      </w:r>
      <w:r w:rsidR="003037A2" w:rsidRPr="003037A2">
        <w:rPr>
          <w:sz w:val="22"/>
          <w:szCs w:val="22"/>
        </w:rPr>
        <w:t>Em caso de dúvidas sobre a visita ao local onde serão desenvolvidas as atividades de produção e o preenc</w:t>
      </w:r>
      <w:r w:rsidR="00E1620F">
        <w:rPr>
          <w:sz w:val="22"/>
          <w:szCs w:val="22"/>
        </w:rPr>
        <w:t xml:space="preserve">himento da Declaração de Visita, </w:t>
      </w:r>
      <w:r w:rsidR="003037A2" w:rsidRPr="003037A2">
        <w:rPr>
          <w:sz w:val="22"/>
          <w:szCs w:val="22"/>
        </w:rPr>
        <w:t xml:space="preserve">os licitantes deverão contatar </w:t>
      </w:r>
      <w:r w:rsidR="0094503E">
        <w:rPr>
          <w:sz w:val="22"/>
          <w:szCs w:val="22"/>
        </w:rPr>
        <w:t xml:space="preserve">o Escritório de </w:t>
      </w:r>
      <w:r w:rsidR="00465E0F">
        <w:rPr>
          <w:sz w:val="22"/>
          <w:szCs w:val="22"/>
        </w:rPr>
        <w:t xml:space="preserve">Apoio Técnico de </w:t>
      </w:r>
      <w:r w:rsidR="0094503E">
        <w:rPr>
          <w:sz w:val="22"/>
          <w:szCs w:val="22"/>
        </w:rPr>
        <w:t>Irecê</w:t>
      </w:r>
      <w:r w:rsidR="003037A2" w:rsidRPr="003037A2">
        <w:rPr>
          <w:sz w:val="22"/>
          <w:szCs w:val="22"/>
        </w:rPr>
        <w:t xml:space="preserve"> no endereço constante do </w:t>
      </w:r>
      <w:r w:rsidR="003037A2" w:rsidRPr="003037A2">
        <w:rPr>
          <w:b/>
          <w:sz w:val="22"/>
          <w:szCs w:val="22"/>
        </w:rPr>
        <w:t>subitem 1.1.</w:t>
      </w:r>
    </w:p>
    <w:p w:rsidR="005870E1" w:rsidRDefault="005870E1" w:rsidP="00425303">
      <w:pPr>
        <w:pStyle w:val="Ttulo"/>
        <w:jc w:val="left"/>
        <w:rPr>
          <w:sz w:val="22"/>
          <w:szCs w:val="22"/>
        </w:rPr>
      </w:pPr>
      <w:bookmarkStart w:id="7" w:name="_Toc22202771"/>
      <w:r w:rsidRPr="00425303">
        <w:rPr>
          <w:sz w:val="22"/>
          <w:szCs w:val="22"/>
        </w:rPr>
        <w:t>8.</w:t>
      </w:r>
      <w:r w:rsidRPr="00425303">
        <w:rPr>
          <w:sz w:val="22"/>
          <w:szCs w:val="22"/>
        </w:rPr>
        <w:tab/>
        <w:t>CONDIÇÕES DE PAGAMENTO</w:t>
      </w:r>
      <w:bookmarkEnd w:id="7"/>
    </w:p>
    <w:p w:rsidR="00BC7814" w:rsidRDefault="00BC7814" w:rsidP="002A6C7C">
      <w:pPr>
        <w:rPr>
          <w:sz w:val="22"/>
          <w:szCs w:val="22"/>
        </w:rPr>
      </w:pPr>
    </w:p>
    <w:p w:rsidR="002A6C7C" w:rsidRPr="002A6C7C" w:rsidRDefault="002A6C7C" w:rsidP="00C24039">
      <w:pPr>
        <w:rPr>
          <w:sz w:val="22"/>
          <w:szCs w:val="22"/>
        </w:rPr>
      </w:pPr>
      <w:r w:rsidRPr="002A6C7C">
        <w:rPr>
          <w:sz w:val="22"/>
          <w:szCs w:val="22"/>
        </w:rPr>
        <w:t>8.1.</w:t>
      </w:r>
      <w:r w:rsidRPr="002A6C7C">
        <w:rPr>
          <w:sz w:val="22"/>
          <w:szCs w:val="22"/>
        </w:rPr>
        <w:tab/>
      </w:r>
      <w:r w:rsidR="00C24039" w:rsidRPr="00C24039">
        <w:rPr>
          <w:sz w:val="22"/>
          <w:szCs w:val="22"/>
        </w:rPr>
        <w:t>O pagamento do imóvel será à</w:t>
      </w:r>
      <w:r w:rsidR="0094503E">
        <w:rPr>
          <w:sz w:val="22"/>
          <w:szCs w:val="22"/>
        </w:rPr>
        <w:t xml:space="preserve"> vista no ato da assina</w:t>
      </w:r>
      <w:r w:rsidR="00EC4547">
        <w:rPr>
          <w:sz w:val="22"/>
          <w:szCs w:val="22"/>
        </w:rPr>
        <w:t>tura da Escritura Pública de Compra e V</w:t>
      </w:r>
      <w:r w:rsidR="00C24039" w:rsidRPr="00C24039">
        <w:rPr>
          <w:sz w:val="22"/>
          <w:szCs w:val="22"/>
        </w:rPr>
        <w:t>enda</w:t>
      </w:r>
      <w:r w:rsidR="00AD2561">
        <w:rPr>
          <w:sz w:val="22"/>
          <w:szCs w:val="22"/>
        </w:rPr>
        <w:t xml:space="preserve"> ou do Contrato de Promessa de Compra e Venda</w:t>
      </w:r>
      <w:r w:rsidR="00EC4547">
        <w:rPr>
          <w:sz w:val="22"/>
          <w:szCs w:val="22"/>
        </w:rPr>
        <w:t>.</w:t>
      </w:r>
    </w:p>
    <w:p w:rsidR="002A6C7C" w:rsidRPr="002A6C7C" w:rsidRDefault="002A6C7C" w:rsidP="002A6C7C">
      <w:pPr>
        <w:rPr>
          <w:sz w:val="22"/>
          <w:szCs w:val="22"/>
        </w:rPr>
      </w:pPr>
    </w:p>
    <w:p w:rsidR="002A6C7C" w:rsidRPr="002A6C7C" w:rsidRDefault="002A6C7C" w:rsidP="002A6C7C">
      <w:pPr>
        <w:rPr>
          <w:sz w:val="22"/>
          <w:szCs w:val="22"/>
        </w:rPr>
      </w:pPr>
      <w:r w:rsidRPr="002A6C7C">
        <w:rPr>
          <w:sz w:val="22"/>
          <w:szCs w:val="22"/>
        </w:rPr>
        <w:t>8.2.</w:t>
      </w:r>
      <w:r w:rsidRPr="002A6C7C">
        <w:rPr>
          <w:sz w:val="22"/>
          <w:szCs w:val="22"/>
        </w:rPr>
        <w:tab/>
        <w:t xml:space="preserve">O preço proposto para pagamento à vista </w:t>
      </w:r>
      <w:r w:rsidR="00C24039">
        <w:rPr>
          <w:sz w:val="22"/>
          <w:szCs w:val="22"/>
        </w:rPr>
        <w:t xml:space="preserve">será corrigido </w:t>
      </w:r>
      <w:r w:rsidR="0022496B">
        <w:rPr>
          <w:sz w:val="22"/>
          <w:szCs w:val="22"/>
        </w:rPr>
        <w:t>no respectivo vencimento</w:t>
      </w:r>
      <w:r w:rsidRPr="002A6C7C">
        <w:rPr>
          <w:sz w:val="22"/>
          <w:szCs w:val="22"/>
        </w:rPr>
        <w:t xml:space="preserve">, aplicando-se o INPC – Índice Nacional de Preços ao Consumidor, ou outro índice equivalente que venha a ser adotado pelo Governo Federal, acrescido de juros de 6% (seis por cento) ao ano, a partir da data de apresentação da </w:t>
      </w:r>
      <w:r w:rsidRPr="002A6C7C">
        <w:rPr>
          <w:b/>
          <w:sz w:val="22"/>
          <w:szCs w:val="22"/>
        </w:rPr>
        <w:t>“Proposta Financeira” – Invólucro nº 1</w:t>
      </w:r>
      <w:r w:rsidR="00380DCD">
        <w:rPr>
          <w:b/>
          <w:sz w:val="22"/>
          <w:szCs w:val="22"/>
        </w:rPr>
        <w:t>.</w:t>
      </w:r>
    </w:p>
    <w:p w:rsidR="002A6C7C" w:rsidRPr="002A6C7C" w:rsidRDefault="002A6C7C" w:rsidP="002A6C7C">
      <w:pPr>
        <w:rPr>
          <w:sz w:val="22"/>
          <w:szCs w:val="22"/>
        </w:rPr>
      </w:pPr>
    </w:p>
    <w:p w:rsidR="003E3D54" w:rsidRDefault="003D0968" w:rsidP="002A6C7C">
      <w:pPr>
        <w:rPr>
          <w:sz w:val="22"/>
          <w:szCs w:val="22"/>
        </w:rPr>
      </w:pPr>
      <w:r>
        <w:rPr>
          <w:sz w:val="22"/>
          <w:szCs w:val="22"/>
        </w:rPr>
        <w:t>8.3</w:t>
      </w:r>
      <w:r w:rsidR="002A6C7C" w:rsidRPr="002A6C7C">
        <w:rPr>
          <w:sz w:val="22"/>
          <w:szCs w:val="22"/>
        </w:rPr>
        <w:t>.</w:t>
      </w:r>
      <w:r w:rsidR="002A6C7C" w:rsidRPr="002A6C7C">
        <w:rPr>
          <w:sz w:val="22"/>
          <w:szCs w:val="22"/>
        </w:rPr>
        <w:tab/>
        <w:t>Os pagamentos serão efetuados em moeda corrente, não sendo permitido a utilização de “créditos securitários do Tesouro Nacional”.</w:t>
      </w:r>
    </w:p>
    <w:p w:rsidR="005870E1" w:rsidRPr="00425303" w:rsidRDefault="005870E1" w:rsidP="00425303">
      <w:pPr>
        <w:pStyle w:val="Ttulo"/>
        <w:jc w:val="left"/>
        <w:rPr>
          <w:sz w:val="22"/>
          <w:szCs w:val="22"/>
        </w:rPr>
      </w:pPr>
      <w:bookmarkStart w:id="8" w:name="_Toc22202772"/>
      <w:r w:rsidRPr="00425303">
        <w:rPr>
          <w:sz w:val="22"/>
          <w:szCs w:val="22"/>
        </w:rPr>
        <w:t>9.</w:t>
      </w:r>
      <w:r w:rsidRPr="00425303">
        <w:rPr>
          <w:sz w:val="22"/>
          <w:szCs w:val="22"/>
        </w:rPr>
        <w:tab/>
      </w:r>
      <w:bookmarkEnd w:id="8"/>
      <w:r w:rsidR="00D22117">
        <w:rPr>
          <w:sz w:val="22"/>
          <w:szCs w:val="22"/>
        </w:rPr>
        <w:t>ADIANTAMENTO</w:t>
      </w:r>
    </w:p>
    <w:p w:rsidR="003E3D54" w:rsidRDefault="003E3D54" w:rsidP="005870E1">
      <w:pPr>
        <w:rPr>
          <w:sz w:val="22"/>
          <w:szCs w:val="22"/>
        </w:rPr>
      </w:pPr>
    </w:p>
    <w:p w:rsidR="005870E1" w:rsidRPr="005870E1" w:rsidRDefault="005870E1" w:rsidP="005870E1">
      <w:pPr>
        <w:rPr>
          <w:sz w:val="22"/>
          <w:szCs w:val="22"/>
        </w:rPr>
      </w:pPr>
      <w:r w:rsidRPr="005870E1">
        <w:rPr>
          <w:sz w:val="22"/>
          <w:szCs w:val="22"/>
        </w:rPr>
        <w:t>9.1.</w:t>
      </w:r>
      <w:r w:rsidRPr="005870E1">
        <w:rPr>
          <w:sz w:val="22"/>
          <w:szCs w:val="22"/>
        </w:rPr>
        <w:tab/>
      </w:r>
      <w:r w:rsidR="00D22117">
        <w:rPr>
          <w:sz w:val="22"/>
          <w:szCs w:val="22"/>
        </w:rPr>
        <w:t xml:space="preserve">Será exigida, para participação no certame, a quantia </w:t>
      </w:r>
      <w:r w:rsidRPr="005870E1">
        <w:rPr>
          <w:sz w:val="22"/>
          <w:szCs w:val="22"/>
        </w:rPr>
        <w:t>corres</w:t>
      </w:r>
      <w:r w:rsidR="00155AF2">
        <w:rPr>
          <w:sz w:val="22"/>
          <w:szCs w:val="22"/>
        </w:rPr>
        <w:t xml:space="preserve">pondente a </w:t>
      </w:r>
      <w:r w:rsidR="00155AF2" w:rsidRPr="001E1211">
        <w:rPr>
          <w:b/>
          <w:sz w:val="22"/>
          <w:szCs w:val="22"/>
        </w:rPr>
        <w:t>5% (cinco por cento)</w:t>
      </w:r>
      <w:r w:rsidR="003B2625" w:rsidRPr="001E1211">
        <w:rPr>
          <w:b/>
          <w:sz w:val="22"/>
          <w:szCs w:val="22"/>
        </w:rPr>
        <w:t>,</w:t>
      </w:r>
      <w:r w:rsidRPr="001E1211">
        <w:rPr>
          <w:b/>
          <w:sz w:val="22"/>
          <w:szCs w:val="22"/>
        </w:rPr>
        <w:t xml:space="preserve"> do </w:t>
      </w:r>
      <w:r w:rsidR="007D713B" w:rsidRPr="001E1211">
        <w:rPr>
          <w:b/>
          <w:sz w:val="22"/>
          <w:szCs w:val="22"/>
        </w:rPr>
        <w:t>preço</w:t>
      </w:r>
      <w:r w:rsidRPr="001E1211">
        <w:rPr>
          <w:b/>
          <w:sz w:val="22"/>
          <w:szCs w:val="22"/>
        </w:rPr>
        <w:t xml:space="preserve"> mínimo </w:t>
      </w:r>
      <w:r w:rsidR="007D713B" w:rsidRPr="001E1211">
        <w:rPr>
          <w:b/>
          <w:sz w:val="22"/>
          <w:szCs w:val="22"/>
        </w:rPr>
        <w:t>do imóvel</w:t>
      </w:r>
      <w:r w:rsidR="00D22117">
        <w:rPr>
          <w:sz w:val="22"/>
          <w:szCs w:val="22"/>
        </w:rPr>
        <w:t>, a título de adiantamento</w:t>
      </w:r>
      <w:r w:rsidRPr="005870E1">
        <w:rPr>
          <w:sz w:val="22"/>
          <w:szCs w:val="22"/>
        </w:rPr>
        <w:t>,</w:t>
      </w:r>
      <w:r w:rsidR="00D22117">
        <w:rPr>
          <w:sz w:val="22"/>
          <w:szCs w:val="22"/>
        </w:rPr>
        <w:t xml:space="preserve"> prevista no art. 65</w:t>
      </w:r>
      <w:r w:rsidR="003B2625">
        <w:rPr>
          <w:sz w:val="22"/>
          <w:szCs w:val="22"/>
        </w:rPr>
        <w:t>, Inciso I</w:t>
      </w:r>
      <w:r w:rsidR="00D22117">
        <w:rPr>
          <w:sz w:val="22"/>
          <w:szCs w:val="22"/>
        </w:rPr>
        <w:t>V</w:t>
      </w:r>
      <w:r w:rsidR="003B2625">
        <w:rPr>
          <w:sz w:val="22"/>
          <w:szCs w:val="22"/>
        </w:rPr>
        <w:t xml:space="preserve"> do Regulamento de Licitações e Contrato</w:t>
      </w:r>
      <w:r w:rsidR="00D22117">
        <w:rPr>
          <w:sz w:val="22"/>
          <w:szCs w:val="22"/>
        </w:rPr>
        <w:t>s</w:t>
      </w:r>
      <w:r w:rsidR="003B2625">
        <w:rPr>
          <w:sz w:val="22"/>
          <w:szCs w:val="22"/>
        </w:rPr>
        <w:t xml:space="preserve"> da </w:t>
      </w:r>
      <w:r w:rsidR="001E4982">
        <w:rPr>
          <w:sz w:val="22"/>
          <w:szCs w:val="22"/>
        </w:rPr>
        <w:t>CODEVASF</w:t>
      </w:r>
      <w:r w:rsidR="003B2625">
        <w:rPr>
          <w:sz w:val="22"/>
          <w:szCs w:val="22"/>
        </w:rPr>
        <w:t>,</w:t>
      </w:r>
      <w:r w:rsidR="007D713B">
        <w:rPr>
          <w:sz w:val="22"/>
          <w:szCs w:val="22"/>
        </w:rPr>
        <w:t xml:space="preserve"> </w:t>
      </w:r>
      <w:r w:rsidRPr="005870E1">
        <w:rPr>
          <w:sz w:val="22"/>
          <w:szCs w:val="22"/>
        </w:rPr>
        <w:t xml:space="preserve">cuja cópia do recibo deverá integrar o conteúdo do </w:t>
      </w:r>
      <w:r w:rsidR="003B2625">
        <w:rPr>
          <w:b/>
          <w:sz w:val="22"/>
          <w:szCs w:val="22"/>
        </w:rPr>
        <w:t xml:space="preserve">Invólucro </w:t>
      </w:r>
      <w:r w:rsidR="0022496B">
        <w:rPr>
          <w:b/>
          <w:sz w:val="22"/>
          <w:szCs w:val="22"/>
        </w:rPr>
        <w:t>n. º</w:t>
      </w:r>
      <w:r w:rsidR="003B2625">
        <w:rPr>
          <w:b/>
          <w:sz w:val="22"/>
          <w:szCs w:val="22"/>
        </w:rPr>
        <w:t xml:space="preserve"> 02</w:t>
      </w:r>
      <w:r w:rsidRPr="00FC6233">
        <w:rPr>
          <w:b/>
          <w:sz w:val="22"/>
          <w:szCs w:val="22"/>
        </w:rPr>
        <w:t xml:space="preserve"> – “Documentação de Habilitação”</w:t>
      </w:r>
      <w:r w:rsidR="00D22117">
        <w:rPr>
          <w:sz w:val="22"/>
          <w:szCs w:val="22"/>
        </w:rPr>
        <w:t>, na seguinte modalidade</w:t>
      </w:r>
      <w:r w:rsidRPr="005870E1">
        <w:rPr>
          <w:sz w:val="22"/>
          <w:szCs w:val="22"/>
        </w:rPr>
        <w:t>:</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9.1.1.</w:t>
      </w:r>
      <w:r w:rsidRPr="005870E1">
        <w:rPr>
          <w:sz w:val="22"/>
          <w:szCs w:val="22"/>
        </w:rPr>
        <w:tab/>
      </w:r>
      <w:r w:rsidRPr="00FC6233">
        <w:rPr>
          <w:b/>
          <w:sz w:val="22"/>
          <w:szCs w:val="22"/>
        </w:rPr>
        <w:t>Depósito em conta remunerada</w:t>
      </w:r>
      <w:r w:rsidRPr="005870E1">
        <w:rPr>
          <w:sz w:val="22"/>
          <w:szCs w:val="22"/>
        </w:rPr>
        <w:t xml:space="preserve"> e em espécie, a ser efetuado na agência da Caixa Econômica Federal, definida pelo proponente, em favor da Companhia de Desenvolvimento </w:t>
      </w:r>
      <w:r w:rsidRPr="005870E1">
        <w:rPr>
          <w:sz w:val="22"/>
          <w:szCs w:val="22"/>
        </w:rPr>
        <w:lastRenderedPageBreak/>
        <w:t>dos Vales do São Francisco e do P</w:t>
      </w:r>
      <w:r w:rsidR="00AF035F">
        <w:rPr>
          <w:sz w:val="22"/>
          <w:szCs w:val="22"/>
        </w:rPr>
        <w:t>arnaíba – CODEVASF – 2</w:t>
      </w:r>
      <w:r w:rsidRPr="005870E1">
        <w:rPr>
          <w:sz w:val="22"/>
          <w:szCs w:val="22"/>
        </w:rPr>
        <w:t xml:space="preserve">ª Superintendência Regional, </w:t>
      </w:r>
      <w:r w:rsidR="00AF035F" w:rsidRPr="00AF035F">
        <w:rPr>
          <w:sz w:val="22"/>
          <w:szCs w:val="22"/>
        </w:rPr>
        <w:t>CNPJ nº 00399.857/0014-40, localizada à Av. Manoel Novaes s/n – CEP 47.600-000, Município de Bom Jesus da Lapa – BA, que poderá ser movimentada somente por ordem da estatal.</w:t>
      </w:r>
    </w:p>
    <w:p w:rsidR="005870E1" w:rsidRDefault="005870E1" w:rsidP="005870E1">
      <w:pPr>
        <w:rPr>
          <w:sz w:val="22"/>
          <w:szCs w:val="22"/>
        </w:rPr>
      </w:pPr>
      <w:r w:rsidRPr="005870E1">
        <w:rPr>
          <w:sz w:val="22"/>
          <w:szCs w:val="22"/>
        </w:rPr>
        <w:t>A conta será específica, e sua operação deve corresponder a 008 ou 010.</w:t>
      </w:r>
    </w:p>
    <w:p w:rsidR="0055441B" w:rsidRPr="005870E1" w:rsidRDefault="0055441B" w:rsidP="005870E1">
      <w:pPr>
        <w:rPr>
          <w:sz w:val="22"/>
          <w:szCs w:val="22"/>
        </w:rPr>
      </w:pPr>
    </w:p>
    <w:p w:rsidR="005870E1" w:rsidRDefault="00D22117" w:rsidP="005870E1">
      <w:pPr>
        <w:rPr>
          <w:sz w:val="22"/>
          <w:szCs w:val="22"/>
        </w:rPr>
      </w:pPr>
      <w:r>
        <w:rPr>
          <w:sz w:val="22"/>
          <w:szCs w:val="22"/>
        </w:rPr>
        <w:t>9.1.2</w:t>
      </w:r>
      <w:r w:rsidR="005870E1" w:rsidRPr="005870E1">
        <w:rPr>
          <w:sz w:val="22"/>
          <w:szCs w:val="22"/>
        </w:rPr>
        <w:t>.</w:t>
      </w:r>
      <w:r w:rsidR="005870E1" w:rsidRPr="005870E1">
        <w:rPr>
          <w:sz w:val="22"/>
          <w:szCs w:val="22"/>
        </w:rPr>
        <w:tab/>
        <w:t xml:space="preserve">A </w:t>
      </w:r>
      <w:r>
        <w:rPr>
          <w:sz w:val="22"/>
          <w:szCs w:val="22"/>
        </w:rPr>
        <w:t xml:space="preserve">quantia a título de </w:t>
      </w:r>
      <w:r w:rsidR="0055441B">
        <w:rPr>
          <w:sz w:val="22"/>
          <w:szCs w:val="22"/>
        </w:rPr>
        <w:t>adiantamento</w:t>
      </w:r>
      <w:r w:rsidR="005870E1" w:rsidRPr="005870E1">
        <w:rPr>
          <w:sz w:val="22"/>
          <w:szCs w:val="22"/>
        </w:rPr>
        <w:t xml:space="preserve"> </w:t>
      </w:r>
      <w:r w:rsidR="005870E1" w:rsidRPr="00FC6233">
        <w:rPr>
          <w:b/>
          <w:sz w:val="22"/>
          <w:szCs w:val="22"/>
        </w:rPr>
        <w:t>será restituída</w:t>
      </w:r>
      <w:r w:rsidR="005870E1" w:rsidRPr="005870E1">
        <w:rPr>
          <w:sz w:val="22"/>
          <w:szCs w:val="22"/>
        </w:rPr>
        <w:t xml:space="preserve"> nos seguintes casos:</w:t>
      </w:r>
    </w:p>
    <w:p w:rsidR="0055441B" w:rsidRPr="005870E1" w:rsidRDefault="0055441B" w:rsidP="005870E1">
      <w:pPr>
        <w:rPr>
          <w:sz w:val="22"/>
          <w:szCs w:val="22"/>
        </w:rPr>
      </w:pPr>
    </w:p>
    <w:p w:rsidR="005870E1" w:rsidRPr="005870E1" w:rsidRDefault="00126633" w:rsidP="005870E1">
      <w:pPr>
        <w:rPr>
          <w:sz w:val="22"/>
          <w:szCs w:val="22"/>
        </w:rPr>
      </w:pPr>
      <w:r w:rsidRPr="005870E1">
        <w:rPr>
          <w:sz w:val="22"/>
          <w:szCs w:val="22"/>
        </w:rPr>
        <w:t>a) aos</w:t>
      </w:r>
      <w:r w:rsidR="00766780">
        <w:rPr>
          <w:sz w:val="22"/>
          <w:szCs w:val="22"/>
        </w:rPr>
        <w:t xml:space="preserve"> (à</w:t>
      </w:r>
      <w:r w:rsidR="005870E1" w:rsidRPr="005870E1">
        <w:rPr>
          <w:sz w:val="22"/>
          <w:szCs w:val="22"/>
        </w:rPr>
        <w:t>s) proponentes inabilitados (as) ou cujas propostas tenham sido desclassificadas, decorrido o prazo estabelecido para recurso ou sua denegação, em conta corrente especificada pelo proponente;</w:t>
      </w:r>
    </w:p>
    <w:p w:rsidR="005870E1" w:rsidRPr="005870E1" w:rsidRDefault="005870E1" w:rsidP="005870E1">
      <w:pPr>
        <w:rPr>
          <w:sz w:val="22"/>
          <w:szCs w:val="22"/>
        </w:rPr>
      </w:pPr>
    </w:p>
    <w:p w:rsidR="005870E1" w:rsidRPr="005870E1" w:rsidRDefault="00126633" w:rsidP="005870E1">
      <w:pPr>
        <w:rPr>
          <w:sz w:val="22"/>
          <w:szCs w:val="22"/>
        </w:rPr>
      </w:pPr>
      <w:r w:rsidRPr="005870E1">
        <w:rPr>
          <w:sz w:val="22"/>
          <w:szCs w:val="22"/>
        </w:rPr>
        <w:t>b) aos</w:t>
      </w:r>
      <w:r w:rsidR="00766780">
        <w:rPr>
          <w:sz w:val="22"/>
          <w:szCs w:val="22"/>
        </w:rPr>
        <w:t xml:space="preserve"> (à</w:t>
      </w:r>
      <w:r w:rsidR="005870E1" w:rsidRPr="005870E1">
        <w:rPr>
          <w:sz w:val="22"/>
          <w:szCs w:val="22"/>
        </w:rPr>
        <w:t>s) proponentes desclassificados, após a comunicação pela CODEVASF e decorrido o prazo de recurso ou após sua denegação, em conta corrente especificada pelo proponente;</w:t>
      </w:r>
    </w:p>
    <w:p w:rsidR="005C4223" w:rsidRPr="005C4223" w:rsidRDefault="005C4223" w:rsidP="005C4223">
      <w:pPr>
        <w:rPr>
          <w:sz w:val="22"/>
          <w:szCs w:val="22"/>
        </w:rPr>
      </w:pPr>
    </w:p>
    <w:p w:rsidR="005C4223" w:rsidRDefault="002A0790" w:rsidP="005C4223">
      <w:pPr>
        <w:rPr>
          <w:sz w:val="22"/>
          <w:szCs w:val="22"/>
        </w:rPr>
      </w:pPr>
      <w:r>
        <w:rPr>
          <w:sz w:val="22"/>
          <w:szCs w:val="22"/>
        </w:rPr>
        <w:t>9.1.3</w:t>
      </w:r>
      <w:r w:rsidR="007E0C25">
        <w:rPr>
          <w:sz w:val="22"/>
          <w:szCs w:val="22"/>
        </w:rPr>
        <w:t>.</w:t>
      </w:r>
      <w:r w:rsidR="00126633">
        <w:rPr>
          <w:sz w:val="22"/>
          <w:szCs w:val="22"/>
        </w:rPr>
        <w:t xml:space="preserve"> </w:t>
      </w:r>
      <w:r w:rsidR="007E0C25">
        <w:rPr>
          <w:sz w:val="22"/>
          <w:szCs w:val="22"/>
        </w:rPr>
        <w:t>A</w:t>
      </w:r>
      <w:r w:rsidR="005C4223" w:rsidRPr="005C4223">
        <w:rPr>
          <w:sz w:val="22"/>
          <w:szCs w:val="22"/>
        </w:rPr>
        <w:t xml:space="preserve"> restituição da </w:t>
      </w:r>
      <w:r w:rsidR="0055441B">
        <w:rPr>
          <w:sz w:val="22"/>
          <w:szCs w:val="22"/>
        </w:rPr>
        <w:t>quantia a título de adiantamento</w:t>
      </w:r>
      <w:r w:rsidR="005C4223" w:rsidRPr="005C4223">
        <w:rPr>
          <w:sz w:val="22"/>
          <w:szCs w:val="22"/>
        </w:rPr>
        <w:t xml:space="preserve"> dar-se-á</w:t>
      </w:r>
      <w:r w:rsidR="0055441B">
        <w:rPr>
          <w:sz w:val="22"/>
          <w:szCs w:val="22"/>
        </w:rPr>
        <w:t xml:space="preserve"> no prazo de 30 (trinta) dias,</w:t>
      </w:r>
      <w:r w:rsidR="005C4223" w:rsidRPr="005C4223">
        <w:rPr>
          <w:sz w:val="22"/>
          <w:szCs w:val="22"/>
        </w:rPr>
        <w:t xml:space="preserve"> </w:t>
      </w:r>
      <w:r w:rsidR="0055441B" w:rsidRPr="0055441B">
        <w:rPr>
          <w:sz w:val="22"/>
          <w:szCs w:val="22"/>
        </w:rPr>
        <w:t>devendo o licitante entrar em contato com a 2ª S</w:t>
      </w:r>
      <w:r w:rsidR="0055441B">
        <w:rPr>
          <w:sz w:val="22"/>
          <w:szCs w:val="22"/>
        </w:rPr>
        <w:t xml:space="preserve">uperintendência Regional </w:t>
      </w:r>
      <w:r w:rsidR="0055441B" w:rsidRPr="0055441B">
        <w:rPr>
          <w:sz w:val="22"/>
          <w:szCs w:val="22"/>
        </w:rPr>
        <w:t xml:space="preserve">e solicitar a </w:t>
      </w:r>
      <w:r w:rsidR="009F527B">
        <w:rPr>
          <w:sz w:val="22"/>
          <w:szCs w:val="22"/>
        </w:rPr>
        <w:t xml:space="preserve">sua liberação, será enviada ao proponente </w:t>
      </w:r>
      <w:r w:rsidR="005C4223" w:rsidRPr="005C4223">
        <w:rPr>
          <w:sz w:val="22"/>
          <w:szCs w:val="22"/>
        </w:rPr>
        <w:t>uma carta assinada pela CODEVASF. A carta deverá ser apresentada pelo proponente à agência em que o depósito foi realizado para o saque do valor em seu favor.</w:t>
      </w:r>
    </w:p>
    <w:p w:rsidR="002A0790" w:rsidRDefault="002A0790" w:rsidP="005C4223">
      <w:pPr>
        <w:rPr>
          <w:sz w:val="22"/>
          <w:szCs w:val="22"/>
        </w:rPr>
      </w:pPr>
    </w:p>
    <w:p w:rsidR="002A0790" w:rsidRDefault="002A0790" w:rsidP="005C4223">
      <w:pPr>
        <w:rPr>
          <w:sz w:val="22"/>
          <w:szCs w:val="22"/>
        </w:rPr>
      </w:pPr>
      <w:r>
        <w:rPr>
          <w:sz w:val="22"/>
          <w:szCs w:val="22"/>
        </w:rPr>
        <w:t xml:space="preserve">9.1.4. A quantia a título de adiantamento </w:t>
      </w:r>
      <w:r w:rsidRPr="001E1211">
        <w:rPr>
          <w:b/>
          <w:sz w:val="22"/>
          <w:szCs w:val="22"/>
        </w:rPr>
        <w:t>ser</w:t>
      </w:r>
      <w:r w:rsidR="001E1211">
        <w:rPr>
          <w:b/>
          <w:sz w:val="22"/>
          <w:szCs w:val="22"/>
        </w:rPr>
        <w:t>á utilizada</w:t>
      </w:r>
      <w:r>
        <w:rPr>
          <w:sz w:val="22"/>
          <w:szCs w:val="22"/>
        </w:rPr>
        <w:t xml:space="preserve"> para abatimento no valor total ofertado pelo licitante vencedor.</w:t>
      </w:r>
    </w:p>
    <w:p w:rsidR="005C4223" w:rsidRPr="005C4223" w:rsidRDefault="005C4223" w:rsidP="005C4223">
      <w:pPr>
        <w:rPr>
          <w:sz w:val="22"/>
          <w:szCs w:val="22"/>
        </w:rPr>
      </w:pPr>
    </w:p>
    <w:p w:rsidR="005C4223" w:rsidRDefault="005C4223" w:rsidP="005C4223">
      <w:pPr>
        <w:rPr>
          <w:sz w:val="22"/>
          <w:szCs w:val="22"/>
        </w:rPr>
      </w:pPr>
      <w:r w:rsidRPr="005C4223">
        <w:rPr>
          <w:sz w:val="22"/>
          <w:szCs w:val="22"/>
        </w:rPr>
        <w:t>9.1.5.</w:t>
      </w:r>
      <w:r w:rsidRPr="005C4223">
        <w:rPr>
          <w:sz w:val="22"/>
          <w:szCs w:val="22"/>
        </w:rPr>
        <w:tab/>
        <w:t xml:space="preserve">A </w:t>
      </w:r>
      <w:r w:rsidR="002A0790">
        <w:rPr>
          <w:sz w:val="22"/>
          <w:szCs w:val="22"/>
        </w:rPr>
        <w:t>quantia a título de adiantamento</w:t>
      </w:r>
      <w:r w:rsidRPr="005C4223">
        <w:rPr>
          <w:sz w:val="22"/>
          <w:szCs w:val="22"/>
        </w:rPr>
        <w:t xml:space="preserve"> </w:t>
      </w:r>
      <w:r w:rsidR="005F3FB3">
        <w:rPr>
          <w:b/>
          <w:sz w:val="22"/>
          <w:szCs w:val="22"/>
        </w:rPr>
        <w:t>será retida em caráter definitivo e não será restituída</w:t>
      </w:r>
      <w:r w:rsidRPr="005C4223">
        <w:rPr>
          <w:sz w:val="22"/>
          <w:szCs w:val="22"/>
        </w:rPr>
        <w:t xml:space="preserve"> ao licitante vencedor:</w:t>
      </w:r>
    </w:p>
    <w:p w:rsidR="002A0790" w:rsidRPr="005C4223" w:rsidRDefault="002A0790" w:rsidP="005C4223">
      <w:pPr>
        <w:rPr>
          <w:sz w:val="22"/>
          <w:szCs w:val="22"/>
        </w:rPr>
      </w:pPr>
    </w:p>
    <w:p w:rsidR="005C4223" w:rsidRPr="005C4223" w:rsidRDefault="00126633" w:rsidP="005C4223">
      <w:pPr>
        <w:rPr>
          <w:sz w:val="22"/>
          <w:szCs w:val="22"/>
        </w:rPr>
      </w:pPr>
      <w:r w:rsidRPr="005C4223">
        <w:rPr>
          <w:sz w:val="22"/>
          <w:szCs w:val="22"/>
        </w:rPr>
        <w:t>a) que</w:t>
      </w:r>
      <w:r w:rsidR="005C4223" w:rsidRPr="005C4223">
        <w:rPr>
          <w:sz w:val="22"/>
          <w:szCs w:val="22"/>
        </w:rPr>
        <w:t xml:space="preserve"> não atender à convocação da CODEVASF para</w:t>
      </w:r>
      <w:r w:rsidR="00D80A29">
        <w:rPr>
          <w:sz w:val="22"/>
          <w:szCs w:val="22"/>
        </w:rPr>
        <w:t xml:space="preserve"> iniciar </w:t>
      </w:r>
      <w:r w:rsidR="005C4223" w:rsidRPr="005C4223">
        <w:rPr>
          <w:sz w:val="22"/>
          <w:szCs w:val="22"/>
        </w:rPr>
        <w:t>os procedimen</w:t>
      </w:r>
      <w:r w:rsidR="00EC4547">
        <w:rPr>
          <w:sz w:val="22"/>
          <w:szCs w:val="22"/>
        </w:rPr>
        <w:t>tos de lavratura da respectiva Escritura P</w:t>
      </w:r>
      <w:r w:rsidR="005C4223" w:rsidRPr="005C4223">
        <w:rPr>
          <w:sz w:val="22"/>
          <w:szCs w:val="22"/>
        </w:rPr>
        <w:t>ú</w:t>
      </w:r>
      <w:r w:rsidR="00EC4547">
        <w:rPr>
          <w:sz w:val="22"/>
          <w:szCs w:val="22"/>
        </w:rPr>
        <w:t>blica de Compra e Venda</w:t>
      </w:r>
      <w:r w:rsidR="002A0790" w:rsidRPr="002A0790">
        <w:t xml:space="preserve"> </w:t>
      </w:r>
      <w:r w:rsidR="002A0790" w:rsidRPr="002A0790">
        <w:rPr>
          <w:sz w:val="22"/>
          <w:szCs w:val="22"/>
        </w:rPr>
        <w:t>ou do Contrato de Promessa de Compra e Venda</w:t>
      </w:r>
      <w:r w:rsidR="005C4223" w:rsidRPr="005C4223">
        <w:rPr>
          <w:sz w:val="22"/>
          <w:szCs w:val="22"/>
        </w:rPr>
        <w:t>;</w:t>
      </w:r>
    </w:p>
    <w:p w:rsidR="005C4223" w:rsidRPr="005C4223" w:rsidRDefault="005C4223" w:rsidP="005C4223">
      <w:pPr>
        <w:rPr>
          <w:sz w:val="22"/>
          <w:szCs w:val="22"/>
        </w:rPr>
      </w:pPr>
    </w:p>
    <w:p w:rsidR="005C4223" w:rsidRPr="005C4223" w:rsidRDefault="00126633" w:rsidP="005C4223">
      <w:pPr>
        <w:rPr>
          <w:sz w:val="22"/>
          <w:szCs w:val="22"/>
        </w:rPr>
      </w:pPr>
      <w:r w:rsidRPr="005C4223">
        <w:rPr>
          <w:sz w:val="22"/>
          <w:szCs w:val="22"/>
        </w:rPr>
        <w:t>b) que</w:t>
      </w:r>
      <w:r w:rsidR="005C4223" w:rsidRPr="005C4223">
        <w:rPr>
          <w:sz w:val="22"/>
          <w:szCs w:val="22"/>
        </w:rPr>
        <w:t xml:space="preserve"> não efetuar o pagamento </w:t>
      </w:r>
      <w:r w:rsidR="00AF035F">
        <w:rPr>
          <w:sz w:val="22"/>
          <w:szCs w:val="22"/>
        </w:rPr>
        <w:t>do valor</w:t>
      </w:r>
      <w:r w:rsidR="002A0790">
        <w:rPr>
          <w:sz w:val="22"/>
          <w:szCs w:val="22"/>
        </w:rPr>
        <w:t xml:space="preserve"> total</w:t>
      </w:r>
      <w:r w:rsidR="00AF035F">
        <w:rPr>
          <w:sz w:val="22"/>
          <w:szCs w:val="22"/>
        </w:rPr>
        <w:t xml:space="preserve"> ofertado</w:t>
      </w:r>
      <w:r w:rsidR="007E0C25" w:rsidRPr="007E0C25">
        <w:rPr>
          <w:sz w:val="22"/>
          <w:szCs w:val="22"/>
        </w:rPr>
        <w:t xml:space="preserve"> com venc</w:t>
      </w:r>
      <w:r w:rsidR="00EC4547">
        <w:rPr>
          <w:sz w:val="22"/>
          <w:szCs w:val="22"/>
        </w:rPr>
        <w:t>imento no ato da assinatura da Escritura Pública de Compra e V</w:t>
      </w:r>
      <w:r w:rsidR="007E0C25" w:rsidRPr="007E0C25">
        <w:rPr>
          <w:sz w:val="22"/>
          <w:szCs w:val="22"/>
        </w:rPr>
        <w:t>enda</w:t>
      </w:r>
      <w:r w:rsidR="00EC4547">
        <w:rPr>
          <w:sz w:val="22"/>
          <w:szCs w:val="22"/>
        </w:rPr>
        <w:t xml:space="preserve"> ou do Contrato de Promessa de Compra e Venda</w:t>
      </w:r>
      <w:r w:rsidR="005C4223" w:rsidRPr="005C4223">
        <w:rPr>
          <w:sz w:val="22"/>
          <w:szCs w:val="22"/>
        </w:rPr>
        <w:t>;</w:t>
      </w:r>
    </w:p>
    <w:p w:rsidR="005C4223" w:rsidRPr="005C4223" w:rsidRDefault="005C4223" w:rsidP="005C4223">
      <w:pPr>
        <w:rPr>
          <w:sz w:val="22"/>
          <w:szCs w:val="22"/>
        </w:rPr>
      </w:pPr>
    </w:p>
    <w:p w:rsidR="005C4223" w:rsidRDefault="00126633" w:rsidP="005C4223">
      <w:pPr>
        <w:rPr>
          <w:sz w:val="22"/>
          <w:szCs w:val="22"/>
        </w:rPr>
      </w:pPr>
      <w:r w:rsidRPr="005C4223">
        <w:rPr>
          <w:sz w:val="22"/>
          <w:szCs w:val="22"/>
        </w:rPr>
        <w:t>c) que</w:t>
      </w:r>
      <w:r w:rsidR="005C4223" w:rsidRPr="005C4223">
        <w:rPr>
          <w:sz w:val="22"/>
          <w:szCs w:val="22"/>
        </w:rPr>
        <w:t xml:space="preserve"> deixar de cumprir o prazo estabelecido no </w:t>
      </w:r>
      <w:r w:rsidR="005C4223" w:rsidRPr="00AF035F">
        <w:rPr>
          <w:b/>
          <w:sz w:val="22"/>
          <w:szCs w:val="22"/>
        </w:rPr>
        <w:t>subitem</w:t>
      </w:r>
      <w:r w:rsidR="00931B71">
        <w:rPr>
          <w:b/>
          <w:sz w:val="22"/>
          <w:szCs w:val="22"/>
        </w:rPr>
        <w:t xml:space="preserve"> 16.1.2</w:t>
      </w:r>
      <w:r w:rsidR="005C4223" w:rsidRPr="00AF035F">
        <w:rPr>
          <w:b/>
          <w:sz w:val="22"/>
          <w:szCs w:val="22"/>
        </w:rPr>
        <w:t>.</w:t>
      </w:r>
    </w:p>
    <w:p w:rsidR="001561FC" w:rsidRDefault="001561FC" w:rsidP="005C4223">
      <w:pPr>
        <w:rPr>
          <w:sz w:val="22"/>
          <w:szCs w:val="22"/>
        </w:rPr>
      </w:pPr>
    </w:p>
    <w:p w:rsidR="001561FC" w:rsidRPr="005C4223" w:rsidRDefault="005F3FB3" w:rsidP="005C4223">
      <w:pPr>
        <w:rPr>
          <w:sz w:val="22"/>
          <w:szCs w:val="22"/>
        </w:rPr>
      </w:pPr>
      <w:r>
        <w:rPr>
          <w:sz w:val="22"/>
          <w:szCs w:val="22"/>
        </w:rPr>
        <w:t>9.1.6</w:t>
      </w:r>
      <w:r w:rsidR="001561FC">
        <w:rPr>
          <w:sz w:val="22"/>
          <w:szCs w:val="22"/>
        </w:rPr>
        <w:t xml:space="preserve">. </w:t>
      </w:r>
      <w:r w:rsidR="001561FC" w:rsidRPr="001561FC">
        <w:rPr>
          <w:sz w:val="22"/>
          <w:szCs w:val="22"/>
        </w:rPr>
        <w:t xml:space="preserve">A CODEVASF não se responsabiliza pelo não recolhimento da </w:t>
      </w:r>
      <w:r w:rsidR="00FA77A8">
        <w:rPr>
          <w:sz w:val="22"/>
          <w:szCs w:val="22"/>
        </w:rPr>
        <w:t>quantia a título de adiantamento</w:t>
      </w:r>
      <w:r w:rsidR="001561FC" w:rsidRPr="001561FC">
        <w:rPr>
          <w:sz w:val="22"/>
          <w:szCs w:val="22"/>
        </w:rPr>
        <w:t xml:space="preserve"> por motivos de ordem técnica, por erro ou atraso bancário.</w:t>
      </w:r>
    </w:p>
    <w:p w:rsidR="005870E1" w:rsidRPr="00425303" w:rsidRDefault="005870E1" w:rsidP="00425303">
      <w:pPr>
        <w:pStyle w:val="Ttulo"/>
        <w:jc w:val="left"/>
        <w:rPr>
          <w:sz w:val="22"/>
          <w:szCs w:val="22"/>
        </w:rPr>
      </w:pPr>
      <w:bookmarkStart w:id="9" w:name="_Toc22202773"/>
      <w:r w:rsidRPr="00425303">
        <w:rPr>
          <w:sz w:val="22"/>
          <w:szCs w:val="22"/>
        </w:rPr>
        <w:t>10.</w:t>
      </w:r>
      <w:r w:rsidRPr="00425303">
        <w:rPr>
          <w:sz w:val="22"/>
          <w:szCs w:val="22"/>
        </w:rPr>
        <w:tab/>
        <w:t xml:space="preserve">APRESENTAÇÃO DA </w:t>
      </w:r>
      <w:r w:rsidR="008631BE">
        <w:rPr>
          <w:sz w:val="22"/>
          <w:szCs w:val="22"/>
        </w:rPr>
        <w:t xml:space="preserve">PROPOSTA FINANCEIRA E </w:t>
      </w:r>
      <w:r w:rsidRPr="00425303">
        <w:rPr>
          <w:sz w:val="22"/>
          <w:szCs w:val="22"/>
        </w:rPr>
        <w:t xml:space="preserve">DOCUMENTAÇÃO DE HABILITAÇÃO </w:t>
      </w:r>
      <w:bookmarkEnd w:id="9"/>
    </w:p>
    <w:p w:rsidR="003E3D54" w:rsidRDefault="003E3D54" w:rsidP="005870E1">
      <w:pPr>
        <w:rPr>
          <w:sz w:val="22"/>
          <w:szCs w:val="22"/>
        </w:rPr>
      </w:pPr>
    </w:p>
    <w:p w:rsidR="005870E1" w:rsidRPr="005870E1" w:rsidRDefault="005870E1" w:rsidP="005870E1">
      <w:pPr>
        <w:rPr>
          <w:sz w:val="22"/>
          <w:szCs w:val="22"/>
        </w:rPr>
      </w:pPr>
      <w:r w:rsidRPr="005870E1">
        <w:rPr>
          <w:sz w:val="22"/>
          <w:szCs w:val="22"/>
        </w:rPr>
        <w:t>10.1.</w:t>
      </w:r>
      <w:r w:rsidRPr="005870E1">
        <w:rPr>
          <w:sz w:val="22"/>
          <w:szCs w:val="22"/>
        </w:rPr>
        <w:tab/>
        <w:t xml:space="preserve">Os (As) proponentes (s) deverão fazer entrega no dia, horário e local mencionados no </w:t>
      </w:r>
      <w:r w:rsidR="0054116A">
        <w:rPr>
          <w:sz w:val="22"/>
          <w:szCs w:val="22"/>
        </w:rPr>
        <w:t>sub</w:t>
      </w:r>
      <w:r w:rsidRPr="005870E1">
        <w:rPr>
          <w:sz w:val="22"/>
          <w:szCs w:val="22"/>
        </w:rPr>
        <w:t>item 1</w:t>
      </w:r>
      <w:r w:rsidR="0054116A">
        <w:rPr>
          <w:sz w:val="22"/>
          <w:szCs w:val="22"/>
        </w:rPr>
        <w:t>.1</w:t>
      </w:r>
      <w:r w:rsidRPr="005870E1">
        <w:rPr>
          <w:sz w:val="22"/>
          <w:szCs w:val="22"/>
        </w:rPr>
        <w:t>, de 02 (dois) invólucros, fechados e numerados, contendo:</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w:t>
      </w:r>
      <w:r w:rsidRPr="005870E1">
        <w:rPr>
          <w:sz w:val="22"/>
          <w:szCs w:val="22"/>
        </w:rPr>
        <w:tab/>
      </w:r>
      <w:r w:rsidRPr="00425303">
        <w:rPr>
          <w:b/>
          <w:sz w:val="22"/>
          <w:szCs w:val="22"/>
        </w:rPr>
        <w:t xml:space="preserve">Invólucro </w:t>
      </w:r>
      <w:r w:rsidR="00B2191F" w:rsidRPr="00425303">
        <w:rPr>
          <w:b/>
          <w:sz w:val="22"/>
          <w:szCs w:val="22"/>
        </w:rPr>
        <w:t>n. º</w:t>
      </w:r>
      <w:r w:rsidRPr="00425303">
        <w:rPr>
          <w:b/>
          <w:sz w:val="22"/>
          <w:szCs w:val="22"/>
        </w:rPr>
        <w:t xml:space="preserve"> 01 – “</w:t>
      </w:r>
      <w:r w:rsidR="002B6607">
        <w:rPr>
          <w:b/>
          <w:sz w:val="22"/>
          <w:szCs w:val="22"/>
        </w:rPr>
        <w:t>Proposta Financeira</w:t>
      </w:r>
      <w:r w:rsidRPr="00425303">
        <w:rPr>
          <w:b/>
          <w:sz w:val="22"/>
          <w:szCs w:val="22"/>
        </w:rPr>
        <w:t>”</w:t>
      </w:r>
    </w:p>
    <w:p w:rsidR="005870E1" w:rsidRDefault="005870E1" w:rsidP="005870E1">
      <w:pPr>
        <w:rPr>
          <w:b/>
          <w:sz w:val="22"/>
          <w:szCs w:val="22"/>
        </w:rPr>
      </w:pPr>
      <w:r w:rsidRPr="005870E1">
        <w:rPr>
          <w:sz w:val="22"/>
          <w:szCs w:val="22"/>
        </w:rPr>
        <w:t>•</w:t>
      </w:r>
      <w:r w:rsidRPr="005870E1">
        <w:rPr>
          <w:sz w:val="22"/>
          <w:szCs w:val="22"/>
        </w:rPr>
        <w:tab/>
      </w:r>
      <w:r w:rsidRPr="00425303">
        <w:rPr>
          <w:b/>
          <w:sz w:val="22"/>
          <w:szCs w:val="22"/>
        </w:rPr>
        <w:t xml:space="preserve">Invólucro </w:t>
      </w:r>
      <w:r w:rsidR="00B2191F" w:rsidRPr="00425303">
        <w:rPr>
          <w:b/>
          <w:sz w:val="22"/>
          <w:szCs w:val="22"/>
        </w:rPr>
        <w:t>n. º</w:t>
      </w:r>
      <w:r w:rsidR="002B6607">
        <w:rPr>
          <w:b/>
          <w:sz w:val="22"/>
          <w:szCs w:val="22"/>
        </w:rPr>
        <w:t xml:space="preserve"> 02 – “Documentação de Habilitação</w:t>
      </w:r>
      <w:r w:rsidRPr="00425303">
        <w:rPr>
          <w:b/>
          <w:sz w:val="22"/>
          <w:szCs w:val="22"/>
        </w:rPr>
        <w:t>”</w:t>
      </w:r>
    </w:p>
    <w:p w:rsidR="00E66922" w:rsidRDefault="00E66922" w:rsidP="005870E1">
      <w:pPr>
        <w:rPr>
          <w:b/>
          <w:sz w:val="22"/>
          <w:szCs w:val="22"/>
        </w:rPr>
      </w:pPr>
    </w:p>
    <w:p w:rsidR="00E66922" w:rsidRPr="00E66922" w:rsidRDefault="00E66922" w:rsidP="00E66922">
      <w:pPr>
        <w:rPr>
          <w:sz w:val="22"/>
          <w:szCs w:val="22"/>
        </w:rPr>
      </w:pPr>
      <w:r w:rsidRPr="00E66922">
        <w:rPr>
          <w:sz w:val="22"/>
          <w:szCs w:val="22"/>
        </w:rPr>
        <w:t>10.1.1.</w:t>
      </w:r>
      <w:r w:rsidRPr="00E66922">
        <w:rPr>
          <w:sz w:val="22"/>
          <w:szCs w:val="22"/>
        </w:rPr>
        <w:tab/>
        <w:t>Na parte externa dos respectivos invólucros deve</w:t>
      </w:r>
      <w:r w:rsidR="00EA7D40">
        <w:rPr>
          <w:sz w:val="22"/>
          <w:szCs w:val="22"/>
        </w:rPr>
        <w:t xml:space="preserve">rá constar </w:t>
      </w:r>
      <w:r w:rsidRPr="00E66922">
        <w:rPr>
          <w:sz w:val="22"/>
          <w:szCs w:val="22"/>
        </w:rPr>
        <w:t xml:space="preserve">as seguintes inscrições: </w:t>
      </w:r>
    </w:p>
    <w:p w:rsidR="00E66922" w:rsidRPr="00E66922" w:rsidRDefault="00E66922" w:rsidP="00E66922">
      <w:pPr>
        <w:rPr>
          <w:sz w:val="22"/>
          <w:szCs w:val="22"/>
        </w:rPr>
      </w:pPr>
    </w:p>
    <w:tbl>
      <w:tblPr>
        <w:tblStyle w:val="Tabelacomgrade"/>
        <w:tblW w:w="0" w:type="auto"/>
        <w:tblLook w:val="04A0"/>
      </w:tblPr>
      <w:tblGrid>
        <w:gridCol w:w="9061"/>
      </w:tblGrid>
      <w:tr w:rsidR="00E66922" w:rsidRPr="00E66922" w:rsidTr="00CD4311">
        <w:tc>
          <w:tcPr>
            <w:tcW w:w="9061" w:type="dxa"/>
          </w:tcPr>
          <w:p w:rsidR="00E66922" w:rsidRPr="00E66922" w:rsidRDefault="00E66922" w:rsidP="00EA7D40">
            <w:pPr>
              <w:jc w:val="center"/>
              <w:rPr>
                <w:b/>
                <w:sz w:val="22"/>
              </w:rPr>
            </w:pPr>
            <w:r w:rsidRPr="00E66922">
              <w:rPr>
                <w:b/>
                <w:sz w:val="22"/>
              </w:rPr>
              <w:t>INVÓLUCRO I</w:t>
            </w:r>
          </w:p>
          <w:p w:rsidR="00E66922" w:rsidRPr="00E66922" w:rsidRDefault="00E66922" w:rsidP="00E66922">
            <w:pPr>
              <w:rPr>
                <w:b/>
                <w:sz w:val="22"/>
              </w:rPr>
            </w:pPr>
            <w:r w:rsidRPr="00E66922">
              <w:rPr>
                <w:b/>
                <w:sz w:val="22"/>
              </w:rPr>
              <w:lastRenderedPageBreak/>
              <w:t>PROPOSTA FINANCEIRA</w:t>
            </w:r>
          </w:p>
          <w:p w:rsidR="00E66922" w:rsidRPr="00E66922" w:rsidRDefault="00E66922" w:rsidP="00E66922">
            <w:pPr>
              <w:rPr>
                <w:b/>
                <w:sz w:val="22"/>
              </w:rPr>
            </w:pPr>
            <w:r w:rsidRPr="00E66922">
              <w:rPr>
                <w:b/>
                <w:sz w:val="22"/>
              </w:rPr>
              <w:t>EDITAL Nº:</w:t>
            </w:r>
          </w:p>
          <w:p w:rsidR="00E66922" w:rsidRPr="00E66922" w:rsidRDefault="00E66922" w:rsidP="00E66922">
            <w:pPr>
              <w:rPr>
                <w:sz w:val="22"/>
              </w:rPr>
            </w:pPr>
            <w:r w:rsidRPr="00E66922">
              <w:rPr>
                <w:b/>
                <w:sz w:val="22"/>
              </w:rPr>
              <w:t xml:space="preserve">OBJETO: </w:t>
            </w:r>
            <w:r w:rsidR="00B85118">
              <w:rPr>
                <w:sz w:val="22"/>
              </w:rPr>
              <w:t>Alienação</w:t>
            </w:r>
            <w:r w:rsidR="00B85118" w:rsidRPr="005870E1">
              <w:rPr>
                <w:sz w:val="22"/>
              </w:rPr>
              <w:t xml:space="preserve"> </w:t>
            </w:r>
            <w:r w:rsidR="00B85118">
              <w:rPr>
                <w:sz w:val="22"/>
              </w:rPr>
              <w:t xml:space="preserve">do imóvel rural denominado de </w:t>
            </w:r>
            <w:r w:rsidR="00B85118" w:rsidRPr="00AF035F">
              <w:rPr>
                <w:sz w:val="22"/>
              </w:rPr>
              <w:t>Fazenda Escola</w:t>
            </w:r>
            <w:r w:rsidR="00B85118">
              <w:rPr>
                <w:sz w:val="22"/>
              </w:rPr>
              <w:t>.</w:t>
            </w:r>
          </w:p>
          <w:p w:rsidR="00E66922" w:rsidRPr="00E66922" w:rsidRDefault="00E66922" w:rsidP="00E66922">
            <w:pPr>
              <w:rPr>
                <w:b/>
                <w:sz w:val="22"/>
              </w:rPr>
            </w:pPr>
            <w:r w:rsidRPr="00E66922">
              <w:rPr>
                <w:b/>
                <w:sz w:val="22"/>
              </w:rPr>
              <w:t>NOME OU DENOMINAÇÃO SOCIAL:</w:t>
            </w:r>
            <w:r w:rsidR="00AF035F">
              <w:rPr>
                <w:b/>
                <w:sz w:val="22"/>
              </w:rPr>
              <w:t xml:space="preserve"> </w:t>
            </w:r>
          </w:p>
          <w:p w:rsidR="00E66922" w:rsidRPr="00E66922" w:rsidRDefault="00E66922" w:rsidP="00E66922">
            <w:pPr>
              <w:rPr>
                <w:b/>
                <w:sz w:val="22"/>
              </w:rPr>
            </w:pPr>
            <w:r w:rsidRPr="00E66922">
              <w:rPr>
                <w:b/>
                <w:sz w:val="22"/>
              </w:rPr>
              <w:t>ENDEREÇO:</w:t>
            </w:r>
          </w:p>
          <w:p w:rsidR="00E66922" w:rsidRPr="00E66922" w:rsidRDefault="00E66922" w:rsidP="00E66922">
            <w:pPr>
              <w:rPr>
                <w:b/>
                <w:sz w:val="22"/>
              </w:rPr>
            </w:pPr>
            <w:r w:rsidRPr="00E66922">
              <w:rPr>
                <w:b/>
                <w:sz w:val="22"/>
              </w:rPr>
              <w:t>E-MAIL:</w:t>
            </w:r>
          </w:p>
          <w:p w:rsidR="00E66922" w:rsidRPr="00E66922" w:rsidRDefault="00E66922" w:rsidP="00FA57EE">
            <w:pPr>
              <w:rPr>
                <w:b/>
                <w:sz w:val="22"/>
              </w:rPr>
            </w:pPr>
            <w:r w:rsidRPr="00E66922">
              <w:rPr>
                <w:b/>
                <w:sz w:val="22"/>
              </w:rPr>
              <w:t>TELEFONE:</w:t>
            </w:r>
          </w:p>
        </w:tc>
      </w:tr>
    </w:tbl>
    <w:p w:rsidR="00E66922" w:rsidRPr="00E66922" w:rsidRDefault="00E66922" w:rsidP="00E66922">
      <w:pPr>
        <w:rPr>
          <w:b/>
          <w:sz w:val="22"/>
          <w:szCs w:val="22"/>
        </w:rPr>
      </w:pPr>
    </w:p>
    <w:tbl>
      <w:tblPr>
        <w:tblStyle w:val="Tabelacomgrade"/>
        <w:tblW w:w="0" w:type="auto"/>
        <w:tblLook w:val="04A0"/>
      </w:tblPr>
      <w:tblGrid>
        <w:gridCol w:w="9061"/>
      </w:tblGrid>
      <w:tr w:rsidR="00E66922" w:rsidRPr="00E66922" w:rsidTr="00CD4311">
        <w:tc>
          <w:tcPr>
            <w:tcW w:w="9061" w:type="dxa"/>
          </w:tcPr>
          <w:p w:rsidR="00E66922" w:rsidRPr="00E66922" w:rsidRDefault="00E66922" w:rsidP="00EA7D40">
            <w:pPr>
              <w:jc w:val="center"/>
              <w:rPr>
                <w:b/>
                <w:sz w:val="22"/>
              </w:rPr>
            </w:pPr>
            <w:r w:rsidRPr="00E66922">
              <w:rPr>
                <w:b/>
                <w:sz w:val="22"/>
              </w:rPr>
              <w:t>INVÓLUCRO II</w:t>
            </w:r>
          </w:p>
          <w:p w:rsidR="00E66922" w:rsidRPr="00E66922" w:rsidRDefault="00E66922" w:rsidP="00E66922">
            <w:pPr>
              <w:rPr>
                <w:b/>
                <w:sz w:val="22"/>
              </w:rPr>
            </w:pPr>
            <w:r w:rsidRPr="00E66922">
              <w:rPr>
                <w:b/>
                <w:sz w:val="22"/>
              </w:rPr>
              <w:t>DOCUMENTAÇÃO DE HABILITAÇÃO</w:t>
            </w:r>
          </w:p>
          <w:p w:rsidR="00E66922" w:rsidRPr="00E66922" w:rsidRDefault="00E66922" w:rsidP="00E66922">
            <w:pPr>
              <w:rPr>
                <w:b/>
                <w:sz w:val="22"/>
              </w:rPr>
            </w:pPr>
            <w:r w:rsidRPr="00E66922">
              <w:rPr>
                <w:b/>
                <w:sz w:val="22"/>
              </w:rPr>
              <w:t>EDITAL Nº:</w:t>
            </w:r>
          </w:p>
          <w:p w:rsidR="00E66922" w:rsidRPr="00E66922" w:rsidRDefault="00E66922" w:rsidP="00E66922">
            <w:pPr>
              <w:rPr>
                <w:sz w:val="22"/>
              </w:rPr>
            </w:pPr>
            <w:r w:rsidRPr="00E66922">
              <w:rPr>
                <w:b/>
                <w:sz w:val="22"/>
              </w:rPr>
              <w:t xml:space="preserve">OBJETO: </w:t>
            </w:r>
            <w:r w:rsidR="00AF035F" w:rsidRPr="00AF035F">
              <w:rPr>
                <w:sz w:val="22"/>
              </w:rPr>
              <w:t>Alienação do imóvel rural denominado de Fazenda Escola.</w:t>
            </w:r>
          </w:p>
          <w:p w:rsidR="00E66922" w:rsidRPr="00E66922" w:rsidRDefault="00E66922" w:rsidP="00E66922">
            <w:pPr>
              <w:rPr>
                <w:b/>
                <w:sz w:val="22"/>
              </w:rPr>
            </w:pPr>
            <w:r w:rsidRPr="00E66922">
              <w:rPr>
                <w:b/>
                <w:sz w:val="22"/>
              </w:rPr>
              <w:t>NOME OU DENOMINAÇÃO SOCIAL:</w:t>
            </w:r>
          </w:p>
          <w:p w:rsidR="00E66922" w:rsidRPr="00E66922" w:rsidRDefault="00E66922" w:rsidP="00E66922">
            <w:pPr>
              <w:rPr>
                <w:b/>
                <w:sz w:val="22"/>
              </w:rPr>
            </w:pPr>
            <w:r w:rsidRPr="00E66922">
              <w:rPr>
                <w:b/>
                <w:sz w:val="22"/>
              </w:rPr>
              <w:t>ENDEREÇO:</w:t>
            </w:r>
          </w:p>
          <w:p w:rsidR="00E66922" w:rsidRPr="00E66922" w:rsidRDefault="00E66922" w:rsidP="00E66922">
            <w:pPr>
              <w:rPr>
                <w:b/>
                <w:sz w:val="22"/>
              </w:rPr>
            </w:pPr>
            <w:r w:rsidRPr="00E66922">
              <w:rPr>
                <w:b/>
                <w:sz w:val="22"/>
              </w:rPr>
              <w:t>E-MAIL:</w:t>
            </w:r>
          </w:p>
          <w:p w:rsidR="00E66922" w:rsidRPr="00E66922" w:rsidRDefault="00E66922" w:rsidP="00FA57EE">
            <w:pPr>
              <w:rPr>
                <w:b/>
                <w:sz w:val="22"/>
              </w:rPr>
            </w:pPr>
            <w:r w:rsidRPr="00E66922">
              <w:rPr>
                <w:b/>
                <w:sz w:val="22"/>
              </w:rPr>
              <w:t>TELEFONE:</w:t>
            </w:r>
          </w:p>
        </w:tc>
      </w:tr>
    </w:tbl>
    <w:p w:rsidR="00E66922" w:rsidRPr="005870E1" w:rsidRDefault="00E66922" w:rsidP="005870E1">
      <w:pPr>
        <w:rPr>
          <w:sz w:val="22"/>
          <w:szCs w:val="22"/>
        </w:rPr>
      </w:pPr>
    </w:p>
    <w:p w:rsidR="005870E1" w:rsidRPr="005870E1" w:rsidRDefault="00E66922" w:rsidP="005870E1">
      <w:pPr>
        <w:rPr>
          <w:sz w:val="22"/>
          <w:szCs w:val="22"/>
        </w:rPr>
      </w:pPr>
      <w:r>
        <w:rPr>
          <w:sz w:val="22"/>
          <w:szCs w:val="22"/>
        </w:rPr>
        <w:t>10.1.2</w:t>
      </w:r>
      <w:r w:rsidR="009B01E3">
        <w:rPr>
          <w:sz w:val="22"/>
          <w:szCs w:val="22"/>
        </w:rPr>
        <w:t>.</w:t>
      </w:r>
      <w:r w:rsidR="009B01E3">
        <w:rPr>
          <w:sz w:val="22"/>
          <w:szCs w:val="22"/>
        </w:rPr>
        <w:tab/>
      </w:r>
      <w:r w:rsidR="00373627">
        <w:rPr>
          <w:sz w:val="22"/>
          <w:szCs w:val="22"/>
        </w:rPr>
        <w:t xml:space="preserve"> </w:t>
      </w:r>
      <w:r w:rsidR="009B01E3">
        <w:rPr>
          <w:sz w:val="22"/>
          <w:szCs w:val="22"/>
        </w:rPr>
        <w:t xml:space="preserve">A Proposta Financeira e </w:t>
      </w:r>
      <w:r w:rsidR="00373627">
        <w:rPr>
          <w:sz w:val="22"/>
          <w:szCs w:val="22"/>
        </w:rPr>
        <w:t xml:space="preserve">a </w:t>
      </w:r>
      <w:r w:rsidR="009B01E3">
        <w:rPr>
          <w:sz w:val="22"/>
          <w:szCs w:val="22"/>
        </w:rPr>
        <w:t>Documentação de Habilitação</w:t>
      </w:r>
      <w:r w:rsidR="005870E1" w:rsidRPr="005870E1">
        <w:rPr>
          <w:sz w:val="22"/>
          <w:szCs w:val="22"/>
        </w:rPr>
        <w:t xml:space="preserve"> serão entregues pessoalmente </w:t>
      </w:r>
      <w:r w:rsidR="00666AED" w:rsidRPr="005870E1">
        <w:rPr>
          <w:sz w:val="22"/>
          <w:szCs w:val="22"/>
        </w:rPr>
        <w:t xml:space="preserve">no dia e hora estabelecidos para realização da sessão pública </w:t>
      </w:r>
      <w:r w:rsidR="005870E1" w:rsidRPr="005870E1">
        <w:rPr>
          <w:sz w:val="22"/>
          <w:szCs w:val="22"/>
        </w:rPr>
        <w:t>ou encaminhadas por via postal</w:t>
      </w:r>
      <w:r w:rsidR="00666AED" w:rsidRPr="005870E1">
        <w:rPr>
          <w:sz w:val="22"/>
          <w:szCs w:val="22"/>
        </w:rPr>
        <w:t xml:space="preserve"> </w:t>
      </w:r>
      <w:r w:rsidR="00666AED" w:rsidRPr="00666AED">
        <w:rPr>
          <w:color w:val="000000" w:themeColor="text1"/>
          <w:sz w:val="22"/>
          <w:szCs w:val="22"/>
        </w:rPr>
        <w:t xml:space="preserve">no </w:t>
      </w:r>
      <w:r w:rsidR="00666AED" w:rsidRPr="005870E1">
        <w:rPr>
          <w:sz w:val="22"/>
          <w:szCs w:val="22"/>
        </w:rPr>
        <w:t>e</w:t>
      </w:r>
      <w:r w:rsidR="00666AED">
        <w:rPr>
          <w:sz w:val="22"/>
          <w:szCs w:val="22"/>
        </w:rPr>
        <w:t>ndereço indicado no subitem 1.1</w:t>
      </w:r>
      <w:r w:rsidR="00666AED" w:rsidRPr="005870E1">
        <w:rPr>
          <w:sz w:val="22"/>
          <w:szCs w:val="22"/>
        </w:rPr>
        <w:t xml:space="preserve"> </w:t>
      </w:r>
      <w:r w:rsidR="005870E1" w:rsidRPr="005870E1">
        <w:rPr>
          <w:sz w:val="22"/>
          <w:szCs w:val="22"/>
        </w:rPr>
        <w:t xml:space="preserve">e serão recebidas pela CODEVASF </w:t>
      </w:r>
      <w:r w:rsidR="00FA57EE">
        <w:rPr>
          <w:sz w:val="22"/>
          <w:szCs w:val="22"/>
        </w:rPr>
        <w:t>por meio da 2</w:t>
      </w:r>
      <w:r w:rsidR="00666AED">
        <w:rPr>
          <w:sz w:val="22"/>
          <w:szCs w:val="22"/>
        </w:rPr>
        <w:t>ª SL e encaminhada</w:t>
      </w:r>
      <w:r w:rsidR="009B01E3">
        <w:rPr>
          <w:sz w:val="22"/>
          <w:szCs w:val="22"/>
        </w:rPr>
        <w:t>s</w:t>
      </w:r>
      <w:r w:rsidR="00666AED">
        <w:rPr>
          <w:sz w:val="22"/>
          <w:szCs w:val="22"/>
        </w:rPr>
        <w:t xml:space="preserve"> à </w:t>
      </w:r>
      <w:r w:rsidR="005870E1" w:rsidRPr="005870E1">
        <w:rPr>
          <w:sz w:val="22"/>
          <w:szCs w:val="22"/>
        </w:rPr>
        <w:t>Comissão Técnica de Julgamento</w:t>
      </w:r>
      <w:r w:rsidR="00666AED">
        <w:rPr>
          <w:sz w:val="22"/>
          <w:szCs w:val="22"/>
        </w:rPr>
        <w:t>,</w:t>
      </w:r>
      <w:r w:rsidR="005870E1" w:rsidRPr="005870E1">
        <w:rPr>
          <w:sz w:val="22"/>
          <w:szCs w:val="22"/>
        </w:rPr>
        <w:t xml:space="preserve"> </w:t>
      </w:r>
      <w:r w:rsidR="005870E1" w:rsidRPr="009B01E3">
        <w:rPr>
          <w:sz w:val="22"/>
          <w:szCs w:val="22"/>
        </w:rPr>
        <w:t>designada</w:t>
      </w:r>
      <w:r w:rsidR="00666AED" w:rsidRPr="009B01E3">
        <w:rPr>
          <w:sz w:val="22"/>
          <w:szCs w:val="22"/>
        </w:rPr>
        <w:t xml:space="preserve"> </w:t>
      </w:r>
      <w:r w:rsidR="005870E1" w:rsidRPr="009B01E3">
        <w:rPr>
          <w:sz w:val="22"/>
          <w:szCs w:val="22"/>
        </w:rPr>
        <w:t>para este fim</w:t>
      </w:r>
      <w:r w:rsidR="00666AED">
        <w:rPr>
          <w:sz w:val="22"/>
          <w:szCs w:val="22"/>
        </w:rPr>
        <w:t>. N</w:t>
      </w:r>
      <w:r w:rsidR="005870E1" w:rsidRPr="005870E1">
        <w:rPr>
          <w:sz w:val="22"/>
          <w:szCs w:val="22"/>
        </w:rPr>
        <w:t>ão se</w:t>
      </w:r>
      <w:r w:rsidR="00666AED">
        <w:rPr>
          <w:sz w:val="22"/>
          <w:szCs w:val="22"/>
        </w:rPr>
        <w:t>rá</w:t>
      </w:r>
      <w:r w:rsidR="005870E1" w:rsidRPr="005870E1">
        <w:rPr>
          <w:sz w:val="22"/>
          <w:szCs w:val="22"/>
        </w:rPr>
        <w:t xml:space="preserve"> admitindo sua apresentação via correio eletrônico (e-mail).</w:t>
      </w:r>
    </w:p>
    <w:p w:rsidR="005870E1" w:rsidRPr="005870E1" w:rsidRDefault="005870E1" w:rsidP="005870E1">
      <w:pPr>
        <w:rPr>
          <w:sz w:val="22"/>
          <w:szCs w:val="22"/>
        </w:rPr>
      </w:pPr>
    </w:p>
    <w:p w:rsidR="005870E1" w:rsidRPr="005870E1" w:rsidRDefault="00E66922" w:rsidP="005870E1">
      <w:pPr>
        <w:rPr>
          <w:sz w:val="22"/>
          <w:szCs w:val="22"/>
        </w:rPr>
      </w:pPr>
      <w:r>
        <w:rPr>
          <w:sz w:val="22"/>
          <w:szCs w:val="22"/>
        </w:rPr>
        <w:t>10.1.3</w:t>
      </w:r>
      <w:r w:rsidR="003833EB">
        <w:rPr>
          <w:sz w:val="22"/>
          <w:szCs w:val="22"/>
        </w:rPr>
        <w:t xml:space="preserve">. </w:t>
      </w:r>
      <w:r w:rsidR="005870E1" w:rsidRPr="005870E1">
        <w:rPr>
          <w:sz w:val="22"/>
          <w:szCs w:val="22"/>
        </w:rPr>
        <w:t>Na hipótese de a proponente optar por entregar sua “</w:t>
      </w:r>
      <w:r w:rsidR="004F5033" w:rsidRPr="008631BE">
        <w:rPr>
          <w:b/>
          <w:sz w:val="22"/>
          <w:szCs w:val="22"/>
        </w:rPr>
        <w:t>Proposta Financeira</w:t>
      </w:r>
      <w:r w:rsidR="005870E1" w:rsidRPr="005870E1">
        <w:rPr>
          <w:sz w:val="22"/>
          <w:szCs w:val="22"/>
        </w:rPr>
        <w:t>” e “</w:t>
      </w:r>
      <w:r w:rsidR="008631BE" w:rsidRPr="008631BE">
        <w:rPr>
          <w:b/>
          <w:sz w:val="22"/>
          <w:szCs w:val="22"/>
        </w:rPr>
        <w:t>Documentação de Habilitação</w:t>
      </w:r>
      <w:r w:rsidR="005870E1" w:rsidRPr="005870E1">
        <w:rPr>
          <w:sz w:val="22"/>
          <w:szCs w:val="22"/>
        </w:rPr>
        <w:t>” antes do dia e hora estabelecidos para a sessão pública a que se refere o subitem 10.1, deverá fazê-lo até 24 (vinte e quatro) horas antes de sua realização, diretamente no endereço indicado no subitem 1.1, sob pena de ser considerada como não recebida caso seja entregue em local diverso do então estabelecido.</w:t>
      </w:r>
    </w:p>
    <w:p w:rsidR="005870E1" w:rsidRPr="005870E1" w:rsidRDefault="005870E1" w:rsidP="005870E1">
      <w:pPr>
        <w:rPr>
          <w:sz w:val="22"/>
          <w:szCs w:val="22"/>
        </w:rPr>
      </w:pPr>
    </w:p>
    <w:p w:rsidR="005870E1" w:rsidRPr="005870E1" w:rsidRDefault="00E66922" w:rsidP="005870E1">
      <w:pPr>
        <w:rPr>
          <w:sz w:val="22"/>
          <w:szCs w:val="22"/>
        </w:rPr>
      </w:pPr>
      <w:r>
        <w:rPr>
          <w:sz w:val="22"/>
          <w:szCs w:val="22"/>
        </w:rPr>
        <w:t>10.1.4</w:t>
      </w:r>
      <w:r w:rsidR="003833EB">
        <w:rPr>
          <w:sz w:val="22"/>
          <w:szCs w:val="22"/>
        </w:rPr>
        <w:t xml:space="preserve">. </w:t>
      </w:r>
      <w:r w:rsidR="005870E1" w:rsidRPr="005870E1">
        <w:rPr>
          <w:sz w:val="22"/>
          <w:szCs w:val="22"/>
        </w:rPr>
        <w:t>É de inteira responsabilidade do (a) proponente a entrega tempestiva da “</w:t>
      </w:r>
      <w:r w:rsidR="008631BE" w:rsidRPr="008631BE">
        <w:rPr>
          <w:b/>
          <w:sz w:val="22"/>
          <w:szCs w:val="22"/>
        </w:rPr>
        <w:t>Proposta Financeira</w:t>
      </w:r>
      <w:r w:rsidR="005870E1" w:rsidRPr="005870E1">
        <w:rPr>
          <w:sz w:val="22"/>
          <w:szCs w:val="22"/>
        </w:rPr>
        <w:t>” e “</w:t>
      </w:r>
      <w:r w:rsidR="008631BE" w:rsidRPr="008631BE">
        <w:rPr>
          <w:b/>
          <w:sz w:val="22"/>
          <w:szCs w:val="22"/>
        </w:rPr>
        <w:t>Documentação de Habilitação</w:t>
      </w:r>
      <w:r w:rsidR="005870E1" w:rsidRPr="005870E1">
        <w:rPr>
          <w:sz w:val="22"/>
          <w:szCs w:val="22"/>
        </w:rPr>
        <w:t>” enviadas por via postal, de forma que, caso venham a ser entregues após o horário estabelecido no subitem 1.1, serão consideradas como não recebidas.</w:t>
      </w:r>
    </w:p>
    <w:p w:rsidR="005870E1" w:rsidRPr="005870E1" w:rsidRDefault="005870E1" w:rsidP="005870E1">
      <w:pPr>
        <w:rPr>
          <w:sz w:val="22"/>
          <w:szCs w:val="22"/>
        </w:rPr>
      </w:pPr>
    </w:p>
    <w:p w:rsidR="005870E1" w:rsidRPr="005870E1" w:rsidRDefault="00E66922" w:rsidP="005870E1">
      <w:pPr>
        <w:rPr>
          <w:sz w:val="22"/>
          <w:szCs w:val="22"/>
        </w:rPr>
      </w:pPr>
      <w:r>
        <w:rPr>
          <w:sz w:val="22"/>
          <w:szCs w:val="22"/>
        </w:rPr>
        <w:t>10.1.5</w:t>
      </w:r>
      <w:r w:rsidR="005870E1" w:rsidRPr="005870E1">
        <w:rPr>
          <w:sz w:val="22"/>
          <w:szCs w:val="22"/>
        </w:rPr>
        <w:t>.</w:t>
      </w:r>
      <w:r w:rsidR="005870E1" w:rsidRPr="005870E1">
        <w:rPr>
          <w:sz w:val="22"/>
          <w:szCs w:val="22"/>
        </w:rPr>
        <w:tab/>
        <w:t>A (s) proposta (s), toda a correspondência e documentos trocados entre o (a) proponente e a CODEVASF serão escritos em português, e os preços deverão ser cotados em reais.</w:t>
      </w:r>
    </w:p>
    <w:p w:rsidR="005870E1" w:rsidRPr="005870E1" w:rsidRDefault="005870E1" w:rsidP="005870E1">
      <w:pPr>
        <w:rPr>
          <w:sz w:val="22"/>
          <w:szCs w:val="22"/>
        </w:rPr>
      </w:pPr>
    </w:p>
    <w:p w:rsidR="005870E1" w:rsidRPr="005870E1" w:rsidRDefault="00E66922" w:rsidP="005870E1">
      <w:pPr>
        <w:rPr>
          <w:sz w:val="22"/>
          <w:szCs w:val="22"/>
        </w:rPr>
      </w:pPr>
      <w:r>
        <w:rPr>
          <w:sz w:val="22"/>
          <w:szCs w:val="22"/>
        </w:rPr>
        <w:t>10.1.6</w:t>
      </w:r>
      <w:r w:rsidR="005870E1" w:rsidRPr="005870E1">
        <w:rPr>
          <w:sz w:val="22"/>
          <w:szCs w:val="22"/>
        </w:rPr>
        <w:t>.</w:t>
      </w:r>
      <w:r w:rsidR="005870E1" w:rsidRPr="005870E1">
        <w:rPr>
          <w:sz w:val="22"/>
          <w:szCs w:val="22"/>
        </w:rPr>
        <w:tab/>
        <w:t>Todos os documentos deverão ser apresentados na ordem indicada no Edital, numerados sequencialmente e rubricados pelo (a) proponente, seu representante legal ou procurador, sem rasuras, emendas ou repetições.</w:t>
      </w:r>
    </w:p>
    <w:p w:rsidR="005870E1" w:rsidRPr="005870E1" w:rsidRDefault="005870E1" w:rsidP="005870E1">
      <w:pPr>
        <w:rPr>
          <w:sz w:val="22"/>
          <w:szCs w:val="22"/>
        </w:rPr>
      </w:pPr>
    </w:p>
    <w:p w:rsidR="005870E1" w:rsidRPr="005870E1" w:rsidRDefault="00E66922" w:rsidP="005870E1">
      <w:pPr>
        <w:rPr>
          <w:sz w:val="22"/>
          <w:szCs w:val="22"/>
        </w:rPr>
      </w:pPr>
      <w:r>
        <w:rPr>
          <w:sz w:val="22"/>
          <w:szCs w:val="22"/>
        </w:rPr>
        <w:t>10.1.7</w:t>
      </w:r>
      <w:r w:rsidR="005870E1" w:rsidRPr="005870E1">
        <w:rPr>
          <w:sz w:val="22"/>
          <w:szCs w:val="22"/>
        </w:rPr>
        <w:t>.</w:t>
      </w:r>
      <w:r w:rsidR="005870E1" w:rsidRPr="005870E1">
        <w:rPr>
          <w:sz w:val="22"/>
          <w:szCs w:val="22"/>
        </w:rPr>
        <w:tab/>
        <w:t xml:space="preserve">Os documentos </w:t>
      </w:r>
      <w:r w:rsidR="008631BE">
        <w:rPr>
          <w:sz w:val="22"/>
          <w:szCs w:val="22"/>
        </w:rPr>
        <w:t xml:space="preserve">serão apresentados em original ou </w:t>
      </w:r>
      <w:r w:rsidR="005870E1" w:rsidRPr="005870E1">
        <w:rPr>
          <w:sz w:val="22"/>
          <w:szCs w:val="22"/>
        </w:rPr>
        <w:t>por qualquer processo de cópia autenticada por cartório competente ou por servidor da Secre</w:t>
      </w:r>
      <w:r w:rsidR="00FA57EE">
        <w:rPr>
          <w:sz w:val="22"/>
          <w:szCs w:val="22"/>
        </w:rPr>
        <w:t>taria Regional de Licitações – 2</w:t>
      </w:r>
      <w:r w:rsidR="005870E1" w:rsidRPr="005870E1">
        <w:rPr>
          <w:sz w:val="22"/>
          <w:szCs w:val="22"/>
        </w:rPr>
        <w:t>ª SL, ou ainda publicação em órgão da imprensa oficial.</w:t>
      </w:r>
    </w:p>
    <w:p w:rsidR="005870E1" w:rsidRPr="005870E1" w:rsidRDefault="005870E1" w:rsidP="005870E1">
      <w:pPr>
        <w:rPr>
          <w:sz w:val="22"/>
          <w:szCs w:val="22"/>
        </w:rPr>
      </w:pPr>
    </w:p>
    <w:p w:rsidR="005870E1" w:rsidRPr="005870E1" w:rsidRDefault="00E66922" w:rsidP="005870E1">
      <w:pPr>
        <w:rPr>
          <w:sz w:val="22"/>
          <w:szCs w:val="22"/>
        </w:rPr>
      </w:pPr>
      <w:r>
        <w:rPr>
          <w:sz w:val="22"/>
          <w:szCs w:val="22"/>
        </w:rPr>
        <w:t>10.1.8</w:t>
      </w:r>
      <w:r w:rsidR="005870E1" w:rsidRPr="005870E1">
        <w:rPr>
          <w:sz w:val="22"/>
          <w:szCs w:val="22"/>
        </w:rPr>
        <w:t>.</w:t>
      </w:r>
      <w:r w:rsidR="005870E1" w:rsidRPr="005870E1">
        <w:rPr>
          <w:sz w:val="22"/>
          <w:szCs w:val="22"/>
        </w:rPr>
        <w:tab/>
        <w:t>A “</w:t>
      </w:r>
      <w:r w:rsidR="00653F5E">
        <w:rPr>
          <w:b/>
          <w:sz w:val="22"/>
          <w:szCs w:val="22"/>
        </w:rPr>
        <w:t xml:space="preserve">Proposta Financeira </w:t>
      </w:r>
      <w:r w:rsidR="00653F5E">
        <w:rPr>
          <w:sz w:val="22"/>
          <w:szCs w:val="22"/>
        </w:rPr>
        <w:t xml:space="preserve">e a </w:t>
      </w:r>
      <w:r w:rsidR="00653F5E">
        <w:rPr>
          <w:b/>
          <w:sz w:val="22"/>
          <w:szCs w:val="22"/>
        </w:rPr>
        <w:t>Documentação de Habilitação</w:t>
      </w:r>
      <w:r w:rsidR="005870E1" w:rsidRPr="005870E1">
        <w:rPr>
          <w:sz w:val="22"/>
          <w:szCs w:val="22"/>
        </w:rPr>
        <w:t xml:space="preserve">”, no que couber, deverão estar impressas por processo eletrônico em papel timbrado, em se tratando de pessoa jurídica, em língua portuguesa, salvo quanto a expressões técnicas de uso corrente, com clareza, sem emendas, entrelinhas, rasuras ou borrões que dificultem o entendimento, </w:t>
      </w:r>
      <w:r w:rsidR="005870E1" w:rsidRPr="005870E1">
        <w:rPr>
          <w:sz w:val="22"/>
          <w:szCs w:val="22"/>
        </w:rPr>
        <w:lastRenderedPageBreak/>
        <w:t>e terão de estar numeradas e rubricadas em todas as suas folhas e assinada na última pelo (a) proponente, seu representante legal ou procurador.</w:t>
      </w:r>
    </w:p>
    <w:p w:rsidR="005870E1" w:rsidRPr="005870E1" w:rsidRDefault="005870E1" w:rsidP="005870E1">
      <w:pPr>
        <w:rPr>
          <w:sz w:val="22"/>
          <w:szCs w:val="22"/>
        </w:rPr>
      </w:pPr>
    </w:p>
    <w:p w:rsidR="005870E1" w:rsidRPr="005870E1" w:rsidRDefault="00E66922" w:rsidP="005870E1">
      <w:pPr>
        <w:rPr>
          <w:sz w:val="22"/>
          <w:szCs w:val="22"/>
        </w:rPr>
      </w:pPr>
      <w:r>
        <w:rPr>
          <w:sz w:val="22"/>
          <w:szCs w:val="22"/>
        </w:rPr>
        <w:t>10.1.9</w:t>
      </w:r>
      <w:r w:rsidR="005870E1" w:rsidRPr="005870E1">
        <w:rPr>
          <w:sz w:val="22"/>
          <w:szCs w:val="22"/>
        </w:rPr>
        <w:t>.</w:t>
      </w:r>
      <w:r w:rsidR="005870E1" w:rsidRPr="005870E1">
        <w:rPr>
          <w:sz w:val="22"/>
          <w:szCs w:val="22"/>
        </w:rPr>
        <w:tab/>
        <w:t>Cada proponente só poderá ser representado por um (a) único (a) procurador (a), sendo vedado o credenciamento de uma mesma pessoa como representante de 02 (dois) ou mais proponentes. Se ocorrer, implicará em desclassificação sumária.</w:t>
      </w:r>
    </w:p>
    <w:p w:rsidR="005870E1" w:rsidRPr="005870E1" w:rsidRDefault="005870E1" w:rsidP="005870E1">
      <w:pPr>
        <w:rPr>
          <w:sz w:val="22"/>
          <w:szCs w:val="22"/>
        </w:rPr>
      </w:pPr>
      <w:r w:rsidRPr="005870E1">
        <w:rPr>
          <w:sz w:val="22"/>
          <w:szCs w:val="22"/>
        </w:rPr>
        <w:tab/>
      </w:r>
      <w:r w:rsidRPr="005870E1">
        <w:rPr>
          <w:sz w:val="22"/>
          <w:szCs w:val="22"/>
        </w:rPr>
        <w:tab/>
      </w:r>
    </w:p>
    <w:p w:rsidR="005870E1" w:rsidRDefault="00E66922" w:rsidP="005870E1">
      <w:pPr>
        <w:rPr>
          <w:sz w:val="22"/>
          <w:szCs w:val="22"/>
        </w:rPr>
      </w:pPr>
      <w:r>
        <w:rPr>
          <w:sz w:val="22"/>
          <w:szCs w:val="22"/>
        </w:rPr>
        <w:t xml:space="preserve">10.1.10. </w:t>
      </w:r>
      <w:r w:rsidR="005870E1" w:rsidRPr="005870E1">
        <w:rPr>
          <w:sz w:val="22"/>
          <w:szCs w:val="22"/>
        </w:rPr>
        <w:t xml:space="preserve">O (a) representante do (a) proponente deverá apresentar à Comissão </w:t>
      </w:r>
      <w:r w:rsidR="00915124">
        <w:rPr>
          <w:sz w:val="22"/>
          <w:szCs w:val="22"/>
        </w:rPr>
        <w:t>Técnica de Julgamento</w:t>
      </w:r>
      <w:r w:rsidR="005870E1" w:rsidRPr="005870E1">
        <w:rPr>
          <w:sz w:val="22"/>
          <w:szCs w:val="22"/>
        </w:rPr>
        <w:t xml:space="preserve"> documento de identificação civil e a respectiva procuração, ou cópia do contrato social quando se tratar de diretor ou sócio da empresa com poderes para responder pelos direitos e obrigações da mesma.</w:t>
      </w:r>
    </w:p>
    <w:p w:rsidR="00E66922" w:rsidRDefault="00E66922" w:rsidP="005870E1">
      <w:pPr>
        <w:rPr>
          <w:sz w:val="22"/>
          <w:szCs w:val="22"/>
        </w:rPr>
      </w:pPr>
    </w:p>
    <w:p w:rsidR="00E66922" w:rsidRPr="00E66922" w:rsidRDefault="00E66922" w:rsidP="00E66922">
      <w:pPr>
        <w:rPr>
          <w:sz w:val="22"/>
          <w:szCs w:val="22"/>
        </w:rPr>
      </w:pPr>
      <w:r w:rsidRPr="00E66922">
        <w:rPr>
          <w:sz w:val="22"/>
          <w:szCs w:val="22"/>
        </w:rPr>
        <w:t>10.1.11. Toda a documentação e propostas das proponentes constituirão peças do processo administrativo de que trata a presente Licitação.</w:t>
      </w:r>
    </w:p>
    <w:p w:rsidR="005870E1" w:rsidRPr="005870E1" w:rsidRDefault="005870E1" w:rsidP="005870E1">
      <w:pPr>
        <w:rPr>
          <w:sz w:val="22"/>
          <w:szCs w:val="22"/>
        </w:rPr>
      </w:pPr>
    </w:p>
    <w:p w:rsidR="005870E1" w:rsidRPr="00425303" w:rsidRDefault="005870E1" w:rsidP="005870E1">
      <w:pPr>
        <w:rPr>
          <w:b/>
          <w:sz w:val="22"/>
          <w:szCs w:val="22"/>
        </w:rPr>
      </w:pPr>
      <w:r w:rsidRPr="00425303">
        <w:rPr>
          <w:b/>
          <w:sz w:val="22"/>
          <w:szCs w:val="22"/>
        </w:rPr>
        <w:t>10.2.</w:t>
      </w:r>
      <w:r w:rsidRPr="00425303">
        <w:rPr>
          <w:b/>
          <w:sz w:val="22"/>
          <w:szCs w:val="22"/>
        </w:rPr>
        <w:tab/>
      </w:r>
      <w:r w:rsidR="009379C3">
        <w:rPr>
          <w:b/>
          <w:sz w:val="22"/>
          <w:szCs w:val="22"/>
        </w:rPr>
        <w:t>PROPOSTA FINANCEIRA</w:t>
      </w:r>
      <w:r w:rsidRPr="00425303">
        <w:rPr>
          <w:b/>
          <w:sz w:val="22"/>
          <w:szCs w:val="22"/>
        </w:rPr>
        <w:t xml:space="preserve"> – INVÓLUCRO N. º 1:</w:t>
      </w:r>
    </w:p>
    <w:p w:rsidR="009379C3" w:rsidRPr="009379C3" w:rsidRDefault="009379C3" w:rsidP="009379C3">
      <w:pPr>
        <w:rPr>
          <w:sz w:val="22"/>
          <w:szCs w:val="22"/>
        </w:rPr>
      </w:pPr>
    </w:p>
    <w:p w:rsidR="009379C3" w:rsidRPr="009379C3" w:rsidRDefault="002A23C6" w:rsidP="009379C3">
      <w:pPr>
        <w:rPr>
          <w:sz w:val="22"/>
          <w:szCs w:val="22"/>
        </w:rPr>
      </w:pPr>
      <w:r>
        <w:rPr>
          <w:sz w:val="22"/>
          <w:szCs w:val="22"/>
        </w:rPr>
        <w:t>10.2</w:t>
      </w:r>
      <w:r w:rsidR="009379C3" w:rsidRPr="009379C3">
        <w:rPr>
          <w:sz w:val="22"/>
          <w:szCs w:val="22"/>
        </w:rPr>
        <w:t>.1 A “</w:t>
      </w:r>
      <w:r w:rsidR="009379C3" w:rsidRPr="009379C3">
        <w:rPr>
          <w:b/>
          <w:sz w:val="22"/>
          <w:szCs w:val="22"/>
        </w:rPr>
        <w:t>Proposta Financeira</w:t>
      </w:r>
      <w:r w:rsidR="00126633" w:rsidRPr="009379C3">
        <w:rPr>
          <w:sz w:val="22"/>
          <w:szCs w:val="22"/>
        </w:rPr>
        <w:t>”</w:t>
      </w:r>
      <w:r w:rsidR="009379C3" w:rsidRPr="009379C3">
        <w:rPr>
          <w:sz w:val="22"/>
          <w:szCs w:val="22"/>
        </w:rPr>
        <w:t xml:space="preserve">, </w:t>
      </w:r>
      <w:r w:rsidR="00E27D5E">
        <w:rPr>
          <w:sz w:val="22"/>
          <w:szCs w:val="22"/>
        </w:rPr>
        <w:t xml:space="preserve">será </w:t>
      </w:r>
      <w:r w:rsidR="009379C3" w:rsidRPr="009379C3">
        <w:rPr>
          <w:sz w:val="22"/>
          <w:szCs w:val="22"/>
        </w:rPr>
        <w:t>apresentada</w:t>
      </w:r>
      <w:r w:rsidR="001E7B36">
        <w:rPr>
          <w:sz w:val="22"/>
          <w:szCs w:val="22"/>
        </w:rPr>
        <w:t xml:space="preserve"> </w:t>
      </w:r>
      <w:r w:rsidR="009379C3" w:rsidRPr="009379C3">
        <w:rPr>
          <w:sz w:val="22"/>
          <w:szCs w:val="22"/>
        </w:rPr>
        <w:t xml:space="preserve">em conformidade com o </w:t>
      </w:r>
      <w:r w:rsidR="009379C3" w:rsidRPr="009379C3">
        <w:rPr>
          <w:b/>
          <w:sz w:val="22"/>
          <w:szCs w:val="22"/>
        </w:rPr>
        <w:t xml:space="preserve">Anexo </w:t>
      </w:r>
      <w:r w:rsidR="001E7B36">
        <w:rPr>
          <w:b/>
          <w:sz w:val="22"/>
          <w:szCs w:val="22"/>
        </w:rPr>
        <w:t>I</w:t>
      </w:r>
      <w:r w:rsidR="009379C3" w:rsidRPr="009379C3">
        <w:rPr>
          <w:b/>
          <w:sz w:val="22"/>
          <w:szCs w:val="22"/>
        </w:rPr>
        <w:t>V</w:t>
      </w:r>
      <w:r w:rsidR="009379C3" w:rsidRPr="009379C3">
        <w:rPr>
          <w:sz w:val="22"/>
          <w:szCs w:val="22"/>
        </w:rPr>
        <w:t>, contendo:</w:t>
      </w:r>
    </w:p>
    <w:p w:rsidR="009379C3" w:rsidRPr="009379C3" w:rsidRDefault="009379C3" w:rsidP="009379C3">
      <w:pPr>
        <w:rPr>
          <w:sz w:val="22"/>
          <w:szCs w:val="22"/>
        </w:rPr>
      </w:pPr>
    </w:p>
    <w:p w:rsidR="009379C3" w:rsidRPr="009379C3" w:rsidRDefault="009379C3" w:rsidP="009379C3">
      <w:pPr>
        <w:rPr>
          <w:sz w:val="22"/>
          <w:szCs w:val="22"/>
        </w:rPr>
      </w:pPr>
      <w:r w:rsidRPr="009379C3">
        <w:rPr>
          <w:sz w:val="22"/>
          <w:szCs w:val="22"/>
        </w:rPr>
        <w:t>a) Identificação do (a) proponente (nome, endereço completo, e-mail (se possuir),</w:t>
      </w:r>
      <w:r w:rsidR="000B3F00">
        <w:rPr>
          <w:sz w:val="22"/>
          <w:szCs w:val="22"/>
        </w:rPr>
        <w:t xml:space="preserve"> telefone</w:t>
      </w:r>
      <w:r w:rsidRPr="009379C3">
        <w:rPr>
          <w:sz w:val="22"/>
          <w:szCs w:val="22"/>
        </w:rPr>
        <w:t>, CPF/CNPJ).</w:t>
      </w:r>
    </w:p>
    <w:p w:rsidR="009379C3" w:rsidRPr="009379C3" w:rsidRDefault="009379C3" w:rsidP="009379C3">
      <w:pPr>
        <w:rPr>
          <w:sz w:val="22"/>
          <w:szCs w:val="22"/>
        </w:rPr>
      </w:pPr>
    </w:p>
    <w:p w:rsidR="009379C3" w:rsidRPr="009379C3" w:rsidRDefault="00DA55B1" w:rsidP="009379C3">
      <w:pPr>
        <w:rPr>
          <w:sz w:val="22"/>
          <w:szCs w:val="22"/>
        </w:rPr>
      </w:pPr>
      <w:r>
        <w:rPr>
          <w:sz w:val="22"/>
          <w:szCs w:val="22"/>
        </w:rPr>
        <w:t>b</w:t>
      </w:r>
      <w:r w:rsidR="00C225B2">
        <w:rPr>
          <w:sz w:val="22"/>
          <w:szCs w:val="22"/>
        </w:rPr>
        <w:t xml:space="preserve">) Preço </w:t>
      </w:r>
      <w:r w:rsidR="004E09C0">
        <w:rPr>
          <w:sz w:val="22"/>
          <w:szCs w:val="22"/>
        </w:rPr>
        <w:t>total</w:t>
      </w:r>
      <w:r w:rsidR="00C225B2">
        <w:rPr>
          <w:sz w:val="22"/>
          <w:szCs w:val="22"/>
        </w:rPr>
        <w:t xml:space="preserve"> ofertado</w:t>
      </w:r>
      <w:r w:rsidR="009379C3" w:rsidRPr="009379C3">
        <w:rPr>
          <w:sz w:val="22"/>
          <w:szCs w:val="22"/>
        </w:rPr>
        <w:t>, em algarismo e por extenso, sem rasuras ou repetições</w:t>
      </w:r>
      <w:r w:rsidR="009D348A">
        <w:rPr>
          <w:sz w:val="22"/>
          <w:szCs w:val="22"/>
        </w:rPr>
        <w:t>;</w:t>
      </w:r>
    </w:p>
    <w:p w:rsidR="009379C3" w:rsidRPr="009379C3" w:rsidRDefault="009379C3" w:rsidP="009379C3">
      <w:pPr>
        <w:rPr>
          <w:sz w:val="22"/>
          <w:szCs w:val="22"/>
        </w:rPr>
      </w:pPr>
    </w:p>
    <w:p w:rsidR="009379C3" w:rsidRPr="009379C3" w:rsidRDefault="00DA55B1" w:rsidP="009379C3">
      <w:pPr>
        <w:rPr>
          <w:sz w:val="22"/>
          <w:szCs w:val="22"/>
        </w:rPr>
      </w:pPr>
      <w:r>
        <w:rPr>
          <w:sz w:val="22"/>
          <w:szCs w:val="22"/>
        </w:rPr>
        <w:t>c</w:t>
      </w:r>
      <w:r w:rsidR="009379C3" w:rsidRPr="009379C3">
        <w:rPr>
          <w:sz w:val="22"/>
          <w:szCs w:val="22"/>
        </w:rPr>
        <w:t>) Na hipótese de discordância entre a expressão numérica e o valor por extenso oferecido, prevalecerá este último.</w:t>
      </w:r>
    </w:p>
    <w:p w:rsidR="00A25F70" w:rsidRDefault="00A25F70" w:rsidP="009379C3">
      <w:pPr>
        <w:rPr>
          <w:sz w:val="22"/>
          <w:szCs w:val="22"/>
        </w:rPr>
      </w:pPr>
    </w:p>
    <w:p w:rsidR="00A25F70" w:rsidRPr="00D247D3" w:rsidRDefault="00A25F70" w:rsidP="00A25F70">
      <w:pPr>
        <w:rPr>
          <w:b/>
          <w:color w:val="FF0000"/>
          <w:sz w:val="22"/>
          <w:szCs w:val="22"/>
        </w:rPr>
      </w:pPr>
      <w:r w:rsidRPr="002D3BCD">
        <w:rPr>
          <w:b/>
          <w:sz w:val="22"/>
          <w:szCs w:val="22"/>
        </w:rPr>
        <w:t>10.3.</w:t>
      </w:r>
      <w:r w:rsidRPr="002D3BCD">
        <w:rPr>
          <w:b/>
          <w:sz w:val="22"/>
          <w:szCs w:val="22"/>
        </w:rPr>
        <w:tab/>
        <w:t>DOCUMENTAÇÃO DE HABILITAÇÃO – INVÓLUCRO N. º 2:</w:t>
      </w:r>
    </w:p>
    <w:p w:rsidR="009379C3" w:rsidRDefault="009379C3" w:rsidP="005870E1">
      <w:pPr>
        <w:rPr>
          <w:sz w:val="22"/>
          <w:szCs w:val="22"/>
        </w:rPr>
      </w:pPr>
    </w:p>
    <w:p w:rsidR="005870E1" w:rsidRPr="00425303" w:rsidRDefault="00A25F70" w:rsidP="005870E1">
      <w:pPr>
        <w:rPr>
          <w:b/>
          <w:sz w:val="22"/>
          <w:szCs w:val="22"/>
        </w:rPr>
      </w:pPr>
      <w:r>
        <w:rPr>
          <w:sz w:val="22"/>
          <w:szCs w:val="22"/>
        </w:rPr>
        <w:t>10.3</w:t>
      </w:r>
      <w:r w:rsidR="005870E1" w:rsidRPr="00FC6233">
        <w:rPr>
          <w:sz w:val="22"/>
          <w:szCs w:val="22"/>
        </w:rPr>
        <w:t>.1.</w:t>
      </w:r>
      <w:r w:rsidR="005870E1" w:rsidRPr="00425303">
        <w:rPr>
          <w:b/>
          <w:sz w:val="22"/>
          <w:szCs w:val="22"/>
        </w:rPr>
        <w:tab/>
      </w:r>
      <w:r w:rsidR="005870E1" w:rsidRPr="00FC6233">
        <w:rPr>
          <w:sz w:val="22"/>
          <w:szCs w:val="22"/>
        </w:rPr>
        <w:t>Quando se tratar de</w:t>
      </w:r>
      <w:r w:rsidR="005870E1" w:rsidRPr="00425303">
        <w:rPr>
          <w:b/>
          <w:sz w:val="22"/>
          <w:szCs w:val="22"/>
        </w:rPr>
        <w:t xml:space="preserve"> PESSOA FÍSICA:</w:t>
      </w:r>
    </w:p>
    <w:p w:rsidR="005870E1" w:rsidRPr="005870E1" w:rsidRDefault="005870E1" w:rsidP="005870E1">
      <w:pPr>
        <w:rPr>
          <w:sz w:val="22"/>
          <w:szCs w:val="22"/>
        </w:rPr>
      </w:pPr>
    </w:p>
    <w:p w:rsidR="005870E1" w:rsidRPr="005870E1" w:rsidRDefault="00FC6233" w:rsidP="005870E1">
      <w:pPr>
        <w:rPr>
          <w:sz w:val="22"/>
          <w:szCs w:val="22"/>
        </w:rPr>
      </w:pPr>
      <w:r>
        <w:rPr>
          <w:sz w:val="22"/>
          <w:szCs w:val="22"/>
        </w:rPr>
        <w:t>a)</w:t>
      </w:r>
      <w:r w:rsidRPr="005870E1">
        <w:rPr>
          <w:sz w:val="22"/>
          <w:szCs w:val="22"/>
        </w:rPr>
        <w:t xml:space="preserve"> Endereço</w:t>
      </w:r>
      <w:r w:rsidR="005870E1" w:rsidRPr="005870E1">
        <w:rPr>
          <w:sz w:val="22"/>
          <w:szCs w:val="22"/>
        </w:rPr>
        <w:t xml:space="preserve"> de domicílio com apresentação de comprovante de residência (conta de água, energia elétrica</w:t>
      </w:r>
      <w:r w:rsidR="007F4549">
        <w:rPr>
          <w:sz w:val="22"/>
          <w:szCs w:val="22"/>
        </w:rPr>
        <w:t>,</w:t>
      </w:r>
      <w:r w:rsidR="005870E1" w:rsidRPr="005870E1">
        <w:rPr>
          <w:sz w:val="22"/>
          <w:szCs w:val="22"/>
        </w:rPr>
        <w:t xml:space="preserve"> telefone ou outros) e endereço eletrônico (e-mail), se possuir.</w:t>
      </w:r>
    </w:p>
    <w:p w:rsidR="005870E1" w:rsidRPr="005870E1" w:rsidRDefault="005870E1" w:rsidP="005870E1">
      <w:pPr>
        <w:rPr>
          <w:sz w:val="22"/>
          <w:szCs w:val="22"/>
        </w:rPr>
      </w:pPr>
    </w:p>
    <w:p w:rsidR="005870E1" w:rsidRPr="005870E1" w:rsidRDefault="00FC6233" w:rsidP="005870E1">
      <w:pPr>
        <w:rPr>
          <w:sz w:val="22"/>
          <w:szCs w:val="22"/>
        </w:rPr>
      </w:pPr>
      <w:r>
        <w:rPr>
          <w:sz w:val="22"/>
          <w:szCs w:val="22"/>
        </w:rPr>
        <w:t>b)</w:t>
      </w:r>
      <w:r w:rsidRPr="005870E1">
        <w:rPr>
          <w:sz w:val="22"/>
          <w:szCs w:val="22"/>
        </w:rPr>
        <w:t xml:space="preserve"> Documento</w:t>
      </w:r>
      <w:r w:rsidR="007F4549">
        <w:rPr>
          <w:sz w:val="22"/>
          <w:szCs w:val="22"/>
        </w:rPr>
        <w:t xml:space="preserve"> de i</w:t>
      </w:r>
      <w:r w:rsidR="005870E1" w:rsidRPr="005870E1">
        <w:rPr>
          <w:sz w:val="22"/>
          <w:szCs w:val="22"/>
        </w:rPr>
        <w:t>dentificação civil (carteira de identidade, carteira de trabalho, carteira profissional, passaporte, carteira de identificação funcional, outro documento público que permita a identificação do proponente).</w:t>
      </w:r>
    </w:p>
    <w:p w:rsidR="005870E1" w:rsidRPr="005870E1" w:rsidRDefault="005870E1" w:rsidP="005870E1">
      <w:pPr>
        <w:rPr>
          <w:sz w:val="22"/>
          <w:szCs w:val="22"/>
        </w:rPr>
      </w:pPr>
    </w:p>
    <w:p w:rsidR="005870E1" w:rsidRPr="005870E1" w:rsidRDefault="00FC6233" w:rsidP="005870E1">
      <w:pPr>
        <w:rPr>
          <w:sz w:val="22"/>
          <w:szCs w:val="22"/>
        </w:rPr>
      </w:pPr>
      <w:r>
        <w:rPr>
          <w:sz w:val="22"/>
          <w:szCs w:val="22"/>
        </w:rPr>
        <w:t>c) Q</w:t>
      </w:r>
      <w:r w:rsidRPr="005870E1">
        <w:rPr>
          <w:sz w:val="22"/>
          <w:szCs w:val="22"/>
        </w:rPr>
        <w:t>uando</w:t>
      </w:r>
      <w:r w:rsidR="005870E1" w:rsidRPr="005870E1">
        <w:rPr>
          <w:sz w:val="22"/>
          <w:szCs w:val="22"/>
        </w:rPr>
        <w:t xml:space="preserve"> menor de idade, cópia da sentença ou certidão comprobatória de emancipação.</w:t>
      </w:r>
    </w:p>
    <w:p w:rsidR="005870E1" w:rsidRPr="005870E1" w:rsidRDefault="005870E1" w:rsidP="005870E1">
      <w:pPr>
        <w:rPr>
          <w:sz w:val="22"/>
          <w:szCs w:val="22"/>
        </w:rPr>
      </w:pPr>
    </w:p>
    <w:p w:rsidR="005870E1" w:rsidRPr="005870E1" w:rsidRDefault="00FC6233" w:rsidP="005870E1">
      <w:pPr>
        <w:rPr>
          <w:sz w:val="22"/>
          <w:szCs w:val="22"/>
        </w:rPr>
      </w:pPr>
      <w:r>
        <w:rPr>
          <w:sz w:val="22"/>
          <w:szCs w:val="22"/>
        </w:rPr>
        <w:t>d)</w:t>
      </w:r>
      <w:r w:rsidRPr="005870E1">
        <w:rPr>
          <w:sz w:val="22"/>
          <w:szCs w:val="22"/>
        </w:rPr>
        <w:t xml:space="preserve"> Cópia</w:t>
      </w:r>
      <w:r w:rsidR="005870E1" w:rsidRPr="005870E1">
        <w:rPr>
          <w:sz w:val="22"/>
          <w:szCs w:val="22"/>
        </w:rPr>
        <w:t xml:space="preserve"> do Cadastro de Pessoa Física (CPF), com comprovante da situação cadastral regular.</w:t>
      </w:r>
    </w:p>
    <w:p w:rsidR="005870E1" w:rsidRPr="005870E1" w:rsidRDefault="005870E1" w:rsidP="005870E1">
      <w:pPr>
        <w:rPr>
          <w:sz w:val="22"/>
          <w:szCs w:val="22"/>
        </w:rPr>
      </w:pPr>
    </w:p>
    <w:p w:rsidR="005870E1" w:rsidRPr="005870E1" w:rsidRDefault="00FC6233" w:rsidP="005870E1">
      <w:pPr>
        <w:rPr>
          <w:sz w:val="22"/>
          <w:szCs w:val="22"/>
        </w:rPr>
      </w:pPr>
      <w:r>
        <w:rPr>
          <w:sz w:val="22"/>
          <w:szCs w:val="22"/>
        </w:rPr>
        <w:t>e)</w:t>
      </w:r>
      <w:r w:rsidRPr="005870E1">
        <w:rPr>
          <w:sz w:val="22"/>
          <w:szCs w:val="22"/>
        </w:rPr>
        <w:t xml:space="preserve"> Comprovante</w:t>
      </w:r>
      <w:r w:rsidR="005870E1" w:rsidRPr="005870E1">
        <w:rPr>
          <w:sz w:val="22"/>
          <w:szCs w:val="22"/>
        </w:rPr>
        <w:t xml:space="preserve"> de recolhimento da quantia correspondente a 5% (cinco por cento) do </w:t>
      </w:r>
      <w:r w:rsidR="00B7299B">
        <w:rPr>
          <w:sz w:val="22"/>
          <w:szCs w:val="22"/>
        </w:rPr>
        <w:t>preço</w:t>
      </w:r>
      <w:r w:rsidR="005870E1" w:rsidRPr="005870E1">
        <w:rPr>
          <w:sz w:val="22"/>
          <w:szCs w:val="22"/>
        </w:rPr>
        <w:t xml:space="preserve"> mínimo </w:t>
      </w:r>
      <w:r w:rsidR="00B7299B">
        <w:rPr>
          <w:sz w:val="22"/>
          <w:szCs w:val="22"/>
        </w:rPr>
        <w:t>do imóvel</w:t>
      </w:r>
      <w:r w:rsidR="005870E1" w:rsidRPr="005870E1">
        <w:rPr>
          <w:sz w:val="22"/>
          <w:szCs w:val="22"/>
        </w:rPr>
        <w:t xml:space="preserve"> a título de </w:t>
      </w:r>
      <w:r w:rsidR="007B67B9">
        <w:rPr>
          <w:sz w:val="22"/>
          <w:szCs w:val="22"/>
        </w:rPr>
        <w:t>adiantamento</w:t>
      </w:r>
      <w:r w:rsidR="00B7299B">
        <w:rPr>
          <w:sz w:val="22"/>
          <w:szCs w:val="22"/>
        </w:rPr>
        <w:t>.</w:t>
      </w:r>
    </w:p>
    <w:p w:rsidR="005870E1" w:rsidRPr="005870E1" w:rsidRDefault="005870E1" w:rsidP="005870E1">
      <w:pPr>
        <w:rPr>
          <w:sz w:val="22"/>
          <w:szCs w:val="22"/>
        </w:rPr>
      </w:pPr>
      <w:r w:rsidRPr="005870E1">
        <w:rPr>
          <w:sz w:val="22"/>
          <w:szCs w:val="22"/>
        </w:rPr>
        <w:t xml:space="preserve">       </w:t>
      </w:r>
    </w:p>
    <w:p w:rsidR="005870E1" w:rsidRPr="005870E1" w:rsidRDefault="00FC6233" w:rsidP="005870E1">
      <w:pPr>
        <w:rPr>
          <w:sz w:val="22"/>
          <w:szCs w:val="22"/>
        </w:rPr>
      </w:pPr>
      <w:r>
        <w:rPr>
          <w:sz w:val="22"/>
          <w:szCs w:val="22"/>
        </w:rPr>
        <w:t>f)</w:t>
      </w:r>
      <w:r w:rsidRPr="005870E1">
        <w:rPr>
          <w:sz w:val="22"/>
          <w:szCs w:val="22"/>
        </w:rPr>
        <w:t xml:space="preserve"> Prova</w:t>
      </w:r>
      <w:r w:rsidR="005870E1" w:rsidRPr="005870E1">
        <w:rPr>
          <w:sz w:val="22"/>
          <w:szCs w:val="22"/>
        </w:rPr>
        <w:t xml:space="preserve"> de regularidade junto às Fazendas Federal, Estadual e Municipal.</w:t>
      </w:r>
    </w:p>
    <w:p w:rsidR="005870E1" w:rsidRPr="005870E1" w:rsidRDefault="005870E1" w:rsidP="005870E1">
      <w:pPr>
        <w:rPr>
          <w:sz w:val="22"/>
          <w:szCs w:val="22"/>
        </w:rPr>
      </w:pPr>
    </w:p>
    <w:p w:rsidR="005870E1" w:rsidRPr="005870E1" w:rsidRDefault="00ED1286" w:rsidP="005870E1">
      <w:pPr>
        <w:rPr>
          <w:sz w:val="22"/>
          <w:szCs w:val="22"/>
        </w:rPr>
      </w:pPr>
      <w:r>
        <w:rPr>
          <w:sz w:val="22"/>
          <w:szCs w:val="22"/>
        </w:rPr>
        <w:t>g</w:t>
      </w:r>
      <w:r w:rsidR="00FC6233">
        <w:rPr>
          <w:sz w:val="22"/>
          <w:szCs w:val="22"/>
        </w:rPr>
        <w:t>)</w:t>
      </w:r>
      <w:r w:rsidR="00FC6233" w:rsidRPr="005870E1">
        <w:rPr>
          <w:sz w:val="22"/>
          <w:szCs w:val="22"/>
        </w:rPr>
        <w:t xml:space="preserve"> Declaração</w:t>
      </w:r>
      <w:r w:rsidR="005870E1" w:rsidRPr="005870E1">
        <w:rPr>
          <w:sz w:val="22"/>
          <w:szCs w:val="22"/>
        </w:rPr>
        <w:t xml:space="preserve"> de Visita ao </w:t>
      </w:r>
      <w:r w:rsidR="00B7299B">
        <w:rPr>
          <w:sz w:val="22"/>
          <w:szCs w:val="22"/>
        </w:rPr>
        <w:t>imóvel</w:t>
      </w:r>
      <w:r w:rsidR="005870E1" w:rsidRPr="005870E1">
        <w:rPr>
          <w:sz w:val="22"/>
          <w:szCs w:val="22"/>
        </w:rPr>
        <w:t xml:space="preserve">, </w:t>
      </w:r>
      <w:r w:rsidR="00E1620F" w:rsidRPr="005870E1">
        <w:rPr>
          <w:sz w:val="22"/>
          <w:szCs w:val="22"/>
        </w:rPr>
        <w:t xml:space="preserve">conforme </w:t>
      </w:r>
      <w:r w:rsidR="00E1620F">
        <w:rPr>
          <w:b/>
          <w:sz w:val="22"/>
          <w:szCs w:val="22"/>
        </w:rPr>
        <w:t>Anexo</w:t>
      </w:r>
      <w:r w:rsidR="00086887">
        <w:rPr>
          <w:b/>
          <w:sz w:val="22"/>
          <w:szCs w:val="22"/>
        </w:rPr>
        <w:t xml:space="preserve"> III</w:t>
      </w:r>
      <w:r w:rsidR="00A25F70">
        <w:rPr>
          <w:b/>
          <w:sz w:val="22"/>
          <w:szCs w:val="22"/>
        </w:rPr>
        <w:t xml:space="preserve"> </w:t>
      </w:r>
      <w:r w:rsidR="005870E1" w:rsidRPr="005870E1">
        <w:rPr>
          <w:sz w:val="22"/>
          <w:szCs w:val="22"/>
        </w:rPr>
        <w:t>integrante deste instrumento, a ser emitida pelo (a) própria (a) proponente</w:t>
      </w:r>
      <w:r w:rsidR="008150F9">
        <w:rPr>
          <w:sz w:val="22"/>
          <w:szCs w:val="22"/>
        </w:rPr>
        <w:t xml:space="preserve"> ou seu representante legal</w:t>
      </w:r>
      <w:r w:rsidR="005870E1" w:rsidRPr="005870E1">
        <w:rPr>
          <w:sz w:val="22"/>
          <w:szCs w:val="22"/>
        </w:rPr>
        <w:t>.</w:t>
      </w:r>
    </w:p>
    <w:p w:rsidR="005870E1" w:rsidRPr="005870E1" w:rsidRDefault="005870E1" w:rsidP="005870E1">
      <w:pPr>
        <w:rPr>
          <w:sz w:val="22"/>
          <w:szCs w:val="22"/>
        </w:rPr>
      </w:pPr>
    </w:p>
    <w:p w:rsidR="005870E1" w:rsidRPr="005870E1" w:rsidRDefault="00ED1286" w:rsidP="005870E1">
      <w:pPr>
        <w:rPr>
          <w:sz w:val="22"/>
          <w:szCs w:val="22"/>
        </w:rPr>
      </w:pPr>
      <w:r>
        <w:rPr>
          <w:sz w:val="22"/>
          <w:szCs w:val="22"/>
        </w:rPr>
        <w:lastRenderedPageBreak/>
        <w:t>h</w:t>
      </w:r>
      <w:r w:rsidR="00FC6233">
        <w:rPr>
          <w:sz w:val="22"/>
          <w:szCs w:val="22"/>
        </w:rPr>
        <w:t>)</w:t>
      </w:r>
      <w:r w:rsidR="00FC6233" w:rsidRPr="005870E1">
        <w:rPr>
          <w:sz w:val="22"/>
          <w:szCs w:val="22"/>
        </w:rPr>
        <w:t xml:space="preserve"> Declaração</w:t>
      </w:r>
      <w:r w:rsidR="005870E1" w:rsidRPr="005870E1">
        <w:rPr>
          <w:sz w:val="22"/>
          <w:szCs w:val="22"/>
        </w:rPr>
        <w:t xml:space="preserve">, emitida pelo (a) próprio (a) proponente, de não ser </w:t>
      </w:r>
      <w:r w:rsidR="005870E1" w:rsidRPr="00FC6233">
        <w:rPr>
          <w:b/>
          <w:sz w:val="22"/>
          <w:szCs w:val="22"/>
        </w:rPr>
        <w:t>irrigante impedido</w:t>
      </w:r>
      <w:r w:rsidR="005870E1" w:rsidRPr="005870E1">
        <w:rPr>
          <w:sz w:val="22"/>
          <w:szCs w:val="22"/>
        </w:rPr>
        <w:t xml:space="preserve">, conforme modelo constante do </w:t>
      </w:r>
      <w:r w:rsidR="00A25F70">
        <w:rPr>
          <w:b/>
          <w:sz w:val="22"/>
          <w:szCs w:val="22"/>
        </w:rPr>
        <w:t>Anexo</w:t>
      </w:r>
      <w:r w:rsidR="00086887">
        <w:rPr>
          <w:b/>
          <w:sz w:val="22"/>
          <w:szCs w:val="22"/>
        </w:rPr>
        <w:t xml:space="preserve"> VI</w:t>
      </w:r>
      <w:r w:rsidR="005870E1" w:rsidRPr="005870E1">
        <w:rPr>
          <w:sz w:val="22"/>
          <w:szCs w:val="22"/>
        </w:rPr>
        <w:t>.</w:t>
      </w:r>
    </w:p>
    <w:p w:rsidR="0035717C" w:rsidRDefault="0035717C" w:rsidP="00A25F70">
      <w:pPr>
        <w:rPr>
          <w:sz w:val="22"/>
          <w:szCs w:val="22"/>
        </w:rPr>
      </w:pPr>
    </w:p>
    <w:p w:rsidR="00020AA1" w:rsidRPr="005870E1" w:rsidRDefault="00B7299B" w:rsidP="00A25F70">
      <w:pPr>
        <w:rPr>
          <w:sz w:val="22"/>
          <w:szCs w:val="22"/>
        </w:rPr>
      </w:pPr>
      <w:r>
        <w:rPr>
          <w:sz w:val="22"/>
          <w:szCs w:val="22"/>
        </w:rPr>
        <w:t>i</w:t>
      </w:r>
      <w:r w:rsidR="00020AA1" w:rsidRPr="00020AA1">
        <w:rPr>
          <w:sz w:val="22"/>
          <w:szCs w:val="22"/>
        </w:rPr>
        <w:t>) Comprovante de adimplência junto à CODEVASF e à organização de agricultores que administra o Projeto Público de Irrigação (PPI), quando se tratar de ocupantes de unidades parcelares agrícolas</w:t>
      </w:r>
      <w:r w:rsidR="009D348A">
        <w:rPr>
          <w:sz w:val="22"/>
          <w:szCs w:val="22"/>
        </w:rPr>
        <w:t xml:space="preserve"> empresariais</w:t>
      </w:r>
      <w:r w:rsidR="00020AA1" w:rsidRPr="00020AA1">
        <w:rPr>
          <w:sz w:val="22"/>
          <w:szCs w:val="22"/>
        </w:rPr>
        <w:t xml:space="preserve"> integrantes de </w:t>
      </w:r>
      <w:proofErr w:type="spellStart"/>
      <w:r w:rsidR="00097260">
        <w:rPr>
          <w:sz w:val="22"/>
          <w:szCs w:val="22"/>
        </w:rPr>
        <w:t>PPI’s</w:t>
      </w:r>
      <w:proofErr w:type="spellEnd"/>
      <w:r w:rsidR="00020AA1" w:rsidRPr="00020AA1">
        <w:rPr>
          <w:sz w:val="22"/>
          <w:szCs w:val="22"/>
        </w:rPr>
        <w:t xml:space="preserve"> implantados pela CODEVASF.</w:t>
      </w:r>
    </w:p>
    <w:p w:rsidR="00425303" w:rsidRPr="005870E1" w:rsidRDefault="00425303" w:rsidP="005870E1">
      <w:pPr>
        <w:rPr>
          <w:sz w:val="22"/>
          <w:szCs w:val="22"/>
        </w:rPr>
      </w:pPr>
    </w:p>
    <w:p w:rsidR="005870E1" w:rsidRPr="00425303" w:rsidRDefault="00AC3CFB" w:rsidP="005870E1">
      <w:pPr>
        <w:rPr>
          <w:b/>
          <w:sz w:val="22"/>
          <w:szCs w:val="22"/>
        </w:rPr>
      </w:pPr>
      <w:r>
        <w:rPr>
          <w:sz w:val="22"/>
          <w:szCs w:val="22"/>
        </w:rPr>
        <w:t>10.3</w:t>
      </w:r>
      <w:r w:rsidR="005870E1" w:rsidRPr="00F37F6C">
        <w:rPr>
          <w:sz w:val="22"/>
          <w:szCs w:val="22"/>
        </w:rPr>
        <w:t>.2.</w:t>
      </w:r>
      <w:r w:rsidR="005870E1" w:rsidRPr="00F37F6C">
        <w:rPr>
          <w:sz w:val="22"/>
          <w:szCs w:val="22"/>
        </w:rPr>
        <w:tab/>
        <w:t>Quando se tratar de</w:t>
      </w:r>
      <w:r w:rsidR="005870E1" w:rsidRPr="00425303">
        <w:rPr>
          <w:b/>
          <w:sz w:val="22"/>
          <w:szCs w:val="22"/>
        </w:rPr>
        <w:t xml:space="preserve"> PESSOA JURÍDICA:</w:t>
      </w:r>
    </w:p>
    <w:p w:rsidR="005870E1" w:rsidRPr="005870E1" w:rsidRDefault="005870E1" w:rsidP="005870E1">
      <w:pPr>
        <w:rPr>
          <w:sz w:val="22"/>
          <w:szCs w:val="22"/>
        </w:rPr>
      </w:pPr>
    </w:p>
    <w:p w:rsidR="005870E1" w:rsidRPr="005870E1" w:rsidRDefault="00425303" w:rsidP="005870E1">
      <w:pPr>
        <w:rPr>
          <w:sz w:val="22"/>
          <w:szCs w:val="22"/>
        </w:rPr>
      </w:pPr>
      <w:r>
        <w:rPr>
          <w:sz w:val="22"/>
          <w:szCs w:val="22"/>
        </w:rPr>
        <w:t xml:space="preserve">a) </w:t>
      </w:r>
      <w:r w:rsidR="005870E1" w:rsidRPr="005870E1">
        <w:rPr>
          <w:sz w:val="22"/>
          <w:szCs w:val="22"/>
        </w:rPr>
        <w:t xml:space="preserve">Comprovante de recolhimento da quantia correspondente a 5% (cinco por cento) do </w:t>
      </w:r>
      <w:r w:rsidR="00B85118">
        <w:rPr>
          <w:sz w:val="22"/>
          <w:szCs w:val="22"/>
        </w:rPr>
        <w:t>preço</w:t>
      </w:r>
      <w:r w:rsidR="005870E1" w:rsidRPr="005870E1">
        <w:rPr>
          <w:sz w:val="22"/>
          <w:szCs w:val="22"/>
        </w:rPr>
        <w:t xml:space="preserve"> mínimo </w:t>
      </w:r>
      <w:r w:rsidR="00B85118">
        <w:rPr>
          <w:sz w:val="22"/>
          <w:szCs w:val="22"/>
        </w:rPr>
        <w:t>do imóvel,</w:t>
      </w:r>
      <w:r w:rsidR="005870E1" w:rsidRPr="005870E1">
        <w:rPr>
          <w:sz w:val="22"/>
          <w:szCs w:val="22"/>
        </w:rPr>
        <w:t xml:space="preserve"> a título </w:t>
      </w:r>
      <w:r w:rsidR="007B67B9">
        <w:rPr>
          <w:sz w:val="22"/>
          <w:szCs w:val="22"/>
        </w:rPr>
        <w:t>de adiantamento</w:t>
      </w:r>
      <w:r w:rsidR="00B85118">
        <w:rPr>
          <w:sz w:val="22"/>
          <w:szCs w:val="22"/>
        </w:rPr>
        <w:t>.</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b) Cópia do Cadastro Nacional de Pessoa Jurídica – CNPJ, com comprovante da situação cadastral regular.</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c) Ato constitutivo, estatuto ou contrato social em vigor, devidamente registrado, em se tratando de sociedades comerciais, e, no caso de sociedades por ações, acompanhado de documentos de eleição de seus administradores.</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d) Inscrição do ato constitutivo, no caso de sociedades civis, acompanhada de prova de diretoria em exercício.</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e) Decreto de autorização, em se tratando de empresa ou sociedade estrangeira em funcionamento no país, e ato do registro de autorização para funcionamento expedido pelo órgão competente, quando a atividade assim o exigir.</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 xml:space="preserve">f) Declaração da inexistência de fato superveniente à expedição do SICAF que impeça a sua habilitação, de acordo com o art. 72 do Regulamento da CODEVASF (transcrito abaixo), de que não foi declarada inidônea por qualquer órgão da Administração Pública, e que não está impedida de licitar ou contratar com a CODEVASF, bem como de que cumpre o disposto no inciso XXXIII, do Art. 7º da Constituição Federal, conforme modelo constante do </w:t>
      </w:r>
      <w:r w:rsidR="00B85118">
        <w:rPr>
          <w:b/>
          <w:sz w:val="22"/>
          <w:szCs w:val="22"/>
        </w:rPr>
        <w:t>Anexo</w:t>
      </w:r>
      <w:r w:rsidR="00086887">
        <w:rPr>
          <w:b/>
          <w:sz w:val="22"/>
          <w:szCs w:val="22"/>
        </w:rPr>
        <w:t xml:space="preserve"> VII</w:t>
      </w:r>
      <w:r w:rsidRPr="005870E1">
        <w:rPr>
          <w:sz w:val="22"/>
          <w:szCs w:val="22"/>
        </w:rPr>
        <w:t>, sendo que a CODEVASF procederá à verificação junto ao sítio www.portaldatransparencia.gov.br no intuito de verificar a inexistência de impedimento da empresa participante em licitar e contratar com a Administração Pública. Transcreve-se abaixo:</w:t>
      </w:r>
    </w:p>
    <w:p w:rsidR="005870E1" w:rsidRPr="005870E1" w:rsidRDefault="005870E1" w:rsidP="005870E1">
      <w:pPr>
        <w:rPr>
          <w:sz w:val="22"/>
          <w:szCs w:val="22"/>
        </w:rPr>
      </w:pPr>
      <w:r w:rsidRPr="005870E1">
        <w:rPr>
          <w:sz w:val="22"/>
          <w:szCs w:val="22"/>
        </w:rPr>
        <w:tab/>
      </w:r>
      <w:r w:rsidRPr="005870E1">
        <w:rPr>
          <w:sz w:val="22"/>
          <w:szCs w:val="22"/>
        </w:rPr>
        <w:tab/>
      </w:r>
      <w:r w:rsidRPr="005870E1">
        <w:rPr>
          <w:sz w:val="22"/>
          <w:szCs w:val="22"/>
        </w:rPr>
        <w:tab/>
      </w:r>
      <w:r w:rsidRPr="005870E1">
        <w:rPr>
          <w:sz w:val="22"/>
          <w:szCs w:val="22"/>
        </w:rPr>
        <w:tab/>
        <w:t>...</w:t>
      </w:r>
    </w:p>
    <w:p w:rsidR="005870E1" w:rsidRPr="00F37F6C" w:rsidRDefault="005870E1" w:rsidP="00F37F6C">
      <w:pPr>
        <w:ind w:left="2552"/>
        <w:rPr>
          <w:b/>
          <w:i/>
          <w:sz w:val="22"/>
          <w:szCs w:val="22"/>
        </w:rPr>
      </w:pPr>
      <w:r w:rsidRPr="00F37F6C">
        <w:rPr>
          <w:b/>
          <w:i/>
          <w:sz w:val="22"/>
          <w:szCs w:val="22"/>
        </w:rPr>
        <w:t xml:space="preserve">Seção IX </w:t>
      </w:r>
    </w:p>
    <w:p w:rsidR="005870E1" w:rsidRPr="00F37F6C" w:rsidRDefault="005870E1" w:rsidP="00F37F6C">
      <w:pPr>
        <w:ind w:left="2552"/>
        <w:rPr>
          <w:b/>
          <w:i/>
          <w:sz w:val="22"/>
          <w:szCs w:val="22"/>
        </w:rPr>
      </w:pPr>
      <w:r w:rsidRPr="00F37F6C">
        <w:rPr>
          <w:b/>
          <w:i/>
          <w:sz w:val="22"/>
          <w:szCs w:val="22"/>
        </w:rPr>
        <w:t xml:space="preserve">Da Habilitação </w:t>
      </w:r>
    </w:p>
    <w:p w:rsidR="005870E1" w:rsidRPr="00F37F6C" w:rsidRDefault="005870E1" w:rsidP="00F37F6C">
      <w:pPr>
        <w:ind w:left="2552"/>
        <w:rPr>
          <w:i/>
          <w:sz w:val="22"/>
          <w:szCs w:val="22"/>
        </w:rPr>
      </w:pPr>
      <w:r w:rsidRPr="00F37F6C">
        <w:rPr>
          <w:i/>
          <w:sz w:val="22"/>
          <w:szCs w:val="22"/>
        </w:rPr>
        <w:t xml:space="preserve">Art. 72. Os critérios de habilitação serão definidos de acordo com o objeto a ser contratado pela </w:t>
      </w:r>
      <w:proofErr w:type="spellStart"/>
      <w:r w:rsidRPr="00F37F6C">
        <w:rPr>
          <w:i/>
          <w:sz w:val="22"/>
          <w:szCs w:val="22"/>
        </w:rPr>
        <w:t>Codevasf</w:t>
      </w:r>
      <w:proofErr w:type="spellEnd"/>
      <w:r w:rsidRPr="00F37F6C">
        <w:rPr>
          <w:i/>
          <w:sz w:val="22"/>
          <w:szCs w:val="22"/>
        </w:rPr>
        <w:t xml:space="preserve">. </w:t>
      </w:r>
    </w:p>
    <w:p w:rsidR="005870E1" w:rsidRPr="00F37F6C" w:rsidRDefault="005870E1" w:rsidP="00F37F6C">
      <w:pPr>
        <w:ind w:left="2552"/>
        <w:rPr>
          <w:i/>
          <w:sz w:val="22"/>
          <w:szCs w:val="22"/>
        </w:rPr>
      </w:pPr>
      <w:r w:rsidRPr="00F37F6C">
        <w:rPr>
          <w:i/>
          <w:sz w:val="22"/>
          <w:szCs w:val="22"/>
        </w:rPr>
        <w:t xml:space="preserve">§ 1º Os seguintes critérios de habilitação deverão ser exigidos nas contratações da </w:t>
      </w:r>
      <w:proofErr w:type="spellStart"/>
      <w:r w:rsidRPr="00F37F6C">
        <w:rPr>
          <w:i/>
          <w:sz w:val="22"/>
          <w:szCs w:val="22"/>
        </w:rPr>
        <w:t>Codevasf</w:t>
      </w:r>
      <w:proofErr w:type="spellEnd"/>
      <w:r w:rsidRPr="00F37F6C">
        <w:rPr>
          <w:i/>
          <w:sz w:val="22"/>
          <w:szCs w:val="22"/>
        </w:rPr>
        <w:t xml:space="preserve">: </w:t>
      </w:r>
    </w:p>
    <w:p w:rsidR="005870E1" w:rsidRPr="00F37F6C" w:rsidRDefault="005870E1" w:rsidP="00F37F6C">
      <w:pPr>
        <w:ind w:left="2552"/>
        <w:rPr>
          <w:i/>
          <w:sz w:val="22"/>
          <w:szCs w:val="22"/>
        </w:rPr>
      </w:pPr>
      <w:r w:rsidRPr="00F37F6C">
        <w:rPr>
          <w:i/>
          <w:sz w:val="22"/>
          <w:szCs w:val="22"/>
        </w:rPr>
        <w:t xml:space="preserve">I - Habilitação jurídica; </w:t>
      </w:r>
    </w:p>
    <w:p w:rsidR="005870E1" w:rsidRPr="00F37F6C" w:rsidRDefault="005870E1" w:rsidP="00F37F6C">
      <w:pPr>
        <w:ind w:left="2552"/>
        <w:rPr>
          <w:i/>
          <w:sz w:val="22"/>
          <w:szCs w:val="22"/>
        </w:rPr>
      </w:pPr>
      <w:r w:rsidRPr="00F37F6C">
        <w:rPr>
          <w:i/>
          <w:sz w:val="22"/>
          <w:szCs w:val="22"/>
        </w:rPr>
        <w:t xml:space="preserve">II - Regularidade perante a Seguridade Social e o Fundo de Garantia por Tempo de Serviço (FGTS), comprovada mediante a apresentação, respectivamente, de Certidão de Débitos Relativos a Créditos Tributários Federais e à Dívida Ativa da União e Certificado de Regularidade do FGTS (CRF); </w:t>
      </w:r>
    </w:p>
    <w:p w:rsidR="005870E1" w:rsidRPr="00F37F6C" w:rsidRDefault="005870E1" w:rsidP="00F37F6C">
      <w:pPr>
        <w:ind w:left="2552"/>
        <w:rPr>
          <w:i/>
          <w:sz w:val="22"/>
          <w:szCs w:val="22"/>
        </w:rPr>
      </w:pPr>
      <w:r w:rsidRPr="00F37F6C">
        <w:rPr>
          <w:i/>
          <w:sz w:val="22"/>
          <w:szCs w:val="22"/>
        </w:rPr>
        <w:t xml:space="preserve">III - regularidade fiscal e trabalhista; </w:t>
      </w:r>
    </w:p>
    <w:p w:rsidR="005870E1" w:rsidRPr="00F37F6C" w:rsidRDefault="005870E1" w:rsidP="00F37F6C">
      <w:pPr>
        <w:ind w:left="2552"/>
        <w:rPr>
          <w:i/>
          <w:sz w:val="22"/>
          <w:szCs w:val="22"/>
        </w:rPr>
      </w:pPr>
      <w:r w:rsidRPr="00F37F6C">
        <w:rPr>
          <w:i/>
          <w:sz w:val="22"/>
          <w:szCs w:val="22"/>
        </w:rPr>
        <w:t xml:space="preserve">IV - Cumprimento do disposto no inciso XXXIII, do art. 7º, da Constituição Federal, mediante declaração emitida pelo licitante; e </w:t>
      </w:r>
    </w:p>
    <w:p w:rsidR="005870E1" w:rsidRPr="00F37F6C" w:rsidRDefault="005870E1" w:rsidP="00F37F6C">
      <w:pPr>
        <w:ind w:left="2552"/>
        <w:rPr>
          <w:i/>
          <w:sz w:val="22"/>
          <w:szCs w:val="22"/>
        </w:rPr>
      </w:pPr>
      <w:r w:rsidRPr="00F37F6C">
        <w:rPr>
          <w:i/>
          <w:sz w:val="22"/>
          <w:szCs w:val="22"/>
        </w:rPr>
        <w:t xml:space="preserve">V - Declaração de que não adota relação trabalhista caracterizando trabalho forçado ou análogo a trabalho escravo, </w:t>
      </w:r>
      <w:r w:rsidRPr="00F37F6C">
        <w:rPr>
          <w:i/>
          <w:sz w:val="22"/>
          <w:szCs w:val="22"/>
        </w:rPr>
        <w:lastRenderedPageBreak/>
        <w:t xml:space="preserve">conforme disposto nas Leis n º 9.777, de 30 de dezembro de 1998, nº 10.803, de 11 de dezembro de 2003 e Lei Complementar Federal nº 75, de 20 de maio de 1993. </w:t>
      </w:r>
    </w:p>
    <w:p w:rsidR="005870E1" w:rsidRPr="005870E1" w:rsidRDefault="005870E1" w:rsidP="005870E1">
      <w:pPr>
        <w:rPr>
          <w:sz w:val="22"/>
          <w:szCs w:val="22"/>
        </w:rPr>
      </w:pPr>
      <w:r w:rsidRPr="005870E1">
        <w:rPr>
          <w:sz w:val="22"/>
          <w:szCs w:val="22"/>
        </w:rPr>
        <w:t>...</w:t>
      </w:r>
    </w:p>
    <w:p w:rsidR="005870E1" w:rsidRPr="005870E1" w:rsidRDefault="00F37F6C" w:rsidP="005870E1">
      <w:pPr>
        <w:rPr>
          <w:sz w:val="22"/>
          <w:szCs w:val="22"/>
        </w:rPr>
      </w:pPr>
      <w:r>
        <w:rPr>
          <w:sz w:val="22"/>
          <w:szCs w:val="22"/>
        </w:rPr>
        <w:t>g)</w:t>
      </w:r>
      <w:r w:rsidRPr="005870E1">
        <w:rPr>
          <w:sz w:val="22"/>
          <w:szCs w:val="22"/>
        </w:rPr>
        <w:t xml:space="preserve"> Prova</w:t>
      </w:r>
      <w:r w:rsidR="005870E1" w:rsidRPr="005870E1">
        <w:rPr>
          <w:sz w:val="22"/>
          <w:szCs w:val="22"/>
        </w:rPr>
        <w:t xml:space="preserve"> de inscrição no cadastro de contribuintes estadual e municipal, se houver relativo ao domicílio ou sede do (a) proponente, pertinente a seu ramo de atividade e compatível com o objetivo contratual.</w:t>
      </w:r>
    </w:p>
    <w:p w:rsidR="005870E1" w:rsidRPr="005870E1" w:rsidRDefault="005870E1" w:rsidP="005870E1">
      <w:pPr>
        <w:rPr>
          <w:sz w:val="22"/>
          <w:szCs w:val="22"/>
        </w:rPr>
      </w:pPr>
    </w:p>
    <w:p w:rsidR="005870E1" w:rsidRPr="005870E1" w:rsidRDefault="00F37F6C" w:rsidP="005870E1">
      <w:pPr>
        <w:rPr>
          <w:sz w:val="22"/>
          <w:szCs w:val="22"/>
        </w:rPr>
      </w:pPr>
      <w:r>
        <w:rPr>
          <w:sz w:val="22"/>
          <w:szCs w:val="22"/>
        </w:rPr>
        <w:t>h)</w:t>
      </w:r>
      <w:r w:rsidRPr="005870E1">
        <w:rPr>
          <w:sz w:val="22"/>
          <w:szCs w:val="22"/>
        </w:rPr>
        <w:t xml:space="preserve"> Prova</w:t>
      </w:r>
      <w:r w:rsidR="005870E1" w:rsidRPr="005870E1">
        <w:rPr>
          <w:sz w:val="22"/>
          <w:szCs w:val="22"/>
        </w:rPr>
        <w:t xml:space="preserve"> de regularidade para com as Fazendas Federal/Certidão Quanto à Dívida Ativa da União, Estadual e Municipal do domicílio ou sede do (a) proponente, ou outra equivalente na forma da lei, em vigor.</w:t>
      </w:r>
    </w:p>
    <w:p w:rsidR="005870E1" w:rsidRPr="005870E1" w:rsidRDefault="005870E1" w:rsidP="005870E1">
      <w:pPr>
        <w:rPr>
          <w:sz w:val="22"/>
          <w:szCs w:val="22"/>
        </w:rPr>
      </w:pPr>
    </w:p>
    <w:p w:rsidR="005870E1" w:rsidRPr="005870E1" w:rsidRDefault="00F37F6C" w:rsidP="005870E1">
      <w:pPr>
        <w:rPr>
          <w:sz w:val="22"/>
          <w:szCs w:val="22"/>
        </w:rPr>
      </w:pPr>
      <w:r>
        <w:rPr>
          <w:sz w:val="22"/>
          <w:szCs w:val="22"/>
        </w:rPr>
        <w:t>i)</w:t>
      </w:r>
      <w:r w:rsidRPr="005870E1">
        <w:rPr>
          <w:sz w:val="22"/>
          <w:szCs w:val="22"/>
        </w:rPr>
        <w:t xml:space="preserve"> Prova</w:t>
      </w:r>
      <w:r w:rsidR="005870E1" w:rsidRPr="005870E1">
        <w:rPr>
          <w:sz w:val="22"/>
          <w:szCs w:val="22"/>
        </w:rPr>
        <w:t xml:space="preserve"> de regularidade relativa à Seguridade Social, demonstrando o cumprimento dos encargos sociais instituídos por lei, </w:t>
      </w:r>
      <w:bookmarkStart w:id="10" w:name="_GoBack"/>
      <w:bookmarkEnd w:id="10"/>
      <w:r w:rsidR="005870E1" w:rsidRPr="005870E1">
        <w:rPr>
          <w:sz w:val="22"/>
          <w:szCs w:val="22"/>
        </w:rPr>
        <w:t>mediante Certidão Negativa de Débitos com a Previdência Social (CND), com validade em vigor.</w:t>
      </w:r>
    </w:p>
    <w:p w:rsidR="005870E1" w:rsidRPr="005870E1" w:rsidRDefault="005870E1" w:rsidP="005870E1">
      <w:pPr>
        <w:rPr>
          <w:sz w:val="22"/>
          <w:szCs w:val="22"/>
        </w:rPr>
      </w:pPr>
    </w:p>
    <w:p w:rsidR="005870E1" w:rsidRPr="005870E1" w:rsidRDefault="00F37F6C" w:rsidP="005870E1">
      <w:pPr>
        <w:rPr>
          <w:sz w:val="22"/>
          <w:szCs w:val="22"/>
        </w:rPr>
      </w:pPr>
      <w:r>
        <w:rPr>
          <w:sz w:val="22"/>
          <w:szCs w:val="22"/>
        </w:rPr>
        <w:t>j)</w:t>
      </w:r>
      <w:r w:rsidRPr="005870E1">
        <w:rPr>
          <w:sz w:val="22"/>
          <w:szCs w:val="22"/>
        </w:rPr>
        <w:t xml:space="preserve"> Prova</w:t>
      </w:r>
      <w:r w:rsidR="005870E1" w:rsidRPr="005870E1">
        <w:rPr>
          <w:sz w:val="22"/>
          <w:szCs w:val="22"/>
        </w:rPr>
        <w:t xml:space="preserve"> de situação regular perante o Fundo de Garantia por Tempo de Serviço - FGTS emitida pela Caixa Econômica Federal, com validade em vigor.</w:t>
      </w:r>
    </w:p>
    <w:p w:rsidR="005870E1" w:rsidRPr="005870E1" w:rsidRDefault="005870E1" w:rsidP="005870E1">
      <w:pPr>
        <w:rPr>
          <w:sz w:val="22"/>
          <w:szCs w:val="22"/>
        </w:rPr>
      </w:pPr>
    </w:p>
    <w:p w:rsidR="005870E1" w:rsidRPr="005870E1" w:rsidRDefault="009C33E0" w:rsidP="005870E1">
      <w:pPr>
        <w:rPr>
          <w:sz w:val="22"/>
          <w:szCs w:val="22"/>
        </w:rPr>
      </w:pPr>
      <w:r>
        <w:rPr>
          <w:sz w:val="22"/>
          <w:szCs w:val="22"/>
        </w:rPr>
        <w:t>k</w:t>
      </w:r>
      <w:r w:rsidR="00F37F6C">
        <w:rPr>
          <w:sz w:val="22"/>
          <w:szCs w:val="22"/>
        </w:rPr>
        <w:t>)</w:t>
      </w:r>
      <w:r w:rsidR="00F37F6C" w:rsidRPr="005870E1">
        <w:rPr>
          <w:sz w:val="22"/>
          <w:szCs w:val="22"/>
        </w:rPr>
        <w:t xml:space="preserve"> Prova</w:t>
      </w:r>
      <w:r w:rsidR="005870E1" w:rsidRPr="005870E1">
        <w:rPr>
          <w:sz w:val="22"/>
          <w:szCs w:val="22"/>
        </w:rPr>
        <w:t xml:space="preserve"> da inexistência de débitos inadimplidos perante a Justiça do Trabalho mediante apresentação da Certidão Negativa de Débitos Trabalhistas - CNDT, emitida pelo Banco Nacional de Devedores Trabalhistas - BNDT, com prazo de validade em vigor.</w:t>
      </w:r>
    </w:p>
    <w:p w:rsidR="005870E1" w:rsidRPr="005870E1" w:rsidRDefault="005870E1" w:rsidP="005870E1">
      <w:pPr>
        <w:rPr>
          <w:sz w:val="22"/>
          <w:szCs w:val="22"/>
        </w:rPr>
      </w:pPr>
    </w:p>
    <w:p w:rsidR="005870E1" w:rsidRPr="005870E1" w:rsidRDefault="009C33E0" w:rsidP="005870E1">
      <w:pPr>
        <w:rPr>
          <w:sz w:val="22"/>
          <w:szCs w:val="22"/>
        </w:rPr>
      </w:pPr>
      <w:r>
        <w:rPr>
          <w:sz w:val="22"/>
          <w:szCs w:val="22"/>
        </w:rPr>
        <w:t>l</w:t>
      </w:r>
      <w:r w:rsidR="00F37F6C">
        <w:rPr>
          <w:sz w:val="22"/>
          <w:szCs w:val="22"/>
        </w:rPr>
        <w:t>)</w:t>
      </w:r>
      <w:r w:rsidR="00F37F6C" w:rsidRPr="005870E1">
        <w:rPr>
          <w:sz w:val="22"/>
          <w:szCs w:val="22"/>
        </w:rPr>
        <w:t xml:space="preserve"> Declaração</w:t>
      </w:r>
      <w:r w:rsidR="005870E1" w:rsidRPr="005870E1">
        <w:rPr>
          <w:sz w:val="22"/>
          <w:szCs w:val="22"/>
        </w:rPr>
        <w:t xml:space="preserve"> de Visita ao </w:t>
      </w:r>
      <w:r w:rsidR="002F0AD6">
        <w:rPr>
          <w:sz w:val="22"/>
          <w:szCs w:val="22"/>
        </w:rPr>
        <w:t>imóvel</w:t>
      </w:r>
      <w:r w:rsidR="005870E1" w:rsidRPr="005870E1">
        <w:rPr>
          <w:sz w:val="22"/>
          <w:szCs w:val="22"/>
        </w:rPr>
        <w:t xml:space="preserve">, </w:t>
      </w:r>
      <w:r w:rsidR="00B85118" w:rsidRPr="005870E1">
        <w:rPr>
          <w:sz w:val="22"/>
          <w:szCs w:val="22"/>
        </w:rPr>
        <w:t xml:space="preserve">conforme </w:t>
      </w:r>
      <w:r w:rsidR="00B85118">
        <w:rPr>
          <w:b/>
          <w:sz w:val="22"/>
          <w:szCs w:val="22"/>
        </w:rPr>
        <w:t>Anexo</w:t>
      </w:r>
      <w:r w:rsidR="002C2B6D">
        <w:rPr>
          <w:b/>
          <w:sz w:val="22"/>
          <w:szCs w:val="22"/>
        </w:rPr>
        <w:t xml:space="preserve"> III</w:t>
      </w:r>
      <w:r w:rsidR="00B85118">
        <w:rPr>
          <w:b/>
          <w:sz w:val="22"/>
          <w:szCs w:val="22"/>
        </w:rPr>
        <w:t xml:space="preserve"> </w:t>
      </w:r>
      <w:r w:rsidR="00B85118" w:rsidRPr="005870E1">
        <w:rPr>
          <w:sz w:val="22"/>
          <w:szCs w:val="22"/>
        </w:rPr>
        <w:t>integrante</w:t>
      </w:r>
      <w:r w:rsidR="005870E1" w:rsidRPr="005870E1">
        <w:rPr>
          <w:sz w:val="22"/>
          <w:szCs w:val="22"/>
        </w:rPr>
        <w:t xml:space="preserve"> deste instrumento, a ser emitida pelo (a) própria (a) proponente</w:t>
      </w:r>
      <w:r w:rsidR="008150F9">
        <w:rPr>
          <w:sz w:val="22"/>
          <w:szCs w:val="22"/>
        </w:rPr>
        <w:t xml:space="preserve"> ou representante legal</w:t>
      </w:r>
      <w:r w:rsidR="005870E1" w:rsidRPr="005870E1">
        <w:rPr>
          <w:sz w:val="22"/>
          <w:szCs w:val="22"/>
        </w:rPr>
        <w:t>.</w:t>
      </w:r>
    </w:p>
    <w:p w:rsidR="005870E1" w:rsidRPr="005870E1" w:rsidRDefault="005870E1" w:rsidP="005870E1">
      <w:pPr>
        <w:rPr>
          <w:sz w:val="22"/>
          <w:szCs w:val="22"/>
        </w:rPr>
      </w:pPr>
    </w:p>
    <w:p w:rsidR="005870E1" w:rsidRPr="005870E1" w:rsidRDefault="009C33E0" w:rsidP="005870E1">
      <w:pPr>
        <w:rPr>
          <w:sz w:val="22"/>
          <w:szCs w:val="22"/>
        </w:rPr>
      </w:pPr>
      <w:r>
        <w:rPr>
          <w:sz w:val="22"/>
          <w:szCs w:val="22"/>
        </w:rPr>
        <w:t>m</w:t>
      </w:r>
      <w:r w:rsidR="00F37F6C">
        <w:rPr>
          <w:sz w:val="22"/>
          <w:szCs w:val="22"/>
        </w:rPr>
        <w:t>)</w:t>
      </w:r>
      <w:r w:rsidR="00F37F6C" w:rsidRPr="005870E1">
        <w:rPr>
          <w:sz w:val="22"/>
          <w:szCs w:val="22"/>
        </w:rPr>
        <w:t xml:space="preserve"> Declaração</w:t>
      </w:r>
      <w:r w:rsidR="005870E1" w:rsidRPr="005870E1">
        <w:rPr>
          <w:sz w:val="22"/>
          <w:szCs w:val="22"/>
        </w:rPr>
        <w:t xml:space="preserve">, emitida pelo (a) próprio (a) proponente, de não ser </w:t>
      </w:r>
      <w:r w:rsidR="005870E1" w:rsidRPr="00F37F6C">
        <w:rPr>
          <w:b/>
          <w:sz w:val="22"/>
          <w:szCs w:val="22"/>
        </w:rPr>
        <w:t>irrigante impedido</w:t>
      </w:r>
      <w:r w:rsidR="005870E1" w:rsidRPr="005870E1">
        <w:rPr>
          <w:sz w:val="22"/>
          <w:szCs w:val="22"/>
        </w:rPr>
        <w:t xml:space="preserve">, conforme modelo constante do </w:t>
      </w:r>
      <w:r w:rsidR="00B85118">
        <w:rPr>
          <w:b/>
          <w:sz w:val="22"/>
          <w:szCs w:val="22"/>
        </w:rPr>
        <w:t>Anexo</w:t>
      </w:r>
      <w:r w:rsidR="002C2B6D">
        <w:rPr>
          <w:b/>
          <w:sz w:val="22"/>
          <w:szCs w:val="22"/>
        </w:rPr>
        <w:t xml:space="preserve"> VI</w:t>
      </w:r>
      <w:r w:rsidR="005870E1" w:rsidRPr="005870E1">
        <w:rPr>
          <w:sz w:val="22"/>
          <w:szCs w:val="22"/>
        </w:rPr>
        <w:t>.</w:t>
      </w:r>
    </w:p>
    <w:p w:rsidR="005870E1" w:rsidRPr="005870E1" w:rsidRDefault="005870E1" w:rsidP="005870E1">
      <w:pPr>
        <w:rPr>
          <w:sz w:val="22"/>
          <w:szCs w:val="22"/>
        </w:rPr>
      </w:pPr>
    </w:p>
    <w:p w:rsidR="005870E1" w:rsidRPr="005870E1" w:rsidRDefault="00097260" w:rsidP="005870E1">
      <w:pPr>
        <w:rPr>
          <w:sz w:val="22"/>
          <w:szCs w:val="22"/>
        </w:rPr>
      </w:pPr>
      <w:r>
        <w:rPr>
          <w:sz w:val="22"/>
          <w:szCs w:val="22"/>
        </w:rPr>
        <w:t>n</w:t>
      </w:r>
      <w:r w:rsidR="00F37F6C">
        <w:rPr>
          <w:sz w:val="22"/>
          <w:szCs w:val="22"/>
        </w:rPr>
        <w:t>)</w:t>
      </w:r>
      <w:r w:rsidR="00F37F6C" w:rsidRPr="005870E1">
        <w:rPr>
          <w:sz w:val="22"/>
          <w:szCs w:val="22"/>
        </w:rPr>
        <w:t xml:space="preserve"> Certidão</w:t>
      </w:r>
      <w:r w:rsidR="005870E1" w:rsidRPr="005870E1">
        <w:rPr>
          <w:sz w:val="22"/>
          <w:szCs w:val="22"/>
        </w:rPr>
        <w:t xml:space="preserve"> Negativa de Falência, ou Plano de Recuperação Judicial homologado pelo juiz competente, ou extrajudicial, expedida pelo distribuidor da sede da pessoa jurídica ou execução patrimonial expedida pelo domicílio de pessoa física.</w:t>
      </w:r>
    </w:p>
    <w:p w:rsidR="00EF6066" w:rsidRDefault="00EF6066" w:rsidP="00864F10">
      <w:pPr>
        <w:rPr>
          <w:sz w:val="22"/>
          <w:szCs w:val="22"/>
        </w:rPr>
      </w:pPr>
    </w:p>
    <w:p w:rsidR="00EF6066" w:rsidRDefault="00097260" w:rsidP="00864F10">
      <w:pPr>
        <w:rPr>
          <w:sz w:val="22"/>
          <w:szCs w:val="22"/>
        </w:rPr>
      </w:pPr>
      <w:r>
        <w:rPr>
          <w:sz w:val="22"/>
          <w:szCs w:val="22"/>
        </w:rPr>
        <w:t>o</w:t>
      </w:r>
      <w:r w:rsidR="00EF6066" w:rsidRPr="00EF6066">
        <w:rPr>
          <w:sz w:val="22"/>
          <w:szCs w:val="22"/>
        </w:rPr>
        <w:t>) Comprovante de adimplência junto à CODEVASF e à organização de agricultores que administra o Projeto Público de Irrigação (PPI), quando se tratar de ocupantes de unidades parcelares agrícolas</w:t>
      </w:r>
      <w:r w:rsidR="009D348A">
        <w:rPr>
          <w:sz w:val="22"/>
          <w:szCs w:val="22"/>
        </w:rPr>
        <w:t xml:space="preserve"> empresariais</w:t>
      </w:r>
      <w:r w:rsidR="00EF6066" w:rsidRPr="00EF6066">
        <w:rPr>
          <w:sz w:val="22"/>
          <w:szCs w:val="22"/>
        </w:rPr>
        <w:t xml:space="preserve"> integrantes de </w:t>
      </w:r>
      <w:proofErr w:type="spellStart"/>
      <w:r w:rsidR="00EF6066" w:rsidRPr="00EF6066">
        <w:rPr>
          <w:sz w:val="22"/>
          <w:szCs w:val="22"/>
        </w:rPr>
        <w:t>PPI’s</w:t>
      </w:r>
      <w:proofErr w:type="spellEnd"/>
      <w:r w:rsidR="00EF6066" w:rsidRPr="00EF6066">
        <w:rPr>
          <w:sz w:val="22"/>
          <w:szCs w:val="22"/>
        </w:rPr>
        <w:t xml:space="preserve"> implantados pela CODEVASF.</w:t>
      </w:r>
    </w:p>
    <w:p w:rsidR="005870E1" w:rsidRPr="00425303" w:rsidRDefault="005870E1" w:rsidP="00425303">
      <w:pPr>
        <w:pStyle w:val="Ttulo"/>
        <w:jc w:val="left"/>
        <w:rPr>
          <w:sz w:val="22"/>
          <w:szCs w:val="22"/>
        </w:rPr>
      </w:pPr>
      <w:bookmarkStart w:id="11" w:name="_Toc22202774"/>
      <w:r w:rsidRPr="00425303">
        <w:rPr>
          <w:sz w:val="22"/>
          <w:szCs w:val="22"/>
        </w:rPr>
        <w:t>11.</w:t>
      </w:r>
      <w:r w:rsidRPr="00425303">
        <w:rPr>
          <w:sz w:val="22"/>
          <w:szCs w:val="22"/>
        </w:rPr>
        <w:tab/>
        <w:t>ABERTURA DOS INVÓLUCROS</w:t>
      </w:r>
      <w:bookmarkEnd w:id="11"/>
    </w:p>
    <w:p w:rsidR="005870E1" w:rsidRPr="005870E1" w:rsidRDefault="005870E1" w:rsidP="005870E1">
      <w:pPr>
        <w:rPr>
          <w:sz w:val="22"/>
          <w:szCs w:val="22"/>
        </w:rPr>
      </w:pPr>
      <w:r w:rsidRPr="005870E1">
        <w:rPr>
          <w:sz w:val="22"/>
          <w:szCs w:val="22"/>
        </w:rPr>
        <w:t>11.1.</w:t>
      </w:r>
      <w:r w:rsidRPr="005870E1">
        <w:rPr>
          <w:sz w:val="22"/>
          <w:szCs w:val="22"/>
        </w:rPr>
        <w:tab/>
        <w:t xml:space="preserve">Os invólucros de que trata o subitem 10.1 serão recebidos em sessão pública no local, dia e hora indicados </w:t>
      </w:r>
      <w:r w:rsidR="008F70F0">
        <w:rPr>
          <w:sz w:val="22"/>
          <w:szCs w:val="22"/>
        </w:rPr>
        <w:t>no</w:t>
      </w:r>
      <w:r w:rsidRPr="005870E1">
        <w:rPr>
          <w:sz w:val="22"/>
          <w:szCs w:val="22"/>
        </w:rPr>
        <w:t xml:space="preserve"> subitem 1.1, observados o disposto nos subitens 10.2 – “</w:t>
      </w:r>
      <w:r w:rsidR="005B3541">
        <w:rPr>
          <w:b/>
          <w:sz w:val="22"/>
          <w:szCs w:val="22"/>
        </w:rPr>
        <w:t>Proposta Financeira</w:t>
      </w:r>
      <w:r w:rsidRPr="005870E1">
        <w:rPr>
          <w:sz w:val="22"/>
          <w:szCs w:val="22"/>
        </w:rPr>
        <w:t>” e 10.3 – “</w:t>
      </w:r>
      <w:r w:rsidR="005B3541">
        <w:rPr>
          <w:b/>
          <w:sz w:val="22"/>
          <w:szCs w:val="22"/>
        </w:rPr>
        <w:t>Documentação de Habilitação</w:t>
      </w:r>
      <w:r w:rsidRPr="005870E1">
        <w:rPr>
          <w:sz w:val="22"/>
          <w:szCs w:val="22"/>
        </w:rPr>
        <w:t>”.</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11.2.</w:t>
      </w:r>
      <w:r w:rsidRPr="005870E1">
        <w:rPr>
          <w:sz w:val="22"/>
          <w:szCs w:val="22"/>
        </w:rPr>
        <w:tab/>
      </w:r>
      <w:r w:rsidR="005B3541">
        <w:rPr>
          <w:sz w:val="22"/>
          <w:szCs w:val="22"/>
        </w:rPr>
        <w:t>A realização e o desenvolvimento dos trabalhos</w:t>
      </w:r>
      <w:r w:rsidRPr="005870E1">
        <w:rPr>
          <w:sz w:val="22"/>
          <w:szCs w:val="22"/>
        </w:rPr>
        <w:t xml:space="preserve"> contendo a "</w:t>
      </w:r>
      <w:r w:rsidR="005B3541">
        <w:rPr>
          <w:sz w:val="22"/>
          <w:szCs w:val="22"/>
        </w:rPr>
        <w:t>Proposta Financeira”</w:t>
      </w:r>
      <w:r w:rsidRPr="005870E1">
        <w:rPr>
          <w:sz w:val="22"/>
          <w:szCs w:val="22"/>
        </w:rPr>
        <w:t xml:space="preserve"> e a "</w:t>
      </w:r>
      <w:r w:rsidR="005B3541">
        <w:rPr>
          <w:sz w:val="22"/>
          <w:szCs w:val="22"/>
        </w:rPr>
        <w:t>Documentação de Habilitação</w:t>
      </w:r>
      <w:r w:rsidRPr="005870E1">
        <w:rPr>
          <w:sz w:val="22"/>
          <w:szCs w:val="22"/>
        </w:rPr>
        <w:t>", e o seu desenvolvimento, serão dirigidos pela Comissão Técnica de Julgamento designada para este fim, com assessoria da Secre</w:t>
      </w:r>
      <w:r w:rsidR="0014082B">
        <w:rPr>
          <w:sz w:val="22"/>
          <w:szCs w:val="22"/>
        </w:rPr>
        <w:t>taria Regional de Licitações – 2ªSL e Assessoria Jurídica – 2</w:t>
      </w:r>
      <w:r w:rsidRPr="005870E1">
        <w:rPr>
          <w:sz w:val="22"/>
          <w:szCs w:val="22"/>
        </w:rPr>
        <w:t>ª AJ.</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11.3.</w:t>
      </w:r>
      <w:r w:rsidRPr="005870E1">
        <w:rPr>
          <w:sz w:val="22"/>
          <w:szCs w:val="22"/>
        </w:rPr>
        <w:tab/>
        <w:t xml:space="preserve">A Comissão de Técnica de Julgamento procederá à abertura dos </w:t>
      </w:r>
      <w:r w:rsidR="00F37F6C">
        <w:rPr>
          <w:b/>
          <w:sz w:val="22"/>
          <w:szCs w:val="22"/>
        </w:rPr>
        <w:t xml:space="preserve">Invólucros </w:t>
      </w:r>
      <w:r w:rsidR="00352A37">
        <w:rPr>
          <w:b/>
          <w:sz w:val="22"/>
          <w:szCs w:val="22"/>
        </w:rPr>
        <w:t>n. º</w:t>
      </w:r>
      <w:r w:rsidR="00F37F6C">
        <w:rPr>
          <w:b/>
          <w:sz w:val="22"/>
          <w:szCs w:val="22"/>
        </w:rPr>
        <w:t xml:space="preserve"> 01</w:t>
      </w:r>
      <w:r w:rsidRPr="00F37F6C">
        <w:rPr>
          <w:b/>
          <w:sz w:val="22"/>
          <w:szCs w:val="22"/>
        </w:rPr>
        <w:t xml:space="preserve"> "</w:t>
      </w:r>
      <w:r w:rsidR="008D7F07">
        <w:rPr>
          <w:b/>
          <w:sz w:val="22"/>
          <w:szCs w:val="22"/>
        </w:rPr>
        <w:t>Proposta Financeira</w:t>
      </w:r>
      <w:r w:rsidRPr="005870E1">
        <w:rPr>
          <w:sz w:val="22"/>
          <w:szCs w:val="22"/>
        </w:rPr>
        <w:t>" e rubricará, sempre conjuntamente com até 03 (três) proponentes presentes à sessão pública, e que serão identificados na ata respectiva</w:t>
      </w:r>
      <w:r w:rsidR="00833D15">
        <w:rPr>
          <w:sz w:val="22"/>
          <w:szCs w:val="22"/>
        </w:rPr>
        <w:t>,</w:t>
      </w:r>
      <w:r w:rsidR="00833D15" w:rsidRPr="00833D15">
        <w:t xml:space="preserve"> </w:t>
      </w:r>
      <w:r w:rsidR="00833D15" w:rsidRPr="00833D15">
        <w:rPr>
          <w:sz w:val="22"/>
          <w:szCs w:val="22"/>
        </w:rPr>
        <w:t>passando em seguida à fase de julgamento das referidas propostas</w:t>
      </w:r>
      <w:r w:rsidR="00833D15">
        <w:rPr>
          <w:sz w:val="22"/>
          <w:szCs w:val="22"/>
        </w:rPr>
        <w:t>.</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lastRenderedPageBreak/>
        <w:t>11.4.</w:t>
      </w:r>
      <w:r w:rsidRPr="005870E1">
        <w:rPr>
          <w:sz w:val="22"/>
          <w:szCs w:val="22"/>
        </w:rPr>
        <w:tab/>
        <w:t xml:space="preserve">Os fechos dos </w:t>
      </w:r>
      <w:r w:rsidRPr="00F37F6C">
        <w:rPr>
          <w:b/>
          <w:sz w:val="22"/>
          <w:szCs w:val="22"/>
        </w:rPr>
        <w:t xml:space="preserve">Invólucros </w:t>
      </w:r>
      <w:r w:rsidR="00352A37" w:rsidRPr="00F37F6C">
        <w:rPr>
          <w:b/>
          <w:sz w:val="22"/>
          <w:szCs w:val="22"/>
        </w:rPr>
        <w:t>n. º</w:t>
      </w:r>
      <w:r w:rsidRPr="00F37F6C">
        <w:rPr>
          <w:b/>
          <w:sz w:val="22"/>
          <w:szCs w:val="22"/>
        </w:rPr>
        <w:t xml:space="preserve"> 2 – “</w:t>
      </w:r>
      <w:r w:rsidR="008D7F07">
        <w:rPr>
          <w:b/>
          <w:sz w:val="22"/>
          <w:szCs w:val="22"/>
        </w:rPr>
        <w:t>Documentação de Habilitação</w:t>
      </w:r>
      <w:r w:rsidRPr="00F37F6C">
        <w:rPr>
          <w:b/>
          <w:sz w:val="22"/>
          <w:szCs w:val="22"/>
        </w:rPr>
        <w:t>”</w:t>
      </w:r>
      <w:r w:rsidRPr="005870E1">
        <w:rPr>
          <w:sz w:val="22"/>
          <w:szCs w:val="22"/>
        </w:rPr>
        <w:t xml:space="preserve"> das proponentes participantes serão rubricados pela Comissão Técnica de Julgamento, bem como por até 03 (três) proponentes presentes à sessão, e permanecerão sob a guarda e responsabilidade da Secre</w:t>
      </w:r>
      <w:r w:rsidR="0014082B">
        <w:rPr>
          <w:sz w:val="22"/>
          <w:szCs w:val="22"/>
        </w:rPr>
        <w:t>tária Regional de Licitações – 2</w:t>
      </w:r>
      <w:r w:rsidRPr="005870E1">
        <w:rPr>
          <w:sz w:val="22"/>
          <w:szCs w:val="22"/>
        </w:rPr>
        <w:t>ª SL até a data a ser marcada para sua abertura.</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11.5.</w:t>
      </w:r>
      <w:r w:rsidRPr="005870E1">
        <w:rPr>
          <w:sz w:val="22"/>
          <w:szCs w:val="22"/>
        </w:rPr>
        <w:tab/>
        <w:t xml:space="preserve">O (A) proponente </w:t>
      </w:r>
      <w:r w:rsidR="008D7F07">
        <w:rPr>
          <w:sz w:val="22"/>
          <w:szCs w:val="22"/>
        </w:rPr>
        <w:t>classificado</w:t>
      </w:r>
      <w:r w:rsidR="00A11CC2">
        <w:rPr>
          <w:sz w:val="22"/>
          <w:szCs w:val="22"/>
        </w:rPr>
        <w:t xml:space="preserve"> </w:t>
      </w:r>
      <w:r w:rsidR="008D7F07">
        <w:rPr>
          <w:sz w:val="22"/>
          <w:szCs w:val="22"/>
        </w:rPr>
        <w:t xml:space="preserve">com a melhor </w:t>
      </w:r>
      <w:r w:rsidR="00A27865">
        <w:rPr>
          <w:sz w:val="22"/>
          <w:szCs w:val="22"/>
        </w:rPr>
        <w:t>“</w:t>
      </w:r>
      <w:r w:rsidR="008D7F07">
        <w:rPr>
          <w:b/>
          <w:sz w:val="22"/>
          <w:szCs w:val="22"/>
        </w:rPr>
        <w:t>Proposta Financeira</w:t>
      </w:r>
      <w:r w:rsidR="00A27865">
        <w:rPr>
          <w:b/>
          <w:sz w:val="22"/>
          <w:szCs w:val="22"/>
        </w:rPr>
        <w:t>”</w:t>
      </w:r>
      <w:r w:rsidR="008D7F07">
        <w:rPr>
          <w:sz w:val="22"/>
          <w:szCs w:val="22"/>
        </w:rPr>
        <w:t xml:space="preserve"> </w:t>
      </w:r>
      <w:r w:rsidR="00A11CC2">
        <w:rPr>
          <w:sz w:val="22"/>
          <w:szCs w:val="22"/>
        </w:rPr>
        <w:t>terá</w:t>
      </w:r>
      <w:r w:rsidRPr="005870E1">
        <w:rPr>
          <w:sz w:val="22"/>
          <w:szCs w:val="22"/>
        </w:rPr>
        <w:t xml:space="preserve"> sua </w:t>
      </w:r>
      <w:r w:rsidR="00A27865">
        <w:rPr>
          <w:sz w:val="22"/>
          <w:szCs w:val="22"/>
        </w:rPr>
        <w:t>“</w:t>
      </w:r>
      <w:r w:rsidR="00A27865">
        <w:rPr>
          <w:b/>
          <w:sz w:val="22"/>
          <w:szCs w:val="22"/>
        </w:rPr>
        <w:t>Documentação de Habilitação”</w:t>
      </w:r>
      <w:r w:rsidRPr="00F37F6C">
        <w:rPr>
          <w:b/>
          <w:sz w:val="22"/>
          <w:szCs w:val="22"/>
        </w:rPr>
        <w:t xml:space="preserve"> – Invólucro nº 2</w:t>
      </w:r>
      <w:r w:rsidRPr="005870E1">
        <w:rPr>
          <w:sz w:val="22"/>
          <w:szCs w:val="22"/>
        </w:rPr>
        <w:t>, aberta em dia, hora e local que serão, previamente, comunicados pela CODEVASF.</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11.6.</w:t>
      </w:r>
      <w:r w:rsidRPr="005870E1">
        <w:rPr>
          <w:sz w:val="22"/>
          <w:szCs w:val="22"/>
        </w:rPr>
        <w:tab/>
        <w:t>Da sessão pública a que se refere o subitem 11.1, bem como daquela que for eventualm</w:t>
      </w:r>
      <w:r w:rsidR="00E03AA0">
        <w:rPr>
          <w:sz w:val="22"/>
          <w:szCs w:val="22"/>
        </w:rPr>
        <w:t>ente convocada para abertura da</w:t>
      </w:r>
      <w:r w:rsidRPr="005870E1">
        <w:rPr>
          <w:sz w:val="22"/>
          <w:szCs w:val="22"/>
        </w:rPr>
        <w:t xml:space="preserve"> "</w:t>
      </w:r>
      <w:r w:rsidR="00E03AA0">
        <w:rPr>
          <w:b/>
          <w:sz w:val="22"/>
          <w:szCs w:val="22"/>
        </w:rPr>
        <w:t>Documentação de Habilitação</w:t>
      </w:r>
      <w:r w:rsidR="0014082B">
        <w:rPr>
          <w:sz w:val="22"/>
          <w:szCs w:val="22"/>
        </w:rPr>
        <w:t>" do (a) proponente</w:t>
      </w:r>
      <w:r w:rsidRPr="005870E1">
        <w:rPr>
          <w:sz w:val="22"/>
          <w:szCs w:val="22"/>
        </w:rPr>
        <w:t xml:space="preserve"> </w:t>
      </w:r>
      <w:r w:rsidR="0014082B">
        <w:rPr>
          <w:sz w:val="22"/>
          <w:szCs w:val="22"/>
        </w:rPr>
        <w:t>classificado</w:t>
      </w:r>
      <w:r w:rsidR="00E03AA0">
        <w:rPr>
          <w:sz w:val="22"/>
          <w:szCs w:val="22"/>
        </w:rPr>
        <w:t xml:space="preserve"> com a </w:t>
      </w:r>
      <w:r w:rsidR="002B7674">
        <w:rPr>
          <w:sz w:val="22"/>
          <w:szCs w:val="22"/>
        </w:rPr>
        <w:t>melhor “</w:t>
      </w:r>
      <w:r w:rsidR="00E03AA0" w:rsidRPr="00E03AA0">
        <w:rPr>
          <w:b/>
          <w:sz w:val="22"/>
          <w:szCs w:val="22"/>
        </w:rPr>
        <w:t>Proposta Financeira</w:t>
      </w:r>
      <w:r w:rsidR="002B7674" w:rsidRPr="00E03AA0">
        <w:rPr>
          <w:b/>
          <w:sz w:val="22"/>
          <w:szCs w:val="22"/>
        </w:rPr>
        <w:t>”</w:t>
      </w:r>
      <w:r w:rsidR="002B7674" w:rsidRPr="00E03AA0">
        <w:rPr>
          <w:sz w:val="22"/>
          <w:szCs w:val="22"/>
        </w:rPr>
        <w:t xml:space="preserve"> </w:t>
      </w:r>
      <w:r w:rsidR="002B7674" w:rsidRPr="005870E1">
        <w:rPr>
          <w:sz w:val="22"/>
          <w:szCs w:val="22"/>
        </w:rPr>
        <w:t>serão</w:t>
      </w:r>
      <w:r w:rsidRPr="005870E1">
        <w:rPr>
          <w:sz w:val="22"/>
          <w:szCs w:val="22"/>
        </w:rPr>
        <w:t xml:space="preserve"> lavradas atas em que se consignarão eventuais reclamações, impugnações ou ressalvas dos (as) proponentes.</w:t>
      </w:r>
    </w:p>
    <w:p w:rsidR="005870E1" w:rsidRDefault="005870E1" w:rsidP="00425303">
      <w:pPr>
        <w:pStyle w:val="Ttulo"/>
        <w:jc w:val="left"/>
        <w:rPr>
          <w:sz w:val="22"/>
          <w:szCs w:val="22"/>
        </w:rPr>
      </w:pPr>
      <w:bookmarkStart w:id="12" w:name="_Toc22202775"/>
      <w:r w:rsidRPr="00425303">
        <w:rPr>
          <w:sz w:val="22"/>
          <w:szCs w:val="22"/>
        </w:rPr>
        <w:t>12.</w:t>
      </w:r>
      <w:r w:rsidRPr="00425303">
        <w:rPr>
          <w:sz w:val="22"/>
          <w:szCs w:val="22"/>
        </w:rPr>
        <w:tab/>
        <w:t xml:space="preserve">ANÁLISE E JULGAMENTO DA </w:t>
      </w:r>
      <w:r w:rsidR="00BE7BEE">
        <w:rPr>
          <w:sz w:val="22"/>
          <w:szCs w:val="22"/>
        </w:rPr>
        <w:t>PROPOSTA FINANCEIRA</w:t>
      </w:r>
      <w:r w:rsidRPr="00425303">
        <w:rPr>
          <w:sz w:val="22"/>
          <w:szCs w:val="22"/>
        </w:rPr>
        <w:t xml:space="preserve"> E </w:t>
      </w:r>
      <w:bookmarkEnd w:id="12"/>
      <w:r w:rsidR="00BE7BEE">
        <w:rPr>
          <w:sz w:val="22"/>
          <w:szCs w:val="22"/>
        </w:rPr>
        <w:t>DOCUMENTAÇÃO</w:t>
      </w:r>
    </w:p>
    <w:p w:rsidR="009359CB" w:rsidRDefault="009359CB" w:rsidP="005870E1">
      <w:pPr>
        <w:rPr>
          <w:sz w:val="22"/>
          <w:szCs w:val="22"/>
        </w:rPr>
      </w:pPr>
    </w:p>
    <w:p w:rsidR="005870E1" w:rsidRPr="005870E1" w:rsidRDefault="005870E1" w:rsidP="005870E1">
      <w:pPr>
        <w:rPr>
          <w:sz w:val="22"/>
          <w:szCs w:val="22"/>
        </w:rPr>
      </w:pPr>
      <w:r w:rsidRPr="005870E1">
        <w:rPr>
          <w:sz w:val="22"/>
          <w:szCs w:val="22"/>
        </w:rPr>
        <w:t>12.1.</w:t>
      </w:r>
      <w:r w:rsidRPr="005870E1">
        <w:rPr>
          <w:sz w:val="22"/>
          <w:szCs w:val="22"/>
        </w:rPr>
        <w:tab/>
      </w:r>
      <w:r w:rsidRPr="00425303">
        <w:rPr>
          <w:b/>
          <w:sz w:val="22"/>
          <w:szCs w:val="22"/>
        </w:rPr>
        <w:t>“</w:t>
      </w:r>
      <w:r w:rsidR="00BE7BEE">
        <w:rPr>
          <w:b/>
          <w:sz w:val="22"/>
          <w:szCs w:val="22"/>
        </w:rPr>
        <w:t>PROPOSTAS FINANCEIRAS</w:t>
      </w:r>
      <w:r w:rsidRPr="00425303">
        <w:rPr>
          <w:b/>
          <w:sz w:val="22"/>
          <w:szCs w:val="22"/>
        </w:rPr>
        <w:t xml:space="preserve">” – Invólucro </w:t>
      </w:r>
      <w:r w:rsidR="00352A37" w:rsidRPr="00425303">
        <w:rPr>
          <w:b/>
          <w:sz w:val="22"/>
          <w:szCs w:val="22"/>
        </w:rPr>
        <w:t>n. º</w:t>
      </w:r>
      <w:r w:rsidRPr="00425303">
        <w:rPr>
          <w:b/>
          <w:sz w:val="22"/>
          <w:szCs w:val="22"/>
        </w:rPr>
        <w:t xml:space="preserve"> 1</w:t>
      </w:r>
      <w:r w:rsidRPr="005870E1">
        <w:rPr>
          <w:sz w:val="22"/>
          <w:szCs w:val="22"/>
        </w:rPr>
        <w:t>:</w:t>
      </w:r>
    </w:p>
    <w:p w:rsidR="005870E1" w:rsidRDefault="005870E1" w:rsidP="005870E1">
      <w:pPr>
        <w:rPr>
          <w:sz w:val="22"/>
          <w:szCs w:val="22"/>
        </w:rPr>
      </w:pPr>
    </w:p>
    <w:p w:rsidR="00BE7BEE" w:rsidRDefault="008F75DC" w:rsidP="00BE7BEE">
      <w:pPr>
        <w:rPr>
          <w:sz w:val="22"/>
          <w:szCs w:val="22"/>
        </w:rPr>
      </w:pPr>
      <w:r>
        <w:rPr>
          <w:sz w:val="22"/>
          <w:szCs w:val="22"/>
        </w:rPr>
        <w:t>12.1.1</w:t>
      </w:r>
      <w:r w:rsidR="00BE7BEE" w:rsidRPr="00BE7BEE">
        <w:rPr>
          <w:sz w:val="22"/>
          <w:szCs w:val="22"/>
        </w:rPr>
        <w:t>.</w:t>
      </w:r>
      <w:r w:rsidR="00BE7BEE" w:rsidRPr="00BE7BEE">
        <w:rPr>
          <w:sz w:val="22"/>
          <w:szCs w:val="22"/>
        </w:rPr>
        <w:tab/>
      </w:r>
      <w:r>
        <w:rPr>
          <w:sz w:val="22"/>
          <w:szCs w:val="22"/>
        </w:rPr>
        <w:t xml:space="preserve"> </w:t>
      </w:r>
      <w:r w:rsidRPr="008F75DC">
        <w:rPr>
          <w:sz w:val="22"/>
          <w:szCs w:val="22"/>
        </w:rPr>
        <w:t xml:space="preserve">Será considerado vencedor o proponente que oferecer a </w:t>
      </w:r>
      <w:r w:rsidRPr="00A11CC2">
        <w:rPr>
          <w:b/>
          <w:sz w:val="22"/>
          <w:szCs w:val="22"/>
        </w:rPr>
        <w:t>maior ofe</w:t>
      </w:r>
      <w:r w:rsidR="007073F9" w:rsidRPr="00A11CC2">
        <w:rPr>
          <w:b/>
          <w:sz w:val="22"/>
          <w:szCs w:val="22"/>
        </w:rPr>
        <w:t>rta</w:t>
      </w:r>
      <w:r w:rsidR="007073F9">
        <w:rPr>
          <w:sz w:val="22"/>
          <w:szCs w:val="22"/>
        </w:rPr>
        <w:t xml:space="preserve"> em moeda nacional corrente, </w:t>
      </w:r>
      <w:r w:rsidRPr="008F75DC">
        <w:rPr>
          <w:sz w:val="22"/>
          <w:szCs w:val="22"/>
        </w:rPr>
        <w:t>cuja classificação final será estabelecida em ordem decrescente dos valores ofertados.</w:t>
      </w:r>
    </w:p>
    <w:p w:rsidR="00BE7BEE" w:rsidRPr="00BE7BEE" w:rsidRDefault="00BE7BEE" w:rsidP="00BE7BEE">
      <w:pPr>
        <w:rPr>
          <w:sz w:val="22"/>
          <w:szCs w:val="22"/>
        </w:rPr>
      </w:pPr>
    </w:p>
    <w:p w:rsidR="00BE7BEE" w:rsidRDefault="008F75DC" w:rsidP="008F75DC">
      <w:pPr>
        <w:rPr>
          <w:sz w:val="22"/>
          <w:szCs w:val="22"/>
        </w:rPr>
      </w:pPr>
      <w:r>
        <w:rPr>
          <w:sz w:val="22"/>
          <w:szCs w:val="22"/>
        </w:rPr>
        <w:t>12.1.2</w:t>
      </w:r>
      <w:r w:rsidR="00BE7BEE" w:rsidRPr="00BE7BEE">
        <w:rPr>
          <w:sz w:val="22"/>
          <w:szCs w:val="22"/>
        </w:rPr>
        <w:t>.</w:t>
      </w:r>
      <w:r w:rsidR="00BE7BEE" w:rsidRPr="00BE7BEE">
        <w:rPr>
          <w:sz w:val="22"/>
          <w:szCs w:val="22"/>
        </w:rPr>
        <w:tab/>
      </w:r>
      <w:r>
        <w:rPr>
          <w:sz w:val="22"/>
          <w:szCs w:val="22"/>
        </w:rPr>
        <w:t xml:space="preserve"> </w:t>
      </w:r>
      <w:r w:rsidRPr="008F75DC">
        <w:rPr>
          <w:sz w:val="22"/>
          <w:szCs w:val="22"/>
        </w:rPr>
        <w:t>Em caso de empate na classificação final, o desempate será por sorteio, na presença dos proponentes ou seus representantes, em local, data e hora a serem, previamente, comunicados pela CODEVASF.</w:t>
      </w:r>
    </w:p>
    <w:p w:rsidR="00BE7BEE" w:rsidRPr="00BE7BEE" w:rsidRDefault="00BE7BEE" w:rsidP="00BE7BEE">
      <w:pPr>
        <w:rPr>
          <w:sz w:val="22"/>
          <w:szCs w:val="22"/>
        </w:rPr>
      </w:pPr>
    </w:p>
    <w:p w:rsidR="005870E1" w:rsidRDefault="005870E1" w:rsidP="005870E1">
      <w:pPr>
        <w:rPr>
          <w:b/>
          <w:sz w:val="22"/>
          <w:szCs w:val="22"/>
        </w:rPr>
      </w:pPr>
      <w:r w:rsidRPr="00425303">
        <w:rPr>
          <w:b/>
          <w:sz w:val="22"/>
          <w:szCs w:val="22"/>
        </w:rPr>
        <w:t>12.2.</w:t>
      </w:r>
      <w:r w:rsidRPr="00425303">
        <w:rPr>
          <w:b/>
          <w:sz w:val="22"/>
          <w:szCs w:val="22"/>
        </w:rPr>
        <w:tab/>
      </w:r>
      <w:proofErr w:type="gramStart"/>
      <w:r w:rsidRPr="00425303">
        <w:rPr>
          <w:b/>
          <w:sz w:val="22"/>
          <w:szCs w:val="22"/>
        </w:rPr>
        <w:t>“</w:t>
      </w:r>
      <w:proofErr w:type="gramEnd"/>
      <w:r w:rsidR="00427B87">
        <w:rPr>
          <w:b/>
          <w:sz w:val="22"/>
          <w:szCs w:val="22"/>
        </w:rPr>
        <w:t>DOCUMENTAÇÃO DE HABILITAÇÃO</w:t>
      </w:r>
      <w:r w:rsidRPr="00425303">
        <w:rPr>
          <w:b/>
          <w:sz w:val="22"/>
          <w:szCs w:val="22"/>
        </w:rPr>
        <w:t>” – Invólucro n.º 2:</w:t>
      </w:r>
    </w:p>
    <w:p w:rsidR="009359CB" w:rsidRDefault="009359CB" w:rsidP="005870E1">
      <w:pPr>
        <w:rPr>
          <w:b/>
          <w:sz w:val="22"/>
          <w:szCs w:val="22"/>
        </w:rPr>
      </w:pPr>
    </w:p>
    <w:p w:rsidR="00427B87" w:rsidRDefault="00427B87" w:rsidP="00DD503C">
      <w:pPr>
        <w:rPr>
          <w:sz w:val="22"/>
          <w:szCs w:val="22"/>
        </w:rPr>
      </w:pPr>
      <w:r>
        <w:rPr>
          <w:sz w:val="22"/>
          <w:szCs w:val="22"/>
        </w:rPr>
        <w:t>12.2</w:t>
      </w:r>
      <w:r w:rsidRPr="00427B87">
        <w:rPr>
          <w:sz w:val="22"/>
          <w:szCs w:val="22"/>
        </w:rPr>
        <w:t>.1.</w:t>
      </w:r>
      <w:r w:rsidRPr="00427B87">
        <w:rPr>
          <w:sz w:val="22"/>
          <w:szCs w:val="22"/>
        </w:rPr>
        <w:tab/>
        <w:t>A Comissão Técnica de Julgamento, juntamente com a Secre</w:t>
      </w:r>
      <w:r w:rsidR="007073F9">
        <w:rPr>
          <w:sz w:val="22"/>
          <w:szCs w:val="22"/>
        </w:rPr>
        <w:t>taria Regional de Licitações – 2</w:t>
      </w:r>
      <w:r w:rsidRPr="00427B87">
        <w:rPr>
          <w:sz w:val="22"/>
          <w:szCs w:val="22"/>
        </w:rPr>
        <w:t>ªSL, procederão a análise da “Documentação de Habilita</w:t>
      </w:r>
      <w:r>
        <w:rPr>
          <w:sz w:val="22"/>
          <w:szCs w:val="22"/>
        </w:rPr>
        <w:t>ção” contida no invólucro n. º 2</w:t>
      </w:r>
      <w:r w:rsidRPr="00427B87">
        <w:rPr>
          <w:sz w:val="22"/>
          <w:szCs w:val="22"/>
        </w:rPr>
        <w:t>, julgando-a em conformidade com as exigênc</w:t>
      </w:r>
      <w:r>
        <w:rPr>
          <w:sz w:val="22"/>
          <w:szCs w:val="22"/>
        </w:rPr>
        <w:t>ias prescritas nos subitens 10.3.1 e 10.3</w:t>
      </w:r>
      <w:r w:rsidRPr="00427B87">
        <w:rPr>
          <w:sz w:val="22"/>
          <w:szCs w:val="22"/>
        </w:rPr>
        <w:t>.2.</w:t>
      </w:r>
    </w:p>
    <w:p w:rsidR="00614E2C" w:rsidRDefault="00614E2C" w:rsidP="00DD503C">
      <w:pPr>
        <w:rPr>
          <w:sz w:val="22"/>
          <w:szCs w:val="22"/>
        </w:rPr>
      </w:pPr>
    </w:p>
    <w:p w:rsidR="00614E2C" w:rsidRPr="00DD503C" w:rsidRDefault="00D700BE" w:rsidP="00DD503C">
      <w:pPr>
        <w:rPr>
          <w:sz w:val="22"/>
          <w:szCs w:val="22"/>
        </w:rPr>
      </w:pPr>
      <w:r>
        <w:rPr>
          <w:sz w:val="22"/>
          <w:szCs w:val="22"/>
        </w:rPr>
        <w:t>12.2.2</w:t>
      </w:r>
      <w:r w:rsidR="00614E2C">
        <w:rPr>
          <w:sz w:val="22"/>
          <w:szCs w:val="22"/>
        </w:rPr>
        <w:t xml:space="preserve">. </w:t>
      </w:r>
      <w:r w:rsidR="00614E2C" w:rsidRPr="00614E2C">
        <w:rPr>
          <w:sz w:val="22"/>
          <w:szCs w:val="22"/>
        </w:rPr>
        <w:t>Caso o proponente primeiro colocado tenha sua documentação inabilitada, este será automaticamente desclassificado e o próximo proponente da lista de classificação terá a “Documentação de Habilitação” aberta.</w:t>
      </w:r>
    </w:p>
    <w:p w:rsidR="005870E1" w:rsidRPr="005870E1" w:rsidRDefault="005870E1" w:rsidP="005870E1">
      <w:pPr>
        <w:rPr>
          <w:sz w:val="22"/>
          <w:szCs w:val="22"/>
        </w:rPr>
      </w:pPr>
    </w:p>
    <w:p w:rsidR="005870E1" w:rsidRPr="005870E1" w:rsidRDefault="00D700BE" w:rsidP="005870E1">
      <w:pPr>
        <w:rPr>
          <w:sz w:val="22"/>
          <w:szCs w:val="22"/>
        </w:rPr>
      </w:pPr>
      <w:r>
        <w:rPr>
          <w:sz w:val="22"/>
          <w:szCs w:val="22"/>
        </w:rPr>
        <w:t>12.2.3</w:t>
      </w:r>
      <w:r w:rsidR="002B0724">
        <w:rPr>
          <w:sz w:val="22"/>
          <w:szCs w:val="22"/>
        </w:rPr>
        <w:t xml:space="preserve">. </w:t>
      </w:r>
      <w:r w:rsidR="005870E1" w:rsidRPr="005870E1">
        <w:rPr>
          <w:sz w:val="22"/>
          <w:szCs w:val="22"/>
        </w:rPr>
        <w:t>Toda a documentação e propostas das proponentes constituirão peças do processo administrativo de que trata o Edital de Licitação.</w:t>
      </w:r>
    </w:p>
    <w:p w:rsidR="005870E1" w:rsidRPr="005870E1" w:rsidRDefault="005870E1" w:rsidP="005870E1">
      <w:pPr>
        <w:rPr>
          <w:sz w:val="22"/>
          <w:szCs w:val="22"/>
        </w:rPr>
      </w:pPr>
    </w:p>
    <w:p w:rsidR="005870E1" w:rsidRDefault="00D700BE" w:rsidP="005870E1">
      <w:pPr>
        <w:rPr>
          <w:sz w:val="22"/>
          <w:szCs w:val="22"/>
        </w:rPr>
      </w:pPr>
      <w:r>
        <w:rPr>
          <w:sz w:val="22"/>
          <w:szCs w:val="22"/>
        </w:rPr>
        <w:t>12.2.4</w:t>
      </w:r>
      <w:r w:rsidR="005E6F28">
        <w:rPr>
          <w:sz w:val="22"/>
          <w:szCs w:val="22"/>
        </w:rPr>
        <w:t>.</w:t>
      </w:r>
      <w:r w:rsidR="002B0724">
        <w:rPr>
          <w:sz w:val="22"/>
          <w:szCs w:val="22"/>
        </w:rPr>
        <w:t xml:space="preserve"> </w:t>
      </w:r>
      <w:r w:rsidR="005870E1" w:rsidRPr="005870E1">
        <w:rPr>
          <w:sz w:val="22"/>
          <w:szCs w:val="22"/>
        </w:rPr>
        <w:t>É facultada à Comissão Técnica de Julgamento ou autoridade superior, em qualquer fase da licitação, a promoção de diligências destinadas a esclarecer ou a complementar a instrução do processo, vedada a inclusão de documentos que deveriam constar originariamente da proposta.</w:t>
      </w:r>
    </w:p>
    <w:p w:rsidR="00613721" w:rsidRDefault="00613721" w:rsidP="005870E1">
      <w:pPr>
        <w:rPr>
          <w:sz w:val="22"/>
          <w:szCs w:val="22"/>
        </w:rPr>
      </w:pPr>
    </w:p>
    <w:p w:rsidR="00613721" w:rsidRDefault="00D700BE" w:rsidP="005870E1">
      <w:pPr>
        <w:rPr>
          <w:sz w:val="22"/>
          <w:szCs w:val="22"/>
        </w:rPr>
      </w:pPr>
      <w:r>
        <w:rPr>
          <w:sz w:val="22"/>
          <w:szCs w:val="22"/>
        </w:rPr>
        <w:t>12.2.5</w:t>
      </w:r>
      <w:r w:rsidR="00613721" w:rsidRPr="00613721">
        <w:rPr>
          <w:sz w:val="22"/>
          <w:szCs w:val="22"/>
        </w:rPr>
        <w:t>.</w:t>
      </w:r>
      <w:r w:rsidR="00613721" w:rsidRPr="00613721">
        <w:rPr>
          <w:sz w:val="22"/>
          <w:szCs w:val="22"/>
        </w:rPr>
        <w:tab/>
        <w:t>Qualquer tentativa de um (a) proponente em influenciar a Comissão Técnica de Julgamento ou a CODEVASF quanto ao processo em exame, avaliação e comparação das propostas e na tomada de decisão para a adjudicação do objeto desta licitação, resultará na rejeição de sua proposta.</w:t>
      </w:r>
    </w:p>
    <w:p w:rsidR="0062341E" w:rsidRDefault="0062341E" w:rsidP="005870E1">
      <w:pPr>
        <w:rPr>
          <w:sz w:val="22"/>
          <w:szCs w:val="22"/>
        </w:rPr>
      </w:pPr>
    </w:p>
    <w:p w:rsidR="0062341E" w:rsidRDefault="00D700BE" w:rsidP="005870E1">
      <w:pPr>
        <w:rPr>
          <w:sz w:val="22"/>
          <w:szCs w:val="22"/>
        </w:rPr>
      </w:pPr>
      <w:r>
        <w:rPr>
          <w:sz w:val="22"/>
          <w:szCs w:val="22"/>
        </w:rPr>
        <w:lastRenderedPageBreak/>
        <w:t>12.2.6</w:t>
      </w:r>
      <w:r w:rsidR="0062341E" w:rsidRPr="0062341E">
        <w:rPr>
          <w:sz w:val="22"/>
          <w:szCs w:val="22"/>
        </w:rPr>
        <w:t>.</w:t>
      </w:r>
      <w:r w:rsidR="0062341E" w:rsidRPr="0062341E">
        <w:rPr>
          <w:sz w:val="22"/>
          <w:szCs w:val="22"/>
        </w:rPr>
        <w:tab/>
        <w:t xml:space="preserve">Tendo sido proclamadas a habilitação dos (as) proponentes no julgamento da “Documentação de Habilitação” observada a ordem de classificação das “Propostas Financeiras”, conforme o subitem 12.1 e item 13, será dado oportunidade para manifestação aos licitantes presentes, </w:t>
      </w:r>
      <w:r w:rsidR="00A10B50">
        <w:rPr>
          <w:sz w:val="22"/>
          <w:szCs w:val="22"/>
        </w:rPr>
        <w:t>e aberto o prazo recursal</w:t>
      </w:r>
      <w:r w:rsidR="0062341E" w:rsidRPr="0062341E">
        <w:rPr>
          <w:sz w:val="22"/>
          <w:szCs w:val="22"/>
        </w:rPr>
        <w:t>.</w:t>
      </w:r>
    </w:p>
    <w:p w:rsidR="00945FB8" w:rsidRDefault="00945FB8" w:rsidP="005870E1">
      <w:pPr>
        <w:rPr>
          <w:sz w:val="22"/>
          <w:szCs w:val="22"/>
        </w:rPr>
      </w:pPr>
    </w:p>
    <w:p w:rsidR="00945FB8" w:rsidRPr="00945FB8" w:rsidRDefault="00945FB8" w:rsidP="00945FB8">
      <w:pPr>
        <w:rPr>
          <w:sz w:val="22"/>
          <w:szCs w:val="22"/>
        </w:rPr>
      </w:pPr>
      <w:r>
        <w:rPr>
          <w:sz w:val="22"/>
          <w:szCs w:val="22"/>
        </w:rPr>
        <w:t>12.</w:t>
      </w:r>
      <w:r w:rsidR="00D700BE">
        <w:rPr>
          <w:sz w:val="22"/>
          <w:szCs w:val="22"/>
        </w:rPr>
        <w:t>2.7</w:t>
      </w:r>
      <w:r w:rsidRPr="00945FB8">
        <w:rPr>
          <w:sz w:val="22"/>
          <w:szCs w:val="22"/>
        </w:rPr>
        <w:t>.</w:t>
      </w:r>
      <w:r w:rsidRPr="00945FB8">
        <w:rPr>
          <w:sz w:val="22"/>
          <w:szCs w:val="22"/>
        </w:rPr>
        <w:tab/>
        <w:t>A Comissão Técnica de Julgamento encaminhará o relatório de julgamento das “Propostas Financeiras”</w:t>
      </w:r>
      <w:r>
        <w:rPr>
          <w:sz w:val="22"/>
          <w:szCs w:val="22"/>
        </w:rPr>
        <w:t xml:space="preserve"> e “Documentação de Habilitação”</w:t>
      </w:r>
      <w:r w:rsidRPr="00945FB8">
        <w:rPr>
          <w:sz w:val="22"/>
          <w:szCs w:val="22"/>
        </w:rPr>
        <w:t xml:space="preserve">, com a classificação das mesmas e com a indicação </w:t>
      </w:r>
      <w:r w:rsidR="00D700BE">
        <w:rPr>
          <w:sz w:val="22"/>
          <w:szCs w:val="22"/>
        </w:rPr>
        <w:t>do proponente vencedor</w:t>
      </w:r>
      <w:r w:rsidRPr="00945FB8">
        <w:rPr>
          <w:sz w:val="22"/>
          <w:szCs w:val="22"/>
        </w:rPr>
        <w:t>, ao (a) Diretor (a) Presidente da CODEVASF, com vistas à aprovação e publicação do resultado final do julgamento.</w:t>
      </w:r>
    </w:p>
    <w:p w:rsidR="00945FB8" w:rsidRPr="00945FB8" w:rsidRDefault="00945FB8" w:rsidP="00945FB8">
      <w:pPr>
        <w:rPr>
          <w:sz w:val="22"/>
          <w:szCs w:val="22"/>
        </w:rPr>
      </w:pPr>
    </w:p>
    <w:p w:rsidR="00945FB8" w:rsidRDefault="00D700BE" w:rsidP="00945FB8">
      <w:pPr>
        <w:rPr>
          <w:sz w:val="22"/>
          <w:szCs w:val="22"/>
        </w:rPr>
      </w:pPr>
      <w:r>
        <w:rPr>
          <w:sz w:val="22"/>
          <w:szCs w:val="22"/>
        </w:rPr>
        <w:t>12.2.8</w:t>
      </w:r>
      <w:r w:rsidR="00945FB8" w:rsidRPr="00945FB8">
        <w:rPr>
          <w:sz w:val="22"/>
          <w:szCs w:val="22"/>
        </w:rPr>
        <w:t xml:space="preserve">. A divulgação do resultado final será efetuada mediante afixação no quadro </w:t>
      </w:r>
      <w:r>
        <w:rPr>
          <w:sz w:val="22"/>
          <w:szCs w:val="22"/>
        </w:rPr>
        <w:t>de avisos existente na sede da 2</w:t>
      </w:r>
      <w:r w:rsidR="00945FB8" w:rsidRPr="00945FB8">
        <w:rPr>
          <w:sz w:val="22"/>
          <w:szCs w:val="22"/>
        </w:rPr>
        <w:t>ª SR/ CODEVASF, localizada na</w:t>
      </w:r>
      <w:r>
        <w:rPr>
          <w:sz w:val="22"/>
          <w:szCs w:val="22"/>
        </w:rPr>
        <w:t xml:space="preserve"> </w:t>
      </w:r>
      <w:r w:rsidRPr="00D700BE">
        <w:rPr>
          <w:sz w:val="22"/>
          <w:szCs w:val="22"/>
        </w:rPr>
        <w:t>Av. Manoel Novaes s/n, Centro – CEP 47.600-000, Município de Bom Jesus da Lapa – BA</w:t>
      </w:r>
      <w:r w:rsidR="00945FB8" w:rsidRPr="00945FB8">
        <w:rPr>
          <w:sz w:val="22"/>
          <w:szCs w:val="22"/>
        </w:rPr>
        <w:t>,</w:t>
      </w:r>
      <w:r w:rsidR="00E7423B">
        <w:rPr>
          <w:sz w:val="22"/>
          <w:szCs w:val="22"/>
        </w:rPr>
        <w:t xml:space="preserve"> no escritório de Irecê,</w:t>
      </w:r>
      <w:r w:rsidR="00945FB8" w:rsidRPr="00945FB8">
        <w:rPr>
          <w:sz w:val="22"/>
          <w:szCs w:val="22"/>
        </w:rPr>
        <w:t xml:space="preserve"> bem como será comunicado diretamente às proponentes através do e-mail e disponibilizado no sítio www.codevasf.gov.br, além de publicado no Diário Oficial da União – DOU.</w:t>
      </w:r>
    </w:p>
    <w:p w:rsidR="005870E1" w:rsidRPr="00425303" w:rsidRDefault="005870E1" w:rsidP="00425303">
      <w:pPr>
        <w:pStyle w:val="Ttulo"/>
        <w:jc w:val="left"/>
        <w:rPr>
          <w:sz w:val="22"/>
          <w:szCs w:val="22"/>
        </w:rPr>
      </w:pPr>
      <w:bookmarkStart w:id="13" w:name="_Toc22202776"/>
      <w:r w:rsidRPr="00425303">
        <w:rPr>
          <w:sz w:val="22"/>
          <w:szCs w:val="22"/>
        </w:rPr>
        <w:t>13.</w:t>
      </w:r>
      <w:r w:rsidRPr="00425303">
        <w:rPr>
          <w:sz w:val="22"/>
          <w:szCs w:val="22"/>
        </w:rPr>
        <w:tab/>
        <w:t>DESCLASSIFICAÇÃO</w:t>
      </w:r>
      <w:bookmarkEnd w:id="13"/>
    </w:p>
    <w:p w:rsidR="003E3D54" w:rsidRDefault="003E3D54" w:rsidP="005870E1">
      <w:pPr>
        <w:rPr>
          <w:sz w:val="22"/>
          <w:szCs w:val="22"/>
        </w:rPr>
      </w:pPr>
    </w:p>
    <w:p w:rsidR="005870E1" w:rsidRPr="005870E1" w:rsidRDefault="005870E1" w:rsidP="005870E1">
      <w:pPr>
        <w:rPr>
          <w:sz w:val="22"/>
          <w:szCs w:val="22"/>
        </w:rPr>
      </w:pPr>
      <w:r w:rsidRPr="005870E1">
        <w:rPr>
          <w:sz w:val="22"/>
          <w:szCs w:val="22"/>
        </w:rPr>
        <w:t>13.1.</w:t>
      </w:r>
      <w:r w:rsidRPr="005870E1">
        <w:rPr>
          <w:sz w:val="22"/>
          <w:szCs w:val="22"/>
        </w:rPr>
        <w:tab/>
      </w:r>
      <w:r w:rsidR="00745058" w:rsidRPr="00745058">
        <w:rPr>
          <w:sz w:val="22"/>
          <w:szCs w:val="22"/>
        </w:rPr>
        <w:t xml:space="preserve">Após o recolhimento da </w:t>
      </w:r>
      <w:r w:rsidR="00A40115">
        <w:rPr>
          <w:sz w:val="22"/>
          <w:szCs w:val="22"/>
        </w:rPr>
        <w:t>quantia a título de adiantamento</w:t>
      </w:r>
      <w:r w:rsidR="00745058" w:rsidRPr="00745058">
        <w:rPr>
          <w:sz w:val="22"/>
          <w:szCs w:val="22"/>
        </w:rPr>
        <w:t xml:space="preserve"> e apresentação da proposta financeira, será motivo de desclassificação:</w:t>
      </w:r>
    </w:p>
    <w:p w:rsidR="005870E1" w:rsidRPr="005870E1" w:rsidRDefault="005870E1" w:rsidP="005870E1">
      <w:pPr>
        <w:rPr>
          <w:sz w:val="22"/>
          <w:szCs w:val="22"/>
        </w:rPr>
      </w:pPr>
    </w:p>
    <w:p w:rsidR="005870E1" w:rsidRPr="005870E1" w:rsidRDefault="00717DCD" w:rsidP="005870E1">
      <w:pPr>
        <w:rPr>
          <w:sz w:val="22"/>
          <w:szCs w:val="22"/>
        </w:rPr>
      </w:pPr>
      <w:r>
        <w:rPr>
          <w:sz w:val="22"/>
          <w:szCs w:val="22"/>
        </w:rPr>
        <w:t>a)</w:t>
      </w:r>
      <w:r w:rsidRPr="005870E1">
        <w:rPr>
          <w:sz w:val="22"/>
          <w:szCs w:val="22"/>
        </w:rPr>
        <w:t xml:space="preserve"> A</w:t>
      </w:r>
      <w:r w:rsidR="005870E1" w:rsidRPr="005870E1">
        <w:rPr>
          <w:sz w:val="22"/>
          <w:szCs w:val="22"/>
        </w:rPr>
        <w:t xml:space="preserve"> apresentação de valor inferior ao preço</w:t>
      </w:r>
      <w:r w:rsidR="007D3588">
        <w:rPr>
          <w:sz w:val="22"/>
          <w:szCs w:val="22"/>
        </w:rPr>
        <w:t xml:space="preserve"> mínim</w:t>
      </w:r>
      <w:r w:rsidR="00F10C73">
        <w:rPr>
          <w:sz w:val="22"/>
          <w:szCs w:val="22"/>
        </w:rPr>
        <w:t xml:space="preserve">o </w:t>
      </w:r>
      <w:r w:rsidR="00745058">
        <w:rPr>
          <w:sz w:val="22"/>
          <w:szCs w:val="22"/>
        </w:rPr>
        <w:t>do imóvel</w:t>
      </w:r>
      <w:r w:rsidR="005870E1" w:rsidRPr="005870E1">
        <w:rPr>
          <w:sz w:val="22"/>
          <w:szCs w:val="22"/>
        </w:rPr>
        <w:t xml:space="preserve"> estabelecido no </w:t>
      </w:r>
      <w:r w:rsidR="00745058">
        <w:rPr>
          <w:b/>
          <w:sz w:val="22"/>
          <w:szCs w:val="22"/>
        </w:rPr>
        <w:t>subitem nº</w:t>
      </w:r>
      <w:r w:rsidR="00A11CC2">
        <w:rPr>
          <w:b/>
          <w:sz w:val="22"/>
          <w:szCs w:val="22"/>
        </w:rPr>
        <w:t xml:space="preserve"> 4.2</w:t>
      </w:r>
      <w:r w:rsidR="005870E1" w:rsidRPr="005870E1">
        <w:rPr>
          <w:sz w:val="22"/>
          <w:szCs w:val="22"/>
        </w:rPr>
        <w:t xml:space="preserve">, ou recolher </w:t>
      </w:r>
      <w:r w:rsidR="007D4B37">
        <w:rPr>
          <w:sz w:val="22"/>
          <w:szCs w:val="22"/>
        </w:rPr>
        <w:t>a quantia a título de adiantamento</w:t>
      </w:r>
      <w:r w:rsidR="005870E1" w:rsidRPr="005870E1">
        <w:rPr>
          <w:sz w:val="22"/>
          <w:szCs w:val="22"/>
        </w:rPr>
        <w:t xml:space="preserve"> inferior ao</w:t>
      </w:r>
      <w:r w:rsidR="007D4B37">
        <w:rPr>
          <w:sz w:val="22"/>
          <w:szCs w:val="22"/>
        </w:rPr>
        <w:t xml:space="preserve"> valor</w:t>
      </w:r>
      <w:r w:rsidR="005870E1" w:rsidRPr="005870E1">
        <w:rPr>
          <w:sz w:val="22"/>
          <w:szCs w:val="22"/>
        </w:rPr>
        <w:t xml:space="preserve"> estipulado</w:t>
      </w:r>
      <w:r w:rsidR="0018420F">
        <w:rPr>
          <w:sz w:val="22"/>
          <w:szCs w:val="22"/>
        </w:rPr>
        <w:t xml:space="preserve"> </w:t>
      </w:r>
      <w:r w:rsidR="0058632E">
        <w:rPr>
          <w:sz w:val="22"/>
          <w:szCs w:val="22"/>
        </w:rPr>
        <w:t>no</w:t>
      </w:r>
      <w:r w:rsidR="0018420F">
        <w:rPr>
          <w:sz w:val="22"/>
          <w:szCs w:val="22"/>
        </w:rPr>
        <w:t xml:space="preserve"> </w:t>
      </w:r>
      <w:r w:rsidR="00745058">
        <w:rPr>
          <w:b/>
          <w:sz w:val="22"/>
          <w:szCs w:val="22"/>
        </w:rPr>
        <w:t>subitem nº</w:t>
      </w:r>
      <w:r w:rsidR="00A11CC2">
        <w:rPr>
          <w:b/>
          <w:sz w:val="22"/>
          <w:szCs w:val="22"/>
        </w:rPr>
        <w:t xml:space="preserve"> 9.1</w:t>
      </w:r>
      <w:r w:rsidR="005870E1" w:rsidRPr="005870E1">
        <w:rPr>
          <w:sz w:val="22"/>
          <w:szCs w:val="22"/>
        </w:rPr>
        <w:t>.</w:t>
      </w:r>
    </w:p>
    <w:p w:rsidR="005870E1" w:rsidRPr="005870E1" w:rsidRDefault="005870E1" w:rsidP="005870E1">
      <w:pPr>
        <w:rPr>
          <w:sz w:val="22"/>
          <w:szCs w:val="22"/>
        </w:rPr>
      </w:pPr>
    </w:p>
    <w:p w:rsidR="005870E1" w:rsidRPr="005870E1" w:rsidRDefault="00717DCD" w:rsidP="005870E1">
      <w:pPr>
        <w:rPr>
          <w:sz w:val="22"/>
          <w:szCs w:val="22"/>
        </w:rPr>
      </w:pPr>
      <w:r>
        <w:rPr>
          <w:sz w:val="22"/>
          <w:szCs w:val="22"/>
        </w:rPr>
        <w:t>b)</w:t>
      </w:r>
      <w:r w:rsidRPr="005870E1">
        <w:rPr>
          <w:sz w:val="22"/>
          <w:szCs w:val="22"/>
        </w:rPr>
        <w:t xml:space="preserve"> A</w:t>
      </w:r>
      <w:r w:rsidR="005870E1" w:rsidRPr="005870E1">
        <w:rPr>
          <w:sz w:val="22"/>
          <w:szCs w:val="22"/>
        </w:rPr>
        <w:t xml:space="preserve"> apresentação de mais de uma proposta financeira ou oferta de mais de um valor.</w:t>
      </w:r>
    </w:p>
    <w:p w:rsidR="005870E1" w:rsidRPr="005870E1" w:rsidRDefault="005870E1" w:rsidP="005870E1">
      <w:pPr>
        <w:rPr>
          <w:sz w:val="22"/>
          <w:szCs w:val="22"/>
        </w:rPr>
      </w:pPr>
    </w:p>
    <w:p w:rsidR="005870E1" w:rsidRPr="005870E1" w:rsidRDefault="00717DCD" w:rsidP="005870E1">
      <w:pPr>
        <w:rPr>
          <w:sz w:val="22"/>
          <w:szCs w:val="22"/>
        </w:rPr>
      </w:pPr>
      <w:r>
        <w:rPr>
          <w:sz w:val="22"/>
          <w:szCs w:val="22"/>
        </w:rPr>
        <w:t>c)</w:t>
      </w:r>
      <w:r w:rsidRPr="005870E1">
        <w:rPr>
          <w:sz w:val="22"/>
          <w:szCs w:val="22"/>
        </w:rPr>
        <w:t xml:space="preserve"> O</w:t>
      </w:r>
      <w:r w:rsidR="005870E1" w:rsidRPr="005870E1">
        <w:rPr>
          <w:sz w:val="22"/>
          <w:szCs w:val="22"/>
        </w:rPr>
        <w:t xml:space="preserve"> preenchimento da proposta financeira de forma incorreta ou ilegível quanto ao preço ofertado, bem como deixar de apor a assinatura na mesma.</w:t>
      </w:r>
    </w:p>
    <w:p w:rsidR="005870E1" w:rsidRPr="005870E1" w:rsidRDefault="005870E1" w:rsidP="005870E1">
      <w:pPr>
        <w:rPr>
          <w:sz w:val="22"/>
          <w:szCs w:val="22"/>
        </w:rPr>
      </w:pPr>
    </w:p>
    <w:p w:rsidR="005870E1" w:rsidRPr="005870E1" w:rsidRDefault="00717DCD" w:rsidP="005870E1">
      <w:pPr>
        <w:rPr>
          <w:sz w:val="22"/>
          <w:szCs w:val="22"/>
        </w:rPr>
      </w:pPr>
      <w:r>
        <w:rPr>
          <w:sz w:val="22"/>
          <w:szCs w:val="22"/>
        </w:rPr>
        <w:t>d)</w:t>
      </w:r>
      <w:r w:rsidRPr="005870E1">
        <w:rPr>
          <w:sz w:val="22"/>
          <w:szCs w:val="22"/>
        </w:rPr>
        <w:t xml:space="preserve"> Deixar</w:t>
      </w:r>
      <w:r w:rsidR="005870E1" w:rsidRPr="005870E1">
        <w:rPr>
          <w:sz w:val="22"/>
          <w:szCs w:val="22"/>
        </w:rPr>
        <w:t xml:space="preserve"> de anexar o mandato contendo poderes específicos ao seu procurador para participar da licitação.</w:t>
      </w:r>
    </w:p>
    <w:p w:rsidR="005870E1" w:rsidRPr="005870E1" w:rsidRDefault="005870E1" w:rsidP="005870E1">
      <w:pPr>
        <w:rPr>
          <w:sz w:val="22"/>
          <w:szCs w:val="22"/>
        </w:rPr>
      </w:pPr>
    </w:p>
    <w:p w:rsidR="005870E1" w:rsidRPr="005870E1" w:rsidRDefault="00745058" w:rsidP="005870E1">
      <w:pPr>
        <w:rPr>
          <w:sz w:val="22"/>
          <w:szCs w:val="22"/>
        </w:rPr>
      </w:pPr>
      <w:r>
        <w:rPr>
          <w:sz w:val="22"/>
          <w:szCs w:val="22"/>
        </w:rPr>
        <w:t>e</w:t>
      </w:r>
      <w:r w:rsidR="00717DCD">
        <w:rPr>
          <w:sz w:val="22"/>
          <w:szCs w:val="22"/>
        </w:rPr>
        <w:t>)</w:t>
      </w:r>
      <w:r w:rsidR="00717DCD" w:rsidRPr="005870E1">
        <w:rPr>
          <w:sz w:val="22"/>
          <w:szCs w:val="22"/>
        </w:rPr>
        <w:t xml:space="preserve"> Cujo</w:t>
      </w:r>
      <w:r w:rsidR="005870E1" w:rsidRPr="005870E1">
        <w:rPr>
          <w:sz w:val="22"/>
          <w:szCs w:val="22"/>
        </w:rPr>
        <w:t xml:space="preserve"> cheque para pagamento da </w:t>
      </w:r>
      <w:r w:rsidR="007D4B37">
        <w:rPr>
          <w:sz w:val="22"/>
          <w:szCs w:val="22"/>
        </w:rPr>
        <w:t xml:space="preserve">quantia de que trata o </w:t>
      </w:r>
      <w:r w:rsidR="007D4B37" w:rsidRPr="007D4B37">
        <w:rPr>
          <w:b/>
          <w:sz w:val="22"/>
          <w:szCs w:val="22"/>
        </w:rPr>
        <w:t>subitem 9.1.</w:t>
      </w:r>
      <w:r w:rsidR="005870E1" w:rsidRPr="005870E1">
        <w:rPr>
          <w:sz w:val="22"/>
          <w:szCs w:val="22"/>
        </w:rPr>
        <w:t xml:space="preserve"> não for efetivamente compensado até a data de realização da sessão pública para recebimento da “</w:t>
      </w:r>
      <w:r w:rsidR="002469AE">
        <w:rPr>
          <w:b/>
          <w:sz w:val="22"/>
          <w:szCs w:val="22"/>
        </w:rPr>
        <w:t>Proposta Financeira</w:t>
      </w:r>
      <w:r w:rsidR="005870E1" w:rsidRPr="00717DCD">
        <w:rPr>
          <w:b/>
          <w:sz w:val="22"/>
          <w:szCs w:val="22"/>
        </w:rPr>
        <w:t>” e “</w:t>
      </w:r>
      <w:r w:rsidR="002469AE">
        <w:rPr>
          <w:b/>
          <w:sz w:val="22"/>
          <w:szCs w:val="22"/>
        </w:rPr>
        <w:t>Documentação de Habilitação</w:t>
      </w:r>
      <w:r w:rsidR="005870E1" w:rsidRPr="005870E1">
        <w:rPr>
          <w:sz w:val="22"/>
          <w:szCs w:val="22"/>
        </w:rPr>
        <w:t>”, ou for devolvido por qualquer motivo.</w:t>
      </w:r>
    </w:p>
    <w:p w:rsidR="005870E1" w:rsidRPr="005870E1" w:rsidRDefault="005870E1" w:rsidP="005870E1">
      <w:pPr>
        <w:rPr>
          <w:sz w:val="22"/>
          <w:szCs w:val="22"/>
        </w:rPr>
      </w:pPr>
    </w:p>
    <w:p w:rsidR="005870E1" w:rsidRDefault="00745058" w:rsidP="005870E1">
      <w:pPr>
        <w:rPr>
          <w:sz w:val="22"/>
          <w:szCs w:val="22"/>
        </w:rPr>
      </w:pPr>
      <w:r>
        <w:rPr>
          <w:sz w:val="22"/>
          <w:szCs w:val="22"/>
        </w:rPr>
        <w:t>f</w:t>
      </w:r>
      <w:r w:rsidR="00717DCD">
        <w:rPr>
          <w:sz w:val="22"/>
          <w:szCs w:val="22"/>
        </w:rPr>
        <w:t>)</w:t>
      </w:r>
      <w:r w:rsidR="00717DCD" w:rsidRPr="005870E1">
        <w:rPr>
          <w:sz w:val="22"/>
          <w:szCs w:val="22"/>
        </w:rPr>
        <w:t xml:space="preserve"> Deixar</w:t>
      </w:r>
      <w:r w:rsidR="005870E1" w:rsidRPr="005870E1">
        <w:rPr>
          <w:sz w:val="22"/>
          <w:szCs w:val="22"/>
        </w:rPr>
        <w:t xml:space="preserve"> de apresentar qualquer um dos docum</w:t>
      </w:r>
      <w:r w:rsidR="00440A64">
        <w:rPr>
          <w:sz w:val="22"/>
          <w:szCs w:val="22"/>
        </w:rPr>
        <w:t xml:space="preserve">entos exigidos nos </w:t>
      </w:r>
      <w:r w:rsidR="00440A64" w:rsidRPr="00F10C73">
        <w:rPr>
          <w:b/>
          <w:sz w:val="22"/>
          <w:szCs w:val="22"/>
        </w:rPr>
        <w:t xml:space="preserve">subitens </w:t>
      </w:r>
      <w:r w:rsidR="00A65530">
        <w:rPr>
          <w:b/>
          <w:sz w:val="22"/>
          <w:szCs w:val="22"/>
        </w:rPr>
        <w:t xml:space="preserve">10.3.1 </w:t>
      </w:r>
      <w:r w:rsidR="00440A64" w:rsidRPr="00F10C73">
        <w:rPr>
          <w:b/>
          <w:sz w:val="22"/>
          <w:szCs w:val="22"/>
        </w:rPr>
        <w:t>e</w:t>
      </w:r>
      <w:r w:rsidR="00A65530">
        <w:rPr>
          <w:b/>
          <w:sz w:val="22"/>
          <w:szCs w:val="22"/>
        </w:rPr>
        <w:t xml:space="preserve"> 10.3.2</w:t>
      </w:r>
      <w:r w:rsidR="005870E1" w:rsidRPr="00F10C73">
        <w:rPr>
          <w:b/>
          <w:sz w:val="22"/>
          <w:szCs w:val="22"/>
        </w:rPr>
        <w:t>.</w:t>
      </w:r>
      <w:r w:rsidR="005870E1" w:rsidRPr="005870E1">
        <w:rPr>
          <w:sz w:val="22"/>
          <w:szCs w:val="22"/>
        </w:rPr>
        <w:t xml:space="preserve"> </w:t>
      </w:r>
    </w:p>
    <w:p w:rsidR="00717DCD" w:rsidRPr="005870E1" w:rsidRDefault="00717DCD" w:rsidP="005870E1">
      <w:pPr>
        <w:rPr>
          <w:sz w:val="22"/>
          <w:szCs w:val="22"/>
        </w:rPr>
      </w:pPr>
    </w:p>
    <w:p w:rsidR="005870E1" w:rsidRDefault="00745058" w:rsidP="005870E1">
      <w:pPr>
        <w:rPr>
          <w:sz w:val="22"/>
          <w:szCs w:val="22"/>
        </w:rPr>
      </w:pPr>
      <w:r>
        <w:rPr>
          <w:sz w:val="22"/>
          <w:szCs w:val="22"/>
        </w:rPr>
        <w:t>g</w:t>
      </w:r>
      <w:r w:rsidR="00717DCD">
        <w:rPr>
          <w:sz w:val="22"/>
          <w:szCs w:val="22"/>
        </w:rPr>
        <w:t>)</w:t>
      </w:r>
      <w:r w:rsidR="00717DCD" w:rsidRPr="005870E1">
        <w:rPr>
          <w:sz w:val="22"/>
          <w:szCs w:val="22"/>
        </w:rPr>
        <w:t xml:space="preserve"> O</w:t>
      </w:r>
      <w:r w:rsidR="005870E1" w:rsidRPr="005870E1">
        <w:rPr>
          <w:sz w:val="22"/>
          <w:szCs w:val="22"/>
        </w:rPr>
        <w:t xml:space="preserve"> credenciamento de uma mesma pessoa como representante</w:t>
      </w:r>
      <w:r w:rsidR="00440A64">
        <w:rPr>
          <w:sz w:val="22"/>
          <w:szCs w:val="22"/>
        </w:rPr>
        <w:t xml:space="preserve"> legal</w:t>
      </w:r>
      <w:r w:rsidR="005870E1" w:rsidRPr="005870E1">
        <w:rPr>
          <w:sz w:val="22"/>
          <w:szCs w:val="22"/>
        </w:rPr>
        <w:t xml:space="preserve"> de 02 (dois) ou mais proponentes. </w:t>
      </w:r>
    </w:p>
    <w:p w:rsidR="00F857FC" w:rsidRDefault="00F857FC" w:rsidP="005870E1">
      <w:pPr>
        <w:rPr>
          <w:sz w:val="22"/>
          <w:szCs w:val="22"/>
        </w:rPr>
      </w:pPr>
    </w:p>
    <w:p w:rsidR="00F857FC" w:rsidRDefault="00745058" w:rsidP="005870E1">
      <w:pPr>
        <w:rPr>
          <w:sz w:val="22"/>
          <w:szCs w:val="22"/>
        </w:rPr>
      </w:pPr>
      <w:r>
        <w:rPr>
          <w:sz w:val="22"/>
          <w:szCs w:val="22"/>
        </w:rPr>
        <w:t>h</w:t>
      </w:r>
      <w:r w:rsidR="00F857FC">
        <w:rPr>
          <w:sz w:val="22"/>
          <w:szCs w:val="22"/>
        </w:rPr>
        <w:t xml:space="preserve">) </w:t>
      </w:r>
      <w:r w:rsidR="00416C2A">
        <w:rPr>
          <w:sz w:val="22"/>
          <w:szCs w:val="22"/>
        </w:rPr>
        <w:t>Considerado irrigante impedido</w:t>
      </w:r>
      <w:r w:rsidR="00F857FC">
        <w:rPr>
          <w:sz w:val="22"/>
          <w:szCs w:val="22"/>
        </w:rPr>
        <w:t>.</w:t>
      </w:r>
    </w:p>
    <w:p w:rsidR="005C4223" w:rsidRDefault="005C4223" w:rsidP="005870E1">
      <w:pPr>
        <w:rPr>
          <w:sz w:val="22"/>
          <w:szCs w:val="22"/>
        </w:rPr>
      </w:pPr>
    </w:p>
    <w:p w:rsidR="005C4223" w:rsidRPr="005C4223" w:rsidRDefault="00745058" w:rsidP="005C4223">
      <w:pPr>
        <w:rPr>
          <w:sz w:val="22"/>
          <w:szCs w:val="22"/>
        </w:rPr>
      </w:pPr>
      <w:r>
        <w:rPr>
          <w:sz w:val="22"/>
          <w:szCs w:val="22"/>
        </w:rPr>
        <w:t>i</w:t>
      </w:r>
      <w:r w:rsidR="005C4223" w:rsidRPr="005C4223">
        <w:rPr>
          <w:sz w:val="22"/>
          <w:szCs w:val="22"/>
        </w:rPr>
        <w:t>) O não comparecimento no dia, local e hora definidos pela CODEVASF para início dos procedimentos de lavratura da respectiva escritura pública de compra e venda</w:t>
      </w:r>
      <w:r w:rsidR="00CE0A84">
        <w:rPr>
          <w:sz w:val="22"/>
          <w:szCs w:val="22"/>
        </w:rPr>
        <w:t xml:space="preserve"> ou do contrato de promessa de compra e venda</w:t>
      </w:r>
      <w:r w:rsidR="005C4223" w:rsidRPr="005C4223">
        <w:rPr>
          <w:sz w:val="22"/>
          <w:szCs w:val="22"/>
        </w:rPr>
        <w:t>.</w:t>
      </w:r>
    </w:p>
    <w:p w:rsidR="005C4223" w:rsidRPr="005C4223" w:rsidRDefault="005C4223" w:rsidP="005C4223">
      <w:pPr>
        <w:rPr>
          <w:sz w:val="22"/>
          <w:szCs w:val="22"/>
        </w:rPr>
      </w:pPr>
    </w:p>
    <w:p w:rsidR="005C4223" w:rsidRPr="005C4223" w:rsidRDefault="00745058" w:rsidP="005C4223">
      <w:pPr>
        <w:rPr>
          <w:sz w:val="22"/>
          <w:szCs w:val="22"/>
        </w:rPr>
      </w:pPr>
      <w:r>
        <w:rPr>
          <w:sz w:val="22"/>
          <w:szCs w:val="22"/>
        </w:rPr>
        <w:t>j</w:t>
      </w:r>
      <w:r w:rsidR="005C4223" w:rsidRPr="005C4223">
        <w:rPr>
          <w:sz w:val="22"/>
          <w:szCs w:val="22"/>
        </w:rPr>
        <w:t xml:space="preserve">) Deixar de cumprir o prazo estabelecido no </w:t>
      </w:r>
      <w:r w:rsidR="005C4223" w:rsidRPr="00850124">
        <w:rPr>
          <w:b/>
          <w:sz w:val="22"/>
          <w:szCs w:val="22"/>
        </w:rPr>
        <w:t>subitem</w:t>
      </w:r>
      <w:r w:rsidR="00A84CB5">
        <w:rPr>
          <w:b/>
          <w:sz w:val="22"/>
          <w:szCs w:val="22"/>
        </w:rPr>
        <w:t xml:space="preserve"> 16.1.2</w:t>
      </w:r>
      <w:r w:rsidR="005C4223" w:rsidRPr="00F10C73">
        <w:rPr>
          <w:b/>
          <w:sz w:val="22"/>
          <w:szCs w:val="22"/>
        </w:rPr>
        <w:t>.</w:t>
      </w:r>
      <w:r w:rsidR="005C4223" w:rsidRPr="005C4223">
        <w:rPr>
          <w:sz w:val="22"/>
          <w:szCs w:val="22"/>
        </w:rPr>
        <w:t xml:space="preserve"> </w:t>
      </w:r>
    </w:p>
    <w:p w:rsidR="005C4223" w:rsidRPr="005C4223" w:rsidRDefault="005C4223" w:rsidP="005C4223">
      <w:pPr>
        <w:rPr>
          <w:sz w:val="22"/>
          <w:szCs w:val="22"/>
        </w:rPr>
      </w:pPr>
    </w:p>
    <w:p w:rsidR="005C4223" w:rsidRDefault="00745058" w:rsidP="005C4223">
      <w:pPr>
        <w:rPr>
          <w:sz w:val="22"/>
          <w:szCs w:val="22"/>
        </w:rPr>
      </w:pPr>
      <w:r>
        <w:rPr>
          <w:sz w:val="22"/>
          <w:szCs w:val="22"/>
        </w:rPr>
        <w:t>l</w:t>
      </w:r>
      <w:r w:rsidR="005C4223" w:rsidRPr="005C4223">
        <w:rPr>
          <w:sz w:val="22"/>
          <w:szCs w:val="22"/>
        </w:rPr>
        <w:t xml:space="preserve">) </w:t>
      </w:r>
      <w:r>
        <w:rPr>
          <w:sz w:val="22"/>
          <w:szCs w:val="22"/>
        </w:rPr>
        <w:t>A falta de pagamento do valor a ser</w:t>
      </w:r>
      <w:r w:rsidR="00CE53D4" w:rsidRPr="00CE53D4">
        <w:rPr>
          <w:sz w:val="22"/>
          <w:szCs w:val="22"/>
        </w:rPr>
        <w:t xml:space="preserve"> </w:t>
      </w:r>
      <w:r>
        <w:rPr>
          <w:sz w:val="22"/>
          <w:szCs w:val="22"/>
        </w:rPr>
        <w:t>quitado</w:t>
      </w:r>
      <w:r w:rsidR="00CE53D4" w:rsidRPr="00CE53D4">
        <w:rPr>
          <w:sz w:val="22"/>
          <w:szCs w:val="22"/>
        </w:rPr>
        <w:t xml:space="preserve"> no ato da assinatura do instrumento contratual.</w:t>
      </w:r>
    </w:p>
    <w:p w:rsidR="00850124" w:rsidRDefault="00850124" w:rsidP="005C4223">
      <w:pPr>
        <w:rPr>
          <w:sz w:val="22"/>
          <w:szCs w:val="22"/>
        </w:rPr>
      </w:pPr>
    </w:p>
    <w:p w:rsidR="00850124" w:rsidRDefault="00850124" w:rsidP="005C4223">
      <w:pPr>
        <w:rPr>
          <w:sz w:val="22"/>
          <w:szCs w:val="22"/>
        </w:rPr>
      </w:pPr>
      <w:r>
        <w:rPr>
          <w:sz w:val="22"/>
          <w:szCs w:val="22"/>
        </w:rPr>
        <w:t>m)</w:t>
      </w:r>
      <w:proofErr w:type="gramStart"/>
      <w:r>
        <w:rPr>
          <w:sz w:val="22"/>
          <w:szCs w:val="22"/>
        </w:rPr>
        <w:t xml:space="preserve">  </w:t>
      </w:r>
      <w:proofErr w:type="gramEnd"/>
      <w:r w:rsidRPr="00850124">
        <w:rPr>
          <w:sz w:val="22"/>
          <w:szCs w:val="22"/>
        </w:rPr>
        <w:t xml:space="preserve">As propostas financeiras que contenham rasuras, emendas, ressalvas ou entrelinhas em suas partes essenciais, que possam </w:t>
      </w:r>
      <w:r>
        <w:rPr>
          <w:sz w:val="22"/>
          <w:szCs w:val="22"/>
        </w:rPr>
        <w:t>acarretar dúbias interpretações.</w:t>
      </w:r>
    </w:p>
    <w:p w:rsidR="005870E1" w:rsidRPr="00717DCD" w:rsidRDefault="005870E1" w:rsidP="00717DCD">
      <w:pPr>
        <w:pStyle w:val="Ttulo"/>
        <w:jc w:val="left"/>
        <w:rPr>
          <w:sz w:val="22"/>
          <w:szCs w:val="22"/>
        </w:rPr>
      </w:pPr>
      <w:bookmarkStart w:id="14" w:name="_Toc22202777"/>
      <w:r w:rsidRPr="00717DCD">
        <w:rPr>
          <w:sz w:val="22"/>
          <w:szCs w:val="22"/>
        </w:rPr>
        <w:t>14.</w:t>
      </w:r>
      <w:r w:rsidRPr="00717DCD">
        <w:rPr>
          <w:sz w:val="22"/>
          <w:szCs w:val="22"/>
        </w:rPr>
        <w:tab/>
        <w:t>RECURSOS ADMINISTRATIVOS</w:t>
      </w:r>
      <w:bookmarkEnd w:id="14"/>
    </w:p>
    <w:p w:rsidR="003E3D54" w:rsidRDefault="003E3D54" w:rsidP="005870E1">
      <w:pPr>
        <w:rPr>
          <w:sz w:val="22"/>
          <w:szCs w:val="22"/>
        </w:rPr>
      </w:pPr>
    </w:p>
    <w:p w:rsidR="005870E1" w:rsidRDefault="005870E1" w:rsidP="005870E1">
      <w:pPr>
        <w:rPr>
          <w:sz w:val="22"/>
          <w:szCs w:val="22"/>
        </w:rPr>
      </w:pPr>
      <w:r w:rsidRPr="005870E1">
        <w:rPr>
          <w:sz w:val="22"/>
          <w:szCs w:val="22"/>
        </w:rPr>
        <w:t>14.1.</w:t>
      </w:r>
      <w:r w:rsidRPr="005870E1">
        <w:rPr>
          <w:sz w:val="22"/>
          <w:szCs w:val="22"/>
        </w:rPr>
        <w:tab/>
      </w:r>
      <w:r w:rsidR="00440A64">
        <w:rPr>
          <w:sz w:val="22"/>
          <w:szCs w:val="22"/>
        </w:rPr>
        <w:t>Haverá fase recursal única, após o termino da fase de habilitação</w:t>
      </w:r>
      <w:r w:rsidRPr="005870E1">
        <w:rPr>
          <w:sz w:val="22"/>
          <w:szCs w:val="22"/>
        </w:rPr>
        <w:t>.</w:t>
      </w:r>
    </w:p>
    <w:p w:rsidR="00C40D4E" w:rsidRDefault="00C40D4E" w:rsidP="005870E1">
      <w:pPr>
        <w:rPr>
          <w:sz w:val="22"/>
          <w:szCs w:val="22"/>
        </w:rPr>
      </w:pPr>
    </w:p>
    <w:p w:rsidR="00C40D4E" w:rsidRPr="005870E1" w:rsidRDefault="00C40D4E" w:rsidP="005870E1">
      <w:pPr>
        <w:rPr>
          <w:sz w:val="22"/>
          <w:szCs w:val="22"/>
        </w:rPr>
      </w:pPr>
      <w:r>
        <w:rPr>
          <w:sz w:val="22"/>
          <w:szCs w:val="22"/>
        </w:rPr>
        <w:t xml:space="preserve">14.2.   </w:t>
      </w:r>
      <w:r w:rsidRPr="00C40D4E">
        <w:rPr>
          <w:sz w:val="22"/>
          <w:szCs w:val="22"/>
        </w:rPr>
        <w:t>Os licitantes que desejarem recorrer em face dos atos do julgamento da proposta ou da habilitação deverão manifestar-se dentro do prazo recursal, sob pena de preclusão.</w:t>
      </w:r>
    </w:p>
    <w:p w:rsidR="005870E1" w:rsidRDefault="005870E1" w:rsidP="005870E1">
      <w:pPr>
        <w:rPr>
          <w:sz w:val="22"/>
          <w:szCs w:val="22"/>
        </w:rPr>
      </w:pPr>
    </w:p>
    <w:p w:rsidR="0080570D" w:rsidRPr="0080570D" w:rsidRDefault="00D578C7" w:rsidP="0080570D">
      <w:pPr>
        <w:pStyle w:val="PargrafodaLista"/>
        <w:numPr>
          <w:ilvl w:val="1"/>
          <w:numId w:val="40"/>
        </w:numPr>
        <w:ind w:left="0" w:firstLine="0"/>
        <w:rPr>
          <w:sz w:val="22"/>
          <w:szCs w:val="22"/>
        </w:rPr>
      </w:pPr>
      <w:r w:rsidRPr="00D578C7">
        <w:rPr>
          <w:sz w:val="22"/>
          <w:szCs w:val="22"/>
        </w:rPr>
        <w:t xml:space="preserve">A licitante poderá apresentar recurso, com base nas manifestações de intenção de recurso registradas em Ata nas sessões, </w:t>
      </w:r>
      <w:r w:rsidRPr="00D578C7">
        <w:rPr>
          <w:b/>
          <w:sz w:val="22"/>
          <w:szCs w:val="22"/>
        </w:rPr>
        <w:t>no prazo de 5 (cinco) dias úteis</w:t>
      </w:r>
      <w:r w:rsidRPr="00D578C7">
        <w:rPr>
          <w:sz w:val="22"/>
          <w:szCs w:val="22"/>
        </w:rPr>
        <w:t>, contados da divulgação via Comunicação Externa (CE) ou e-mail</w:t>
      </w:r>
      <w:r>
        <w:rPr>
          <w:sz w:val="22"/>
          <w:szCs w:val="22"/>
        </w:rPr>
        <w:t xml:space="preserve"> da abertura do prazo recursal</w:t>
      </w:r>
      <w:r w:rsidR="0080570D" w:rsidRPr="0080570D">
        <w:rPr>
          <w:sz w:val="22"/>
          <w:szCs w:val="22"/>
        </w:rPr>
        <w:t>.</w:t>
      </w:r>
    </w:p>
    <w:p w:rsidR="0080570D" w:rsidRPr="0080570D" w:rsidRDefault="0080570D" w:rsidP="0080570D">
      <w:pPr>
        <w:rPr>
          <w:sz w:val="22"/>
          <w:szCs w:val="22"/>
        </w:rPr>
      </w:pPr>
    </w:p>
    <w:p w:rsidR="0080570D" w:rsidRPr="0080570D" w:rsidRDefault="0080570D" w:rsidP="0080570D">
      <w:pPr>
        <w:pStyle w:val="PargrafodaLista"/>
        <w:numPr>
          <w:ilvl w:val="1"/>
          <w:numId w:val="40"/>
        </w:numPr>
        <w:ind w:left="0" w:firstLine="0"/>
        <w:rPr>
          <w:sz w:val="22"/>
          <w:szCs w:val="22"/>
        </w:rPr>
      </w:pPr>
      <w:r w:rsidRPr="0080570D">
        <w:rPr>
          <w:sz w:val="22"/>
          <w:szCs w:val="22"/>
        </w:rPr>
        <w:t>O recurso deverá s</w:t>
      </w:r>
      <w:r w:rsidR="00850124">
        <w:rPr>
          <w:sz w:val="22"/>
          <w:szCs w:val="22"/>
        </w:rPr>
        <w:t>er apresentado no protocolo da 2</w:t>
      </w:r>
      <w:r w:rsidRPr="0080570D">
        <w:rPr>
          <w:sz w:val="22"/>
          <w:szCs w:val="22"/>
        </w:rPr>
        <w:t>ª Superintendência Regional da CODEVASF, no horá</w:t>
      </w:r>
      <w:r w:rsidR="00850124">
        <w:rPr>
          <w:sz w:val="22"/>
          <w:szCs w:val="22"/>
        </w:rPr>
        <w:t>rio de 08:00h às 12:00h e das 14:00h às 18:0</w:t>
      </w:r>
      <w:r w:rsidRPr="0080570D">
        <w:rPr>
          <w:sz w:val="22"/>
          <w:szCs w:val="22"/>
        </w:rPr>
        <w:t>0h.</w:t>
      </w:r>
    </w:p>
    <w:p w:rsidR="0080570D" w:rsidRPr="0080570D" w:rsidRDefault="0080570D" w:rsidP="0080570D">
      <w:pPr>
        <w:ind w:left="709" w:hanging="709"/>
        <w:rPr>
          <w:sz w:val="22"/>
          <w:szCs w:val="22"/>
        </w:rPr>
      </w:pPr>
    </w:p>
    <w:p w:rsidR="0080570D" w:rsidRPr="0080570D" w:rsidRDefault="0080570D" w:rsidP="0080570D">
      <w:pPr>
        <w:pStyle w:val="PargrafodaLista"/>
        <w:numPr>
          <w:ilvl w:val="1"/>
          <w:numId w:val="40"/>
        </w:numPr>
        <w:ind w:left="0" w:firstLine="0"/>
        <w:rPr>
          <w:sz w:val="22"/>
          <w:szCs w:val="22"/>
        </w:rPr>
      </w:pPr>
      <w:r w:rsidRPr="0080570D">
        <w:rPr>
          <w:sz w:val="22"/>
          <w:szCs w:val="22"/>
        </w:rPr>
        <w:t xml:space="preserve">O recurso será dirigido à autoridade superior, por intermédio da Comissão Técnica de Julgamento, a qual poderá reconsiderar sua decisão, </w:t>
      </w:r>
      <w:r w:rsidRPr="00D00EEA">
        <w:rPr>
          <w:b/>
          <w:sz w:val="22"/>
          <w:szCs w:val="22"/>
        </w:rPr>
        <w:t>no prazo de 05 (cinco) dias úteis</w:t>
      </w:r>
      <w:r w:rsidRPr="0080570D">
        <w:rPr>
          <w:sz w:val="22"/>
          <w:szCs w:val="22"/>
        </w:rPr>
        <w:t>, ou nesse mesmo prazo, fazê-lo subir, devidamente informados, devendo, neste caso a decisão ser proferida dentro do prazo de 05 (cinco) dias úteis, contado do recebimento do recurso, sob pena de responsabilidade.</w:t>
      </w:r>
    </w:p>
    <w:p w:rsidR="0080570D" w:rsidRPr="0080570D" w:rsidRDefault="0080570D" w:rsidP="0080570D">
      <w:pPr>
        <w:ind w:left="709" w:hanging="709"/>
        <w:rPr>
          <w:sz w:val="22"/>
          <w:szCs w:val="22"/>
        </w:rPr>
      </w:pPr>
    </w:p>
    <w:p w:rsidR="0080570D" w:rsidRPr="0080570D" w:rsidRDefault="0080570D" w:rsidP="0080570D">
      <w:pPr>
        <w:pStyle w:val="PargrafodaLista"/>
        <w:numPr>
          <w:ilvl w:val="1"/>
          <w:numId w:val="40"/>
        </w:numPr>
        <w:ind w:left="0" w:firstLine="0"/>
        <w:rPr>
          <w:sz w:val="22"/>
          <w:szCs w:val="22"/>
        </w:rPr>
      </w:pPr>
      <w:r w:rsidRPr="0080570D">
        <w:rPr>
          <w:sz w:val="22"/>
          <w:szCs w:val="22"/>
        </w:rPr>
        <w:t xml:space="preserve">Interposto, o recurso será comunicado às demais proponentes, que poderão impugná-lo </w:t>
      </w:r>
      <w:r w:rsidRPr="00D00EEA">
        <w:rPr>
          <w:b/>
          <w:sz w:val="22"/>
          <w:szCs w:val="22"/>
        </w:rPr>
        <w:t>no prazo de 05 (cinco) dias úteis</w:t>
      </w:r>
      <w:r w:rsidRPr="0080570D">
        <w:rPr>
          <w:sz w:val="22"/>
          <w:szCs w:val="22"/>
        </w:rPr>
        <w:t>.</w:t>
      </w:r>
    </w:p>
    <w:p w:rsidR="0080570D" w:rsidRPr="0080570D" w:rsidRDefault="0080570D" w:rsidP="0080570D">
      <w:pPr>
        <w:ind w:left="709" w:hanging="709"/>
        <w:rPr>
          <w:sz w:val="22"/>
          <w:szCs w:val="22"/>
        </w:rPr>
      </w:pPr>
    </w:p>
    <w:p w:rsidR="0080570D" w:rsidRPr="0080570D" w:rsidRDefault="0080570D" w:rsidP="0080570D">
      <w:pPr>
        <w:pStyle w:val="PargrafodaLista"/>
        <w:numPr>
          <w:ilvl w:val="1"/>
          <w:numId w:val="40"/>
        </w:numPr>
        <w:ind w:left="0" w:firstLine="0"/>
        <w:rPr>
          <w:sz w:val="22"/>
          <w:szCs w:val="22"/>
        </w:rPr>
      </w:pPr>
      <w:r w:rsidRPr="0080570D">
        <w:rPr>
          <w:sz w:val="22"/>
          <w:szCs w:val="22"/>
        </w:rPr>
        <w:t>Somente serão considerados os recursos devidamente fundamentados que estiverem dentro do prazo estabelecido no subitem 14.3.</w:t>
      </w:r>
    </w:p>
    <w:p w:rsidR="0080570D" w:rsidRPr="0080570D" w:rsidRDefault="0080570D" w:rsidP="0080570D">
      <w:pPr>
        <w:ind w:left="709" w:hanging="709"/>
        <w:rPr>
          <w:sz w:val="22"/>
          <w:szCs w:val="22"/>
        </w:rPr>
      </w:pPr>
    </w:p>
    <w:p w:rsidR="0080570D" w:rsidRPr="0080570D" w:rsidRDefault="0080570D" w:rsidP="0080570D">
      <w:pPr>
        <w:pStyle w:val="PargrafodaLista"/>
        <w:numPr>
          <w:ilvl w:val="1"/>
          <w:numId w:val="40"/>
        </w:numPr>
        <w:ind w:left="0" w:firstLine="0"/>
        <w:rPr>
          <w:sz w:val="22"/>
          <w:szCs w:val="22"/>
        </w:rPr>
      </w:pPr>
      <w:r w:rsidRPr="0080570D">
        <w:rPr>
          <w:sz w:val="22"/>
          <w:szCs w:val="22"/>
        </w:rPr>
        <w:t xml:space="preserve">Recursos encaminhados via e-mail só terão eficácia se o original for entregue </w:t>
      </w:r>
      <w:r w:rsidR="00850124">
        <w:rPr>
          <w:sz w:val="22"/>
          <w:szCs w:val="22"/>
        </w:rPr>
        <w:t>na sede da 2</w:t>
      </w:r>
      <w:r w:rsidRPr="0080570D">
        <w:rPr>
          <w:sz w:val="22"/>
          <w:szCs w:val="22"/>
        </w:rPr>
        <w:t>ª Superintendência Regional da CODEVASF, necessariamente, até 05 (cinco) dias da data do término do prazo recursal.</w:t>
      </w:r>
    </w:p>
    <w:p w:rsidR="0080570D" w:rsidRPr="0080570D" w:rsidRDefault="0080570D" w:rsidP="0080570D">
      <w:pPr>
        <w:ind w:left="709" w:hanging="709"/>
        <w:rPr>
          <w:sz w:val="22"/>
          <w:szCs w:val="22"/>
        </w:rPr>
      </w:pPr>
    </w:p>
    <w:p w:rsidR="0080570D" w:rsidRPr="0080570D" w:rsidRDefault="0080570D" w:rsidP="0080570D">
      <w:pPr>
        <w:pStyle w:val="PargrafodaLista"/>
        <w:numPr>
          <w:ilvl w:val="1"/>
          <w:numId w:val="40"/>
        </w:numPr>
        <w:ind w:left="0" w:firstLine="0"/>
        <w:rPr>
          <w:sz w:val="22"/>
          <w:szCs w:val="22"/>
        </w:rPr>
      </w:pPr>
      <w:r w:rsidRPr="0080570D">
        <w:rPr>
          <w:sz w:val="22"/>
          <w:szCs w:val="22"/>
        </w:rPr>
        <w:t xml:space="preserve">Inexistindo recurso (s) contra a decisão referente a fase de habilitação ou sendo este (s) denegado (s), a Comissão Técnica de Julgamento providenciará a devolução dos invólucros </w:t>
      </w:r>
      <w:r w:rsidR="007E52A5" w:rsidRPr="0080570D">
        <w:rPr>
          <w:sz w:val="22"/>
          <w:szCs w:val="22"/>
        </w:rPr>
        <w:t>n. º</w:t>
      </w:r>
      <w:r w:rsidRPr="0080570D">
        <w:rPr>
          <w:sz w:val="22"/>
          <w:szCs w:val="22"/>
        </w:rPr>
        <w:t xml:space="preserve"> 02 às respectivas proponentes inabilitadas.</w:t>
      </w:r>
    </w:p>
    <w:p w:rsidR="0080570D" w:rsidRPr="0080570D" w:rsidRDefault="0080570D" w:rsidP="0080570D">
      <w:pPr>
        <w:ind w:left="709" w:hanging="709"/>
        <w:rPr>
          <w:sz w:val="22"/>
          <w:szCs w:val="22"/>
        </w:rPr>
      </w:pPr>
    </w:p>
    <w:p w:rsidR="0080570D" w:rsidRPr="0080570D" w:rsidRDefault="0080570D" w:rsidP="0080570D">
      <w:pPr>
        <w:pStyle w:val="PargrafodaLista"/>
        <w:numPr>
          <w:ilvl w:val="1"/>
          <w:numId w:val="40"/>
        </w:numPr>
        <w:ind w:left="0" w:firstLine="0"/>
        <w:rPr>
          <w:sz w:val="22"/>
          <w:szCs w:val="22"/>
        </w:rPr>
      </w:pPr>
      <w:r w:rsidRPr="0080570D">
        <w:rPr>
          <w:sz w:val="22"/>
          <w:szCs w:val="22"/>
        </w:rPr>
        <w:t>No caso das proponentes inabilitadas se recusarem a receber os invólucros das Propostas, estes ficarão à disposição para retirada, mediante recibo, na Secre</w:t>
      </w:r>
      <w:r w:rsidR="00850124">
        <w:rPr>
          <w:sz w:val="22"/>
          <w:szCs w:val="22"/>
        </w:rPr>
        <w:t>taria Regional de Licitações – 2</w:t>
      </w:r>
      <w:r w:rsidRPr="0080570D">
        <w:rPr>
          <w:sz w:val="22"/>
          <w:szCs w:val="22"/>
        </w:rPr>
        <w:t>ªSL, durante o período de 60 (sessenta) dias. Findo este prazo a CODEVASF fica autorizada a incinerá-los.</w:t>
      </w:r>
    </w:p>
    <w:p w:rsidR="005870E1" w:rsidRPr="0020136B" w:rsidRDefault="0020136B" w:rsidP="0020136B">
      <w:pPr>
        <w:pStyle w:val="Ttulo"/>
        <w:jc w:val="left"/>
        <w:rPr>
          <w:sz w:val="22"/>
          <w:szCs w:val="22"/>
        </w:rPr>
      </w:pPr>
      <w:bookmarkStart w:id="15" w:name="_Toc22202778"/>
      <w:r w:rsidRPr="0020136B">
        <w:rPr>
          <w:sz w:val="22"/>
          <w:szCs w:val="22"/>
        </w:rPr>
        <w:t>15.</w:t>
      </w:r>
      <w:r w:rsidRPr="0020136B">
        <w:rPr>
          <w:sz w:val="22"/>
          <w:szCs w:val="22"/>
        </w:rPr>
        <w:tab/>
      </w:r>
      <w:r w:rsidR="005870E1" w:rsidRPr="0020136B">
        <w:rPr>
          <w:sz w:val="22"/>
          <w:szCs w:val="22"/>
        </w:rPr>
        <w:t>HOMOLOGAÇÃO E ADJUDICAÇÃO</w:t>
      </w:r>
      <w:bookmarkEnd w:id="15"/>
    </w:p>
    <w:p w:rsidR="003E3D54" w:rsidRDefault="003E3D54" w:rsidP="005870E1">
      <w:pPr>
        <w:rPr>
          <w:sz w:val="22"/>
          <w:szCs w:val="22"/>
        </w:rPr>
      </w:pPr>
    </w:p>
    <w:p w:rsidR="005870E1" w:rsidRPr="005870E1" w:rsidRDefault="008762BC" w:rsidP="005870E1">
      <w:pPr>
        <w:rPr>
          <w:sz w:val="22"/>
          <w:szCs w:val="22"/>
        </w:rPr>
      </w:pPr>
      <w:r>
        <w:rPr>
          <w:sz w:val="22"/>
          <w:szCs w:val="22"/>
        </w:rPr>
        <w:t>15.1.</w:t>
      </w:r>
      <w:r>
        <w:rPr>
          <w:sz w:val="22"/>
          <w:szCs w:val="22"/>
        </w:rPr>
        <w:tab/>
      </w:r>
      <w:r w:rsidR="005870E1" w:rsidRPr="005870E1">
        <w:rPr>
          <w:sz w:val="22"/>
          <w:szCs w:val="22"/>
        </w:rPr>
        <w:t xml:space="preserve">Após a publicação do resultado da licitação e observadas as condições relativas aos recursos administrativos de que trata o item 14, o processo administrativo será encaminhado ao Diretor da Área responsável pelo processo licitatório, que o submeterá à autoridade competente, com vistas à homologação final e a adjudicação </w:t>
      </w:r>
      <w:r w:rsidR="00747D8E">
        <w:rPr>
          <w:sz w:val="22"/>
          <w:szCs w:val="22"/>
        </w:rPr>
        <w:t>do imóvel</w:t>
      </w:r>
      <w:r w:rsidR="005870E1" w:rsidRPr="005870E1">
        <w:rPr>
          <w:sz w:val="22"/>
          <w:szCs w:val="22"/>
        </w:rPr>
        <w:t>.</w:t>
      </w:r>
    </w:p>
    <w:p w:rsidR="005870E1" w:rsidRPr="0020136B" w:rsidRDefault="005870E1" w:rsidP="0020136B">
      <w:pPr>
        <w:pStyle w:val="Ttulo"/>
        <w:jc w:val="left"/>
        <w:rPr>
          <w:sz w:val="22"/>
          <w:szCs w:val="22"/>
        </w:rPr>
      </w:pPr>
      <w:bookmarkStart w:id="16" w:name="_Toc22202779"/>
      <w:r w:rsidRPr="0020136B">
        <w:rPr>
          <w:sz w:val="22"/>
          <w:szCs w:val="22"/>
        </w:rPr>
        <w:t>16.</w:t>
      </w:r>
      <w:r w:rsidRPr="0020136B">
        <w:rPr>
          <w:sz w:val="22"/>
          <w:szCs w:val="22"/>
        </w:rPr>
        <w:tab/>
        <w:t>ADJUDICAÇÃO</w:t>
      </w:r>
      <w:bookmarkEnd w:id="16"/>
    </w:p>
    <w:p w:rsidR="003E3D54" w:rsidRDefault="003E3D54" w:rsidP="005870E1">
      <w:pPr>
        <w:rPr>
          <w:sz w:val="22"/>
          <w:szCs w:val="22"/>
        </w:rPr>
      </w:pPr>
    </w:p>
    <w:p w:rsidR="00B023A5" w:rsidRPr="00B023A5" w:rsidRDefault="00B023A5" w:rsidP="00B023A5">
      <w:pPr>
        <w:rPr>
          <w:sz w:val="22"/>
          <w:szCs w:val="22"/>
        </w:rPr>
      </w:pPr>
      <w:r w:rsidRPr="00B023A5">
        <w:rPr>
          <w:sz w:val="22"/>
          <w:szCs w:val="22"/>
        </w:rPr>
        <w:lastRenderedPageBreak/>
        <w:t>16.1.</w:t>
      </w:r>
      <w:r w:rsidRPr="00B023A5">
        <w:rPr>
          <w:sz w:val="22"/>
          <w:szCs w:val="22"/>
        </w:rPr>
        <w:tab/>
      </w:r>
      <w:r w:rsidR="00D672E2" w:rsidRPr="00D672E2">
        <w:rPr>
          <w:sz w:val="22"/>
          <w:szCs w:val="22"/>
        </w:rPr>
        <w:t>Aprovado o relatório da Comissão Técnica de Julgamento pela Autoridade competente e após notificação pela CODEVASF, o proponente vencedor será convocado a iniciar os procedimentos de lavratura da respectiva escritura pública de compra e venda</w:t>
      </w:r>
      <w:r w:rsidR="00D672E2">
        <w:rPr>
          <w:sz w:val="22"/>
          <w:szCs w:val="22"/>
        </w:rPr>
        <w:t xml:space="preserve"> ou do contrato de promessa de compra e venda, que será de sua responsabilidade</w:t>
      </w:r>
      <w:r w:rsidR="00D672E2" w:rsidRPr="00D672E2">
        <w:rPr>
          <w:sz w:val="22"/>
          <w:szCs w:val="22"/>
        </w:rPr>
        <w:t xml:space="preserve">. Neste ato será emitida a Guia de Recolhimento da União – GRU, a vencer em 30 (trinta) dias corridos para pagamento do valor </w:t>
      </w:r>
      <w:r w:rsidR="005C0A74" w:rsidRPr="00D672E2">
        <w:rPr>
          <w:sz w:val="22"/>
          <w:szCs w:val="22"/>
        </w:rPr>
        <w:t>ofertado.</w:t>
      </w:r>
    </w:p>
    <w:p w:rsidR="00B023A5" w:rsidRPr="00B023A5" w:rsidRDefault="00B023A5" w:rsidP="00B023A5">
      <w:pPr>
        <w:rPr>
          <w:sz w:val="22"/>
          <w:szCs w:val="22"/>
        </w:rPr>
      </w:pPr>
    </w:p>
    <w:p w:rsidR="0065753C" w:rsidRDefault="00B023A5" w:rsidP="00B023A5">
      <w:pPr>
        <w:rPr>
          <w:sz w:val="22"/>
          <w:szCs w:val="22"/>
        </w:rPr>
      </w:pPr>
      <w:r w:rsidRPr="00B023A5">
        <w:rPr>
          <w:sz w:val="22"/>
          <w:szCs w:val="22"/>
        </w:rPr>
        <w:t>16.1.1. A assinatura da escritura pública de compra e venda</w:t>
      </w:r>
      <w:r w:rsidR="00D672E2">
        <w:rPr>
          <w:sz w:val="22"/>
          <w:szCs w:val="22"/>
        </w:rPr>
        <w:t xml:space="preserve"> ou do contrato de promessa de compra e venda</w:t>
      </w:r>
      <w:r w:rsidRPr="00B023A5">
        <w:rPr>
          <w:sz w:val="22"/>
          <w:szCs w:val="22"/>
        </w:rPr>
        <w:t xml:space="preserve"> estará condicionada à apresentação do comprovante de quitação</w:t>
      </w:r>
      <w:r w:rsidR="0065753C" w:rsidRPr="0065753C">
        <w:t xml:space="preserve"> </w:t>
      </w:r>
      <w:r w:rsidR="00747D8E">
        <w:rPr>
          <w:sz w:val="22"/>
          <w:szCs w:val="22"/>
        </w:rPr>
        <w:t>do</w:t>
      </w:r>
      <w:r w:rsidR="00747D8E" w:rsidRPr="0065753C">
        <w:rPr>
          <w:sz w:val="22"/>
          <w:szCs w:val="22"/>
        </w:rPr>
        <w:t xml:space="preserve"> valor ofertado</w:t>
      </w:r>
      <w:r w:rsidR="0065753C" w:rsidRPr="0065753C">
        <w:rPr>
          <w:sz w:val="22"/>
          <w:szCs w:val="22"/>
        </w:rPr>
        <w:t>.</w:t>
      </w:r>
    </w:p>
    <w:p w:rsidR="00B023A5" w:rsidRPr="00B023A5" w:rsidRDefault="00B023A5" w:rsidP="00B023A5">
      <w:pPr>
        <w:rPr>
          <w:sz w:val="22"/>
          <w:szCs w:val="22"/>
        </w:rPr>
      </w:pPr>
      <w:r w:rsidRPr="00B023A5">
        <w:rPr>
          <w:sz w:val="22"/>
          <w:szCs w:val="22"/>
        </w:rPr>
        <w:t xml:space="preserve"> </w:t>
      </w:r>
    </w:p>
    <w:p w:rsidR="00B023A5" w:rsidRPr="00B023A5" w:rsidRDefault="00B023A5" w:rsidP="00B023A5">
      <w:pPr>
        <w:rPr>
          <w:sz w:val="22"/>
          <w:szCs w:val="22"/>
        </w:rPr>
      </w:pPr>
      <w:r w:rsidRPr="00B023A5">
        <w:rPr>
          <w:sz w:val="22"/>
          <w:szCs w:val="22"/>
        </w:rPr>
        <w:t>16.1.2.</w:t>
      </w:r>
      <w:r w:rsidRPr="00B023A5">
        <w:rPr>
          <w:sz w:val="22"/>
          <w:szCs w:val="22"/>
        </w:rPr>
        <w:tab/>
        <w:t xml:space="preserve">O outorgado comprador terá um prazo de </w:t>
      </w:r>
      <w:r w:rsidRPr="00B023A5">
        <w:rPr>
          <w:b/>
          <w:sz w:val="22"/>
          <w:szCs w:val="22"/>
        </w:rPr>
        <w:t>90 (noventa) dias corridos</w:t>
      </w:r>
      <w:r w:rsidRPr="00B023A5">
        <w:rPr>
          <w:sz w:val="22"/>
          <w:szCs w:val="22"/>
        </w:rPr>
        <w:t>, a partir da data de notificação pela CODEVASF para a lavratura, registro e apresentação da escritura pública de compra e venda</w:t>
      </w:r>
      <w:r w:rsidR="00D672E2">
        <w:rPr>
          <w:sz w:val="22"/>
          <w:szCs w:val="22"/>
        </w:rPr>
        <w:t xml:space="preserve"> ou do contrato de promessa de compra e venda</w:t>
      </w:r>
      <w:r w:rsidRPr="00B023A5">
        <w:rPr>
          <w:sz w:val="22"/>
          <w:szCs w:val="22"/>
        </w:rPr>
        <w:t xml:space="preserve">, podendo este prazo ser prorrogado por igual período a critério da CODEVASF, correndo todas as despesas por conta do adquirente, inclusive as cartorárias e todos impostos, inclusive ITR e CCIR, ou taxas incidentes sobre </w:t>
      </w:r>
      <w:r w:rsidR="00200FFD">
        <w:rPr>
          <w:sz w:val="22"/>
          <w:szCs w:val="22"/>
        </w:rPr>
        <w:t>o imóvel</w:t>
      </w:r>
      <w:r w:rsidRPr="00B023A5">
        <w:rPr>
          <w:sz w:val="22"/>
          <w:szCs w:val="22"/>
        </w:rPr>
        <w:t>.</w:t>
      </w:r>
    </w:p>
    <w:p w:rsidR="00B023A5" w:rsidRPr="00B023A5" w:rsidRDefault="00B023A5" w:rsidP="00B023A5">
      <w:pPr>
        <w:rPr>
          <w:sz w:val="22"/>
          <w:szCs w:val="22"/>
        </w:rPr>
      </w:pPr>
    </w:p>
    <w:p w:rsidR="00B023A5" w:rsidRPr="00B023A5" w:rsidRDefault="00B023A5" w:rsidP="00B023A5">
      <w:pPr>
        <w:rPr>
          <w:sz w:val="22"/>
          <w:szCs w:val="22"/>
        </w:rPr>
      </w:pPr>
      <w:r w:rsidRPr="00B023A5">
        <w:rPr>
          <w:sz w:val="22"/>
          <w:szCs w:val="22"/>
        </w:rPr>
        <w:t>16.1.3.</w:t>
      </w:r>
      <w:r w:rsidRPr="00B023A5">
        <w:rPr>
          <w:sz w:val="22"/>
          <w:szCs w:val="22"/>
        </w:rPr>
        <w:tab/>
        <w:t xml:space="preserve"> O proponente vencedor que não comparecer na data, horário e local definidos na notificação de que trata o </w:t>
      </w:r>
      <w:r w:rsidRPr="0023050D">
        <w:rPr>
          <w:b/>
          <w:sz w:val="22"/>
          <w:szCs w:val="22"/>
        </w:rPr>
        <w:t>subitem 16.1</w:t>
      </w:r>
      <w:r w:rsidRPr="00B023A5">
        <w:rPr>
          <w:sz w:val="22"/>
          <w:szCs w:val="22"/>
        </w:rPr>
        <w:t>, não efetuar o pagamento</w:t>
      </w:r>
      <w:r w:rsidR="007D3588" w:rsidRPr="007D3588">
        <w:t xml:space="preserve"> </w:t>
      </w:r>
      <w:r w:rsidR="00200FFD">
        <w:rPr>
          <w:sz w:val="22"/>
          <w:szCs w:val="22"/>
        </w:rPr>
        <w:t>do</w:t>
      </w:r>
      <w:r w:rsidR="00200FFD" w:rsidRPr="0023050D">
        <w:rPr>
          <w:sz w:val="22"/>
          <w:szCs w:val="22"/>
        </w:rPr>
        <w:t xml:space="preserve"> valor ofertado</w:t>
      </w:r>
      <w:r w:rsidR="004804EC">
        <w:rPr>
          <w:sz w:val="22"/>
          <w:szCs w:val="22"/>
        </w:rPr>
        <w:t xml:space="preserve"> </w:t>
      </w:r>
      <w:r w:rsidRPr="00B023A5">
        <w:rPr>
          <w:sz w:val="22"/>
          <w:szCs w:val="22"/>
        </w:rPr>
        <w:t xml:space="preserve">ou deixar de cumprir o prazo estabelecido no </w:t>
      </w:r>
      <w:r w:rsidRPr="0023050D">
        <w:rPr>
          <w:b/>
          <w:sz w:val="22"/>
          <w:szCs w:val="22"/>
        </w:rPr>
        <w:t>subitem 16.1.2</w:t>
      </w:r>
      <w:r w:rsidRPr="00B023A5">
        <w:rPr>
          <w:sz w:val="22"/>
          <w:szCs w:val="22"/>
        </w:rPr>
        <w:t xml:space="preserve">, </w:t>
      </w:r>
      <w:r w:rsidRPr="003D769C">
        <w:rPr>
          <w:b/>
          <w:sz w:val="22"/>
          <w:szCs w:val="22"/>
        </w:rPr>
        <w:t xml:space="preserve">será </w:t>
      </w:r>
      <w:r w:rsidR="008A53B5">
        <w:rPr>
          <w:b/>
          <w:sz w:val="22"/>
          <w:szCs w:val="22"/>
        </w:rPr>
        <w:t>desclassificado</w:t>
      </w:r>
      <w:r w:rsidRPr="00B023A5">
        <w:rPr>
          <w:sz w:val="22"/>
          <w:szCs w:val="22"/>
        </w:rPr>
        <w:t xml:space="preserve"> e convocado aquele proponente que estiver c</w:t>
      </w:r>
      <w:r w:rsidR="00200FFD">
        <w:rPr>
          <w:sz w:val="22"/>
          <w:szCs w:val="22"/>
        </w:rPr>
        <w:t xml:space="preserve">lassificado imediatamente após, </w:t>
      </w:r>
      <w:r w:rsidRPr="00B023A5">
        <w:rPr>
          <w:sz w:val="22"/>
          <w:szCs w:val="22"/>
        </w:rPr>
        <w:t>obedecida a ordem decrescente da classificação das propostas.</w:t>
      </w:r>
    </w:p>
    <w:p w:rsidR="00B023A5" w:rsidRPr="00B023A5" w:rsidRDefault="00B023A5" w:rsidP="00B023A5">
      <w:pPr>
        <w:rPr>
          <w:sz w:val="22"/>
          <w:szCs w:val="22"/>
        </w:rPr>
      </w:pPr>
    </w:p>
    <w:p w:rsidR="00B023A5" w:rsidRPr="00B023A5" w:rsidRDefault="00B023A5" w:rsidP="00B023A5">
      <w:pPr>
        <w:rPr>
          <w:sz w:val="22"/>
          <w:szCs w:val="22"/>
        </w:rPr>
      </w:pPr>
      <w:r w:rsidRPr="00B023A5">
        <w:rPr>
          <w:sz w:val="22"/>
          <w:szCs w:val="22"/>
        </w:rPr>
        <w:t>16.1.</w:t>
      </w:r>
      <w:r w:rsidR="00200FFD">
        <w:rPr>
          <w:sz w:val="22"/>
          <w:szCs w:val="22"/>
        </w:rPr>
        <w:t>4</w:t>
      </w:r>
      <w:r w:rsidRPr="00B023A5">
        <w:rPr>
          <w:sz w:val="22"/>
          <w:szCs w:val="22"/>
        </w:rPr>
        <w:t>.</w:t>
      </w:r>
      <w:r w:rsidRPr="00B023A5">
        <w:rPr>
          <w:sz w:val="22"/>
          <w:szCs w:val="22"/>
        </w:rPr>
        <w:tab/>
        <w:t xml:space="preserve">A Escritura Pública de Compra e Venda </w:t>
      </w:r>
      <w:r w:rsidR="00200FFD">
        <w:rPr>
          <w:sz w:val="22"/>
          <w:szCs w:val="22"/>
        </w:rPr>
        <w:t>será firmada</w:t>
      </w:r>
      <w:r w:rsidRPr="00B023A5">
        <w:rPr>
          <w:sz w:val="22"/>
          <w:szCs w:val="22"/>
        </w:rPr>
        <w:t xml:space="preserve"> em nome do proponente vencedor, devidamente identificado em conformidade com a alínea “a” do </w:t>
      </w:r>
      <w:r w:rsidRPr="00200FFD">
        <w:rPr>
          <w:b/>
          <w:sz w:val="22"/>
          <w:szCs w:val="22"/>
        </w:rPr>
        <w:t>subitem</w:t>
      </w:r>
      <w:r w:rsidR="00F9451F">
        <w:rPr>
          <w:b/>
          <w:sz w:val="22"/>
          <w:szCs w:val="22"/>
        </w:rPr>
        <w:t xml:space="preserve"> 10.2.1</w:t>
      </w:r>
      <w:r w:rsidRPr="00B023A5">
        <w:rPr>
          <w:sz w:val="22"/>
          <w:szCs w:val="22"/>
        </w:rPr>
        <w:t>.</w:t>
      </w:r>
    </w:p>
    <w:p w:rsidR="00B023A5" w:rsidRPr="00B023A5" w:rsidRDefault="00B023A5" w:rsidP="00B023A5">
      <w:pPr>
        <w:rPr>
          <w:sz w:val="22"/>
          <w:szCs w:val="22"/>
        </w:rPr>
      </w:pPr>
    </w:p>
    <w:p w:rsidR="00B023A5" w:rsidRPr="00B023A5" w:rsidRDefault="00200FFD" w:rsidP="00B023A5">
      <w:pPr>
        <w:rPr>
          <w:sz w:val="22"/>
          <w:szCs w:val="22"/>
        </w:rPr>
      </w:pPr>
      <w:r>
        <w:rPr>
          <w:sz w:val="22"/>
          <w:szCs w:val="22"/>
        </w:rPr>
        <w:t>16.1.5</w:t>
      </w:r>
      <w:r w:rsidR="00B023A5" w:rsidRPr="00B023A5">
        <w:rPr>
          <w:sz w:val="22"/>
          <w:szCs w:val="22"/>
        </w:rPr>
        <w:t>.</w:t>
      </w:r>
      <w:r w:rsidR="00B023A5" w:rsidRPr="00B023A5">
        <w:rPr>
          <w:sz w:val="22"/>
          <w:szCs w:val="22"/>
        </w:rPr>
        <w:tab/>
        <w:t xml:space="preserve">Não sendo possível de imediato a escrituração definitiva </w:t>
      </w:r>
      <w:r>
        <w:rPr>
          <w:sz w:val="22"/>
          <w:szCs w:val="22"/>
        </w:rPr>
        <w:t>do imóvel</w:t>
      </w:r>
      <w:r w:rsidR="00B023A5" w:rsidRPr="00B023A5">
        <w:rPr>
          <w:sz w:val="22"/>
          <w:szCs w:val="22"/>
        </w:rPr>
        <w:t xml:space="preserve">, será firmado o Contrato de Promessa de Compra e Venda. Fica acordado entre a CODEVASF e o proponente </w:t>
      </w:r>
      <w:r>
        <w:rPr>
          <w:sz w:val="22"/>
          <w:szCs w:val="22"/>
        </w:rPr>
        <w:t>vencedor</w:t>
      </w:r>
      <w:r w:rsidR="00B023A5" w:rsidRPr="00B023A5">
        <w:rPr>
          <w:sz w:val="22"/>
          <w:szCs w:val="22"/>
        </w:rPr>
        <w:t xml:space="preserve">, no caso de não se proceder a titulação imediata </w:t>
      </w:r>
      <w:r>
        <w:rPr>
          <w:sz w:val="22"/>
          <w:szCs w:val="22"/>
        </w:rPr>
        <w:t>do imóvel</w:t>
      </w:r>
      <w:r w:rsidR="00B023A5" w:rsidRPr="00B023A5">
        <w:rPr>
          <w:sz w:val="22"/>
          <w:szCs w:val="22"/>
        </w:rPr>
        <w:t>, que após a conclusão da sua regularização, o (a) promissário (a) comprador (a) será convocado para firmar a sua escrituração definitiva, oportunidade em que poderá ser necessário ajustes de área e valores em função da adequação das áreas, correndo todas as despesas por conta do adquirente.</w:t>
      </w:r>
    </w:p>
    <w:p w:rsidR="00CA7B45" w:rsidRDefault="00CA7B45" w:rsidP="005870E1">
      <w:pPr>
        <w:rPr>
          <w:sz w:val="22"/>
          <w:szCs w:val="22"/>
        </w:rPr>
      </w:pPr>
    </w:p>
    <w:p w:rsidR="00CA7B45" w:rsidRDefault="00961FB7" w:rsidP="00CA7B45">
      <w:pPr>
        <w:rPr>
          <w:sz w:val="22"/>
          <w:szCs w:val="22"/>
        </w:rPr>
      </w:pPr>
      <w:r>
        <w:rPr>
          <w:sz w:val="22"/>
          <w:szCs w:val="22"/>
        </w:rPr>
        <w:t>16.2</w:t>
      </w:r>
      <w:r w:rsidR="00CA7B45">
        <w:rPr>
          <w:sz w:val="22"/>
          <w:szCs w:val="22"/>
        </w:rPr>
        <w:t xml:space="preserve">. </w:t>
      </w:r>
      <w:r w:rsidR="00200FFD">
        <w:rPr>
          <w:sz w:val="22"/>
          <w:szCs w:val="22"/>
        </w:rPr>
        <w:t>A adjudicação do imóvel não será</w:t>
      </w:r>
      <w:r w:rsidR="00CA7B45" w:rsidRPr="00CA7B45">
        <w:rPr>
          <w:sz w:val="22"/>
          <w:szCs w:val="22"/>
        </w:rPr>
        <w:t xml:space="preserve"> </w:t>
      </w:r>
      <w:r>
        <w:rPr>
          <w:sz w:val="22"/>
          <w:szCs w:val="22"/>
        </w:rPr>
        <w:t>concedida</w:t>
      </w:r>
      <w:r w:rsidR="00B84B1E">
        <w:rPr>
          <w:sz w:val="22"/>
          <w:szCs w:val="22"/>
        </w:rPr>
        <w:t xml:space="preserve"> ao (à) proponente p</w:t>
      </w:r>
      <w:r w:rsidR="00CA7B45" w:rsidRPr="00CA7B45">
        <w:rPr>
          <w:sz w:val="22"/>
          <w:szCs w:val="22"/>
        </w:rPr>
        <w:t>roprietário (a), cessionário (a), usuário (a) ou ocupante de áreas irrigáveis</w:t>
      </w:r>
      <w:r w:rsidR="006C12EE">
        <w:rPr>
          <w:sz w:val="22"/>
          <w:szCs w:val="22"/>
        </w:rPr>
        <w:t xml:space="preserve"> e não irrigáveis</w:t>
      </w:r>
      <w:r w:rsidR="00CA7B45" w:rsidRPr="00CA7B45">
        <w:rPr>
          <w:sz w:val="22"/>
          <w:szCs w:val="22"/>
        </w:rPr>
        <w:t xml:space="preserve"> em Projetos Públicos de Irrigação implantados pela CODEVASF que</w:t>
      </w:r>
      <w:r w:rsidR="006C12EE">
        <w:rPr>
          <w:sz w:val="22"/>
          <w:szCs w:val="22"/>
        </w:rPr>
        <w:t xml:space="preserve"> no ato de assinatura do instrumento contratual</w:t>
      </w:r>
      <w:r w:rsidR="00CA7B45" w:rsidRPr="00CA7B45">
        <w:rPr>
          <w:sz w:val="22"/>
          <w:szCs w:val="22"/>
        </w:rPr>
        <w:t xml:space="preserve"> se encontrar inadimplente com os compromissos ajustados em decorrência do uso ou da exploração agrícola, pagamento das parcelas K1 e K2 da tarifa d’água e amortização de unidades parcelares ou renegociação de débitos.</w:t>
      </w:r>
      <w:r w:rsidR="006C12EE" w:rsidRPr="006C12EE">
        <w:t xml:space="preserve"> </w:t>
      </w:r>
    </w:p>
    <w:p w:rsidR="005870E1" w:rsidRPr="0020136B" w:rsidRDefault="00F0153C" w:rsidP="0020136B">
      <w:pPr>
        <w:pStyle w:val="Ttulo"/>
        <w:jc w:val="left"/>
        <w:rPr>
          <w:sz w:val="22"/>
          <w:szCs w:val="22"/>
        </w:rPr>
      </w:pPr>
      <w:bookmarkStart w:id="17" w:name="_Toc22202783"/>
      <w:r>
        <w:rPr>
          <w:sz w:val="22"/>
          <w:szCs w:val="22"/>
        </w:rPr>
        <w:t>17</w:t>
      </w:r>
      <w:r w:rsidR="005870E1" w:rsidRPr="0020136B">
        <w:rPr>
          <w:sz w:val="22"/>
          <w:szCs w:val="22"/>
        </w:rPr>
        <w:t>.</w:t>
      </w:r>
      <w:r w:rsidR="005870E1" w:rsidRPr="0020136B">
        <w:rPr>
          <w:sz w:val="22"/>
          <w:szCs w:val="22"/>
        </w:rPr>
        <w:tab/>
        <w:t>CONDIÇÕES GERAIS</w:t>
      </w:r>
      <w:bookmarkEnd w:id="17"/>
    </w:p>
    <w:p w:rsidR="003E3D54" w:rsidRDefault="003E3D54" w:rsidP="005870E1">
      <w:pPr>
        <w:rPr>
          <w:sz w:val="22"/>
          <w:szCs w:val="22"/>
        </w:rPr>
      </w:pPr>
    </w:p>
    <w:p w:rsidR="005870E1" w:rsidRPr="005870E1" w:rsidRDefault="006D2060" w:rsidP="005870E1">
      <w:pPr>
        <w:rPr>
          <w:sz w:val="22"/>
          <w:szCs w:val="22"/>
        </w:rPr>
      </w:pPr>
      <w:r>
        <w:rPr>
          <w:sz w:val="22"/>
          <w:szCs w:val="22"/>
        </w:rPr>
        <w:t>17</w:t>
      </w:r>
      <w:r w:rsidR="005870E1" w:rsidRPr="005870E1">
        <w:rPr>
          <w:sz w:val="22"/>
          <w:szCs w:val="22"/>
        </w:rPr>
        <w:t>.1.</w:t>
      </w:r>
      <w:r w:rsidR="005870E1" w:rsidRPr="005870E1">
        <w:rPr>
          <w:sz w:val="22"/>
          <w:szCs w:val="22"/>
        </w:rPr>
        <w:tab/>
        <w:t xml:space="preserve">A CODEVASF poderá, a qualquer momento, suspender ou cancelar o Edital de Licitação, desistir da venda proposta sem que tenham os (as) proponentes, em nenhum momento, direito a qualquer ressarcimento judicial ou extrajudicial, em função das propostas apresentadas, com </w:t>
      </w:r>
      <w:r w:rsidR="00F618C7">
        <w:rPr>
          <w:sz w:val="22"/>
          <w:szCs w:val="22"/>
        </w:rPr>
        <w:t>exceção da restituição do adiantamento depositado</w:t>
      </w:r>
      <w:r w:rsidR="005870E1" w:rsidRPr="005870E1">
        <w:rPr>
          <w:sz w:val="22"/>
          <w:szCs w:val="22"/>
        </w:rPr>
        <w:t>.</w:t>
      </w:r>
    </w:p>
    <w:p w:rsidR="005870E1" w:rsidRPr="005870E1" w:rsidRDefault="005870E1" w:rsidP="005870E1">
      <w:pPr>
        <w:rPr>
          <w:sz w:val="22"/>
          <w:szCs w:val="22"/>
        </w:rPr>
      </w:pPr>
    </w:p>
    <w:p w:rsidR="005870E1" w:rsidRPr="005870E1" w:rsidRDefault="006D2060" w:rsidP="005870E1">
      <w:pPr>
        <w:rPr>
          <w:sz w:val="22"/>
          <w:szCs w:val="22"/>
        </w:rPr>
      </w:pPr>
      <w:r>
        <w:rPr>
          <w:sz w:val="22"/>
          <w:szCs w:val="22"/>
        </w:rPr>
        <w:t>17</w:t>
      </w:r>
      <w:r w:rsidR="005870E1" w:rsidRPr="005870E1">
        <w:rPr>
          <w:sz w:val="22"/>
          <w:szCs w:val="22"/>
        </w:rPr>
        <w:t>.2.</w:t>
      </w:r>
      <w:r w:rsidR="005870E1" w:rsidRPr="005870E1">
        <w:rPr>
          <w:sz w:val="22"/>
          <w:szCs w:val="22"/>
        </w:rPr>
        <w:tab/>
        <w:t>A CODEVASF poderá revogar a licitação quando nenhuma das propostas satisfizer o objetivo da mesma, quando for evidente que tenha havido falta de competição, ou quando caracterizado o indício de colusão.</w:t>
      </w:r>
    </w:p>
    <w:p w:rsidR="005870E1" w:rsidRPr="005870E1" w:rsidRDefault="005870E1" w:rsidP="005870E1">
      <w:pPr>
        <w:rPr>
          <w:sz w:val="22"/>
          <w:szCs w:val="22"/>
        </w:rPr>
      </w:pPr>
    </w:p>
    <w:p w:rsidR="005870E1" w:rsidRPr="005870E1" w:rsidRDefault="006D2060" w:rsidP="005870E1">
      <w:pPr>
        <w:rPr>
          <w:sz w:val="22"/>
          <w:szCs w:val="22"/>
        </w:rPr>
      </w:pPr>
      <w:r>
        <w:rPr>
          <w:sz w:val="22"/>
          <w:szCs w:val="22"/>
        </w:rPr>
        <w:t>17</w:t>
      </w:r>
      <w:r w:rsidR="005870E1" w:rsidRPr="005870E1">
        <w:rPr>
          <w:sz w:val="22"/>
          <w:szCs w:val="22"/>
        </w:rPr>
        <w:t>.3.</w:t>
      </w:r>
      <w:r w:rsidR="005870E1" w:rsidRPr="005870E1">
        <w:rPr>
          <w:sz w:val="22"/>
          <w:szCs w:val="22"/>
        </w:rPr>
        <w:tab/>
        <w:t>A CODEVASF 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rsidR="005870E1" w:rsidRPr="005870E1" w:rsidRDefault="005870E1" w:rsidP="005870E1">
      <w:pPr>
        <w:rPr>
          <w:sz w:val="22"/>
          <w:szCs w:val="22"/>
        </w:rPr>
      </w:pPr>
    </w:p>
    <w:p w:rsidR="005870E1" w:rsidRPr="005870E1" w:rsidRDefault="006D2060" w:rsidP="005870E1">
      <w:pPr>
        <w:rPr>
          <w:sz w:val="22"/>
          <w:szCs w:val="22"/>
        </w:rPr>
      </w:pPr>
      <w:r>
        <w:rPr>
          <w:sz w:val="22"/>
          <w:szCs w:val="22"/>
        </w:rPr>
        <w:t>17</w:t>
      </w:r>
      <w:r w:rsidR="005870E1" w:rsidRPr="005870E1">
        <w:rPr>
          <w:sz w:val="22"/>
          <w:szCs w:val="22"/>
        </w:rPr>
        <w:t>.4.</w:t>
      </w:r>
      <w:r w:rsidR="005870E1" w:rsidRPr="005870E1">
        <w:rPr>
          <w:sz w:val="22"/>
          <w:szCs w:val="22"/>
        </w:rPr>
        <w:tab/>
        <w:t>O Edital e seus Anexos são de propriedade da CODEVASF. Os referidos documentos não poderão ser adulterados, devendo ser utilizados única e exclusivamente para fins de elaboração das propostas, assegurados os direitos autorais. A utilização dos referidos documentos por terceiros só se realizará no caso em que venha a ser expressamente autorizado pela CODEVASF.</w:t>
      </w:r>
    </w:p>
    <w:p w:rsidR="005870E1" w:rsidRPr="005870E1" w:rsidRDefault="005870E1" w:rsidP="005870E1">
      <w:pPr>
        <w:rPr>
          <w:sz w:val="22"/>
          <w:szCs w:val="22"/>
        </w:rPr>
      </w:pPr>
    </w:p>
    <w:p w:rsidR="00316B2A" w:rsidRDefault="006D2060" w:rsidP="00574244">
      <w:pPr>
        <w:rPr>
          <w:sz w:val="22"/>
          <w:szCs w:val="22"/>
        </w:rPr>
      </w:pPr>
      <w:r>
        <w:rPr>
          <w:sz w:val="22"/>
          <w:szCs w:val="22"/>
        </w:rPr>
        <w:t>17</w:t>
      </w:r>
      <w:r w:rsidR="005870E1" w:rsidRPr="005870E1">
        <w:rPr>
          <w:sz w:val="22"/>
          <w:szCs w:val="22"/>
        </w:rPr>
        <w:t>.5.</w:t>
      </w:r>
      <w:r w:rsidR="005870E1" w:rsidRPr="005870E1">
        <w:rPr>
          <w:sz w:val="22"/>
          <w:szCs w:val="22"/>
        </w:rPr>
        <w:tab/>
      </w:r>
      <w:r w:rsidRPr="006D2060">
        <w:rPr>
          <w:sz w:val="22"/>
          <w:szCs w:val="22"/>
        </w:rPr>
        <w:t>O Foro da Justiça Federal da Subseção Judiciária de Bom Jesus da Lapa-BA será competente para dirimir questões oriundas da presente convocação, renunciando as partes, a qualquer outro,</w:t>
      </w:r>
      <w:r>
        <w:rPr>
          <w:sz w:val="22"/>
          <w:szCs w:val="22"/>
        </w:rPr>
        <w:t xml:space="preserve"> por mais privilegiado que seja</w:t>
      </w:r>
      <w:r w:rsidR="005870E1" w:rsidRPr="005870E1">
        <w:rPr>
          <w:sz w:val="22"/>
          <w:szCs w:val="22"/>
        </w:rPr>
        <w:t>.</w:t>
      </w:r>
    </w:p>
    <w:p w:rsidR="00867D13" w:rsidRDefault="00867D13" w:rsidP="00574244">
      <w:pPr>
        <w:rPr>
          <w:sz w:val="22"/>
          <w:szCs w:val="22"/>
        </w:rPr>
      </w:pPr>
    </w:p>
    <w:p w:rsidR="00867D13" w:rsidRDefault="00867D13" w:rsidP="00574244">
      <w:pPr>
        <w:rPr>
          <w:sz w:val="22"/>
          <w:szCs w:val="22"/>
        </w:rPr>
      </w:pPr>
    </w:p>
    <w:p w:rsidR="00867D13" w:rsidRPr="00867D13" w:rsidRDefault="00867D13" w:rsidP="00867D13">
      <w:pPr>
        <w:rPr>
          <w:b/>
          <w:bCs/>
          <w:sz w:val="22"/>
          <w:szCs w:val="22"/>
        </w:rPr>
      </w:pPr>
      <w:r w:rsidRPr="00867D13">
        <w:rPr>
          <w:b/>
          <w:bCs/>
          <w:sz w:val="22"/>
          <w:szCs w:val="22"/>
        </w:rPr>
        <w:t>Responsável pelas informações:</w:t>
      </w:r>
    </w:p>
    <w:p w:rsidR="00867D13" w:rsidRPr="00867D13" w:rsidRDefault="00867D13" w:rsidP="00867D13">
      <w:pPr>
        <w:rPr>
          <w:b/>
          <w:bCs/>
          <w:sz w:val="22"/>
          <w:szCs w:val="22"/>
        </w:rPr>
      </w:pPr>
    </w:p>
    <w:p w:rsidR="00867D13" w:rsidRPr="00867D13" w:rsidRDefault="00867D13" w:rsidP="00867D13">
      <w:pPr>
        <w:rPr>
          <w:sz w:val="22"/>
          <w:szCs w:val="22"/>
        </w:rPr>
      </w:pPr>
      <w:r w:rsidRPr="00867D13">
        <w:rPr>
          <w:b/>
          <w:bCs/>
          <w:i/>
          <w:iCs/>
          <w:sz w:val="22"/>
          <w:szCs w:val="22"/>
        </w:rPr>
        <w:t xml:space="preserve">Jair Fernandes de Oliveira </w:t>
      </w:r>
    </w:p>
    <w:p w:rsidR="00867D13" w:rsidRPr="00867D13" w:rsidRDefault="00867D13" w:rsidP="00867D13">
      <w:pPr>
        <w:rPr>
          <w:b/>
          <w:bCs/>
          <w:sz w:val="22"/>
          <w:szCs w:val="22"/>
        </w:rPr>
      </w:pPr>
      <w:r w:rsidRPr="00867D13">
        <w:rPr>
          <w:sz w:val="22"/>
          <w:szCs w:val="22"/>
        </w:rPr>
        <w:t>ADR – AI/GAF</w:t>
      </w:r>
    </w:p>
    <w:p w:rsidR="00867D13" w:rsidRDefault="00867D13" w:rsidP="00867D13">
      <w:pPr>
        <w:rPr>
          <w:b/>
          <w:bCs/>
          <w:sz w:val="22"/>
          <w:szCs w:val="22"/>
        </w:rPr>
      </w:pPr>
    </w:p>
    <w:p w:rsidR="00867D13" w:rsidRPr="00867D13" w:rsidRDefault="00867D13" w:rsidP="00867D13">
      <w:pPr>
        <w:rPr>
          <w:b/>
          <w:bCs/>
          <w:sz w:val="22"/>
          <w:szCs w:val="22"/>
        </w:rPr>
      </w:pPr>
      <w:r w:rsidRPr="00867D13">
        <w:rPr>
          <w:b/>
          <w:bCs/>
          <w:sz w:val="22"/>
          <w:szCs w:val="22"/>
        </w:rPr>
        <w:t>De acordo:</w:t>
      </w:r>
    </w:p>
    <w:p w:rsidR="00867D13" w:rsidRPr="00867D13" w:rsidRDefault="00867D13" w:rsidP="00867D13">
      <w:pPr>
        <w:rPr>
          <w:b/>
          <w:bCs/>
          <w:sz w:val="22"/>
          <w:szCs w:val="22"/>
        </w:rPr>
      </w:pPr>
    </w:p>
    <w:p w:rsidR="00867D13" w:rsidRPr="00867D13" w:rsidRDefault="00867D13" w:rsidP="00867D13">
      <w:pPr>
        <w:rPr>
          <w:sz w:val="22"/>
          <w:szCs w:val="22"/>
        </w:rPr>
      </w:pPr>
      <w:r w:rsidRPr="00867D13">
        <w:rPr>
          <w:b/>
          <w:bCs/>
          <w:i/>
          <w:iCs/>
          <w:sz w:val="22"/>
          <w:szCs w:val="22"/>
        </w:rPr>
        <w:t>Arlete Carvalho Rocha</w:t>
      </w:r>
    </w:p>
    <w:p w:rsidR="00867D13" w:rsidRPr="00867D13" w:rsidRDefault="00867D13" w:rsidP="00867D13">
      <w:pPr>
        <w:rPr>
          <w:sz w:val="22"/>
          <w:szCs w:val="22"/>
        </w:rPr>
      </w:pPr>
      <w:r w:rsidRPr="00867D13">
        <w:rPr>
          <w:sz w:val="22"/>
          <w:szCs w:val="22"/>
        </w:rPr>
        <w:t>Gerente – AI/GAF</w:t>
      </w:r>
    </w:p>
    <w:p w:rsidR="00867D13" w:rsidRPr="00867D13" w:rsidRDefault="00867D13" w:rsidP="00867D13">
      <w:pPr>
        <w:rPr>
          <w:b/>
          <w:bCs/>
          <w:sz w:val="22"/>
          <w:szCs w:val="22"/>
        </w:rPr>
      </w:pPr>
    </w:p>
    <w:p w:rsidR="00867D13" w:rsidRPr="00867D13" w:rsidRDefault="00867D13" w:rsidP="00867D13">
      <w:pPr>
        <w:rPr>
          <w:sz w:val="22"/>
          <w:szCs w:val="22"/>
        </w:rPr>
      </w:pPr>
    </w:p>
    <w:p w:rsidR="00867D13" w:rsidRPr="00867D13" w:rsidRDefault="00867D13" w:rsidP="00867D13">
      <w:pPr>
        <w:rPr>
          <w:sz w:val="22"/>
          <w:szCs w:val="22"/>
        </w:rPr>
      </w:pPr>
    </w:p>
    <w:p w:rsidR="00867D13" w:rsidRPr="00867D13" w:rsidRDefault="00867D13" w:rsidP="00867D13">
      <w:pPr>
        <w:jc w:val="center"/>
        <w:rPr>
          <w:sz w:val="22"/>
          <w:szCs w:val="22"/>
        </w:rPr>
      </w:pPr>
      <w:r w:rsidRPr="00867D13">
        <w:rPr>
          <w:b/>
          <w:bCs/>
          <w:i/>
          <w:iCs/>
          <w:sz w:val="22"/>
          <w:szCs w:val="22"/>
        </w:rPr>
        <w:t>LUIS NAPOLEÃO CASADO ARNAUD NETO</w:t>
      </w:r>
    </w:p>
    <w:p w:rsidR="00867D13" w:rsidRPr="00867D13" w:rsidRDefault="00867D13" w:rsidP="00867D13">
      <w:pPr>
        <w:jc w:val="center"/>
        <w:rPr>
          <w:sz w:val="22"/>
          <w:szCs w:val="22"/>
        </w:rPr>
      </w:pPr>
      <w:r w:rsidRPr="00867D13">
        <w:rPr>
          <w:sz w:val="22"/>
          <w:szCs w:val="22"/>
        </w:rPr>
        <w:t>Área de Gestão dos Empreendimentos de Irrigação – AI</w:t>
      </w:r>
      <w:r>
        <w:rPr>
          <w:sz w:val="22"/>
          <w:szCs w:val="22"/>
        </w:rPr>
        <w:t xml:space="preserve"> - Diretor</w:t>
      </w:r>
    </w:p>
    <w:p w:rsidR="00867D13" w:rsidRDefault="00867D13" w:rsidP="00574244">
      <w:pPr>
        <w:rPr>
          <w:sz w:val="22"/>
          <w:szCs w:val="22"/>
        </w:rPr>
      </w:pPr>
    </w:p>
    <w:sectPr w:rsidR="00867D13" w:rsidSect="008E7D66">
      <w:headerReference w:type="default" r:id="rId8"/>
      <w:footerReference w:type="default" r:id="rId9"/>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7704" w:rsidRDefault="00167704" w:rsidP="00A507E3">
      <w:r>
        <w:separator/>
      </w:r>
    </w:p>
  </w:endnote>
  <w:endnote w:type="continuationSeparator" w:id="0">
    <w:p w:rsidR="00167704" w:rsidRDefault="00167704" w:rsidP="00A507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pitch w:val="default"/>
    <w:sig w:usb0="00000000" w:usb1="00000000" w:usb2="00000000" w:usb3="00000000" w:csb0="00000001" w:csb1="00000000"/>
  </w:font>
  <w:font w:name="Times New Roman PS">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1839344"/>
      <w:docPartObj>
        <w:docPartGallery w:val="Page Numbers (Bottom of Page)"/>
        <w:docPartUnique/>
      </w:docPartObj>
    </w:sdtPr>
    <w:sdtContent>
      <w:p w:rsidR="00167704" w:rsidRDefault="00F568E5">
        <w:pPr>
          <w:pStyle w:val="Rodap"/>
          <w:jc w:val="right"/>
        </w:pPr>
        <w:r>
          <w:fldChar w:fldCharType="begin"/>
        </w:r>
        <w:r w:rsidR="00167704">
          <w:instrText>PAGE   \* MERGEFORMAT</w:instrText>
        </w:r>
        <w:r>
          <w:fldChar w:fldCharType="separate"/>
        </w:r>
        <w:r w:rsidR="00195C60">
          <w:rPr>
            <w:noProof/>
          </w:rPr>
          <w:t>3</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7704" w:rsidRDefault="00167704" w:rsidP="00A507E3">
      <w:r>
        <w:separator/>
      </w:r>
    </w:p>
  </w:footnote>
  <w:footnote w:type="continuationSeparator" w:id="0">
    <w:p w:rsidR="00167704" w:rsidRDefault="00167704" w:rsidP="00A507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ook w:val="04A0"/>
    </w:tblPr>
    <w:tblGrid>
      <w:gridCol w:w="2977"/>
      <w:gridCol w:w="7229"/>
    </w:tblGrid>
    <w:tr w:rsidR="00167704" w:rsidTr="00A507E3">
      <w:trPr>
        <w:trHeight w:val="113"/>
        <w:jc w:val="center"/>
      </w:trPr>
      <w:tc>
        <w:tcPr>
          <w:tcW w:w="2836" w:type="dxa"/>
          <w:vAlign w:val="center"/>
        </w:tcPr>
        <w:p w:rsidR="00167704" w:rsidRDefault="00167704">
          <w:pPr>
            <w:pStyle w:val="Cabealho"/>
          </w:pPr>
          <w:r>
            <w:rPr>
              <w:noProof/>
              <w:lang w:eastAsia="pt-BR"/>
            </w:rPr>
            <w:drawing>
              <wp:inline distT="0" distB="0" distL="0" distR="0">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167704" w:rsidRPr="00172295" w:rsidRDefault="00167704">
          <w:pPr>
            <w:pStyle w:val="Cabealho"/>
            <w:rPr>
              <w:b/>
              <w:sz w:val="16"/>
              <w:szCs w:val="16"/>
            </w:rPr>
          </w:pPr>
          <w:r w:rsidRPr="00172295">
            <w:rPr>
              <w:b/>
              <w:sz w:val="16"/>
              <w:szCs w:val="16"/>
            </w:rPr>
            <w:t>M</w:t>
          </w:r>
          <w:r>
            <w:rPr>
              <w:b/>
              <w:sz w:val="16"/>
              <w:szCs w:val="16"/>
            </w:rPr>
            <w:t>inistério do Desenvolvimento Regional</w:t>
          </w:r>
        </w:p>
        <w:p w:rsidR="00167704" w:rsidRPr="00172295" w:rsidRDefault="00167704" w:rsidP="00A507E3">
          <w:pPr>
            <w:pStyle w:val="Cabealho"/>
            <w:rPr>
              <w:b/>
              <w:sz w:val="16"/>
              <w:szCs w:val="16"/>
            </w:rPr>
          </w:pPr>
          <w:r w:rsidRPr="00172295">
            <w:rPr>
              <w:b/>
              <w:sz w:val="16"/>
              <w:szCs w:val="16"/>
            </w:rPr>
            <w:t>Companhia de Desenvolvimento dos Vales do São Francisco e do Parnaíba</w:t>
          </w:r>
        </w:p>
        <w:p w:rsidR="00167704" w:rsidRPr="005B7317" w:rsidRDefault="00167704" w:rsidP="00A507E3">
          <w:pPr>
            <w:pStyle w:val="Cabealho"/>
            <w:rPr>
              <w:b/>
            </w:rPr>
          </w:pPr>
          <w:r>
            <w:rPr>
              <w:b/>
              <w:sz w:val="16"/>
              <w:szCs w:val="16"/>
            </w:rPr>
            <w:t>Gerência de Administração Fundiária – AI/GAF</w:t>
          </w:r>
        </w:p>
      </w:tc>
    </w:tr>
  </w:tbl>
  <w:p w:rsidR="00167704" w:rsidRPr="00A507E3" w:rsidRDefault="00F568E5" w:rsidP="00172295">
    <w:pPr>
      <w:pStyle w:val="Cabealho"/>
      <w:ind w:left="2552"/>
      <w:rPr>
        <w:sz w:val="12"/>
        <w:szCs w:val="12"/>
      </w:rPr>
    </w:pPr>
    <w:r w:rsidRPr="00F568E5">
      <w:rPr>
        <w:noProof/>
        <w:lang w:eastAsia="pt-BR"/>
      </w:rPr>
      <w:pict>
        <v:rect id="Rectangle 2" o:spid="_x0000_s116737" style="position:absolute;left:0;text-align:left;margin-left:355.2pt;margin-top:-90.1pt;width:131.25pt;height:5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" o:allowincell="f" stroked="f" strokeweight="0">
          <v:textbox inset="0,0,0,0">
            <w:txbxContent>
              <w:p w:rsidR="00E1620F" w:rsidRPr="003F40E4" w:rsidRDefault="00E1620F" w:rsidP="008E7D66">
                <w:pPr>
                  <w:pStyle w:val="NormalWeb"/>
                  <w:spacing w:before="120" w:beforeAutospacing="0" w:after="0" w:afterAutospacing="0"/>
                  <w:jc w:val="both"/>
                  <w:rPr>
                    <w:rFonts w:ascii="Arial" w:hAnsi="Arial" w:cs="Arial"/>
                    <w:sz w:val="20"/>
                    <w:szCs w:val="20"/>
                  </w:rPr>
                </w:pPr>
              </w:p>
            </w:txbxContent>
          </v:textbox>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3">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4">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8">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0A98149D"/>
    <w:multiLevelType w:val="hybridMultilevel"/>
    <w:tmpl w:val="E9E46632"/>
    <w:lvl w:ilvl="0" w:tplc="63DED438">
      <w:start w:val="1"/>
      <w:numFmt w:val="bullet"/>
      <w:lvlText w:val="-"/>
      <w:lvlJc w:val="left"/>
      <w:pPr>
        <w:ind w:left="720" w:hanging="360"/>
      </w:pPr>
      <w:rPr>
        <w:rFonts w:ascii="Courier New" w:hAnsi="Courier New"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2">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5">
    <w:nsid w:val="1E5979F2"/>
    <w:multiLevelType w:val="hybridMultilevel"/>
    <w:tmpl w:val="6B0AD722"/>
    <w:lvl w:ilvl="0" w:tplc="F8D0FC7E">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8">
    <w:nsid w:val="221A69D5"/>
    <w:multiLevelType w:val="multilevel"/>
    <w:tmpl w:val="DF02112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5E25463"/>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F740EEC"/>
    <w:multiLevelType w:val="hybridMultilevel"/>
    <w:tmpl w:val="DA6C2444"/>
    <w:lvl w:ilvl="0" w:tplc="BBA40A42">
      <w:start w:val="10"/>
      <w:numFmt w:val="bullet"/>
      <w:lvlText w:val=""/>
      <w:lvlJc w:val="left"/>
      <w:pPr>
        <w:ind w:left="720" w:hanging="360"/>
      </w:pPr>
      <w:rPr>
        <w:rFonts w:ascii="Symbol" w:eastAsiaTheme="minorHAnsi"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453D78A7"/>
    <w:multiLevelType w:val="hybridMultilevel"/>
    <w:tmpl w:val="E15C2C2C"/>
    <w:lvl w:ilvl="0" w:tplc="04160017">
      <w:start w:val="1"/>
      <w:numFmt w:val="lowerLetter"/>
      <w:lvlText w:val="%1)"/>
      <w:lvlJc w:val="left"/>
      <w:pPr>
        <w:ind w:left="720" w:hanging="360"/>
      </w:pPr>
      <w:rPr>
        <w:rFonts w:hint="default"/>
      </w:rPr>
    </w:lvl>
    <w:lvl w:ilvl="1" w:tplc="63DED438">
      <w:start w:val="1"/>
      <w:numFmt w:val="bullet"/>
      <w:lvlText w:val="-"/>
      <w:lvlJc w:val="left"/>
      <w:pPr>
        <w:tabs>
          <w:tab w:val="num" w:pos="1440"/>
        </w:tabs>
        <w:ind w:left="1440" w:hanging="360"/>
      </w:pPr>
      <w:rPr>
        <w:rFonts w:ascii="Courier New" w:hAnsi="Courier New"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804186E"/>
    <w:multiLevelType w:val="multilevel"/>
    <w:tmpl w:val="C3DECFBC"/>
    <w:lvl w:ilvl="0">
      <w:start w:val="1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61123E11"/>
    <w:multiLevelType w:val="hybridMultilevel"/>
    <w:tmpl w:val="184EB242"/>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31">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68D747C3"/>
    <w:multiLevelType w:val="multilevel"/>
    <w:tmpl w:val="AF12FC0A"/>
    <w:lvl w:ilvl="0">
      <w:start w:val="14"/>
      <w:numFmt w:val="decimal"/>
      <w:lvlText w:val="%1."/>
      <w:lvlJc w:val="left"/>
      <w:pPr>
        <w:ind w:left="480" w:hanging="480"/>
      </w:pPr>
      <w:rPr>
        <w:rFonts w:hint="default"/>
      </w:rPr>
    </w:lvl>
    <w:lvl w:ilvl="1">
      <w:start w:val="3"/>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33">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5">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6">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759B0D58"/>
    <w:multiLevelType w:val="hybridMultilevel"/>
    <w:tmpl w:val="2CD664B2"/>
    <w:lvl w:ilvl="0" w:tplc="FDA431E8">
      <w:start w:val="1"/>
      <w:numFmt w:val="lowerLetter"/>
      <w:lvlText w:val="%1)"/>
      <w:lvlJc w:val="left"/>
      <w:pPr>
        <w:ind w:left="720" w:hanging="360"/>
      </w:pPr>
      <w:rPr>
        <w:rFonts w:ascii="Arial" w:hAnsi="Arial"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79550354"/>
    <w:multiLevelType w:val="hybridMultilevel"/>
    <w:tmpl w:val="3466952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8"/>
  </w:num>
  <w:num w:numId="2">
    <w:abstractNumId w:val="36"/>
  </w:num>
  <w:num w:numId="3">
    <w:abstractNumId w:val="38"/>
  </w:num>
  <w:num w:numId="4">
    <w:abstractNumId w:val="16"/>
  </w:num>
  <w:num w:numId="5">
    <w:abstractNumId w:val="37"/>
  </w:num>
  <w:num w:numId="6">
    <w:abstractNumId w:val="7"/>
  </w:num>
  <w:num w:numId="7">
    <w:abstractNumId w:val="34"/>
  </w:num>
  <w:num w:numId="8">
    <w:abstractNumId w:val="14"/>
  </w:num>
  <w:num w:numId="9">
    <w:abstractNumId w:val="13"/>
  </w:num>
  <w:num w:numId="10">
    <w:abstractNumId w:val="19"/>
  </w:num>
  <w:num w:numId="11">
    <w:abstractNumId w:val="9"/>
  </w:num>
  <w:num w:numId="12">
    <w:abstractNumId w:val="22"/>
  </w:num>
  <w:num w:numId="13">
    <w:abstractNumId w:val="5"/>
  </w:num>
  <w:num w:numId="14">
    <w:abstractNumId w:val="27"/>
  </w:num>
  <w:num w:numId="15">
    <w:abstractNumId w:val="29"/>
  </w:num>
  <w:num w:numId="16">
    <w:abstractNumId w:val="39"/>
  </w:num>
  <w:num w:numId="17">
    <w:abstractNumId w:val="10"/>
  </w:num>
  <w:num w:numId="18">
    <w:abstractNumId w:val="8"/>
  </w:num>
  <w:num w:numId="19">
    <w:abstractNumId w:val="6"/>
  </w:num>
  <w:num w:numId="20">
    <w:abstractNumId w:val="35"/>
  </w:num>
  <w:num w:numId="21">
    <w:abstractNumId w:val="11"/>
  </w:num>
  <w:num w:numId="22">
    <w:abstractNumId w:val="40"/>
  </w:num>
  <w:num w:numId="23">
    <w:abstractNumId w:val="25"/>
  </w:num>
  <w:num w:numId="24">
    <w:abstractNumId w:val="20"/>
  </w:num>
  <w:num w:numId="25">
    <w:abstractNumId w:val="31"/>
  </w:num>
  <w:num w:numId="26">
    <w:abstractNumId w:val="28"/>
  </w:num>
  <w:num w:numId="27">
    <w:abstractNumId w:val="24"/>
  </w:num>
  <w:num w:numId="28">
    <w:abstractNumId w:val="3"/>
  </w:num>
  <w:num w:numId="29">
    <w:abstractNumId w:val="17"/>
  </w:num>
  <w:num w:numId="30">
    <w:abstractNumId w:val="33"/>
  </w:num>
  <w:num w:numId="31">
    <w:abstractNumId w:val="30"/>
  </w:num>
  <w:num w:numId="32">
    <w:abstractNumId w:val="18"/>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15"/>
  </w:num>
  <w:num w:numId="36">
    <w:abstractNumId w:val="18"/>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23"/>
  </w:num>
  <w:num w:numId="39">
    <w:abstractNumId w:val="26"/>
  </w:num>
  <w:num w:numId="40">
    <w:abstractNumId w:val="32"/>
  </w:num>
  <w:num w:numId="41">
    <w:abstractNumId w:val="0"/>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16739"/>
    <o:shapelayout v:ext="edit">
      <o:idmap v:ext="edit" data="114"/>
    </o:shapelayout>
  </w:hdrShapeDefaults>
  <w:footnotePr>
    <w:footnote w:id="-1"/>
    <w:footnote w:id="0"/>
  </w:footnotePr>
  <w:endnotePr>
    <w:endnote w:id="-1"/>
    <w:endnote w:id="0"/>
  </w:endnotePr>
  <w:compat/>
  <w:rsids>
    <w:rsidRoot w:val="00387DCB"/>
    <w:rsid w:val="00000EF3"/>
    <w:rsid w:val="0000114F"/>
    <w:rsid w:val="00001445"/>
    <w:rsid w:val="00003567"/>
    <w:rsid w:val="00003EF4"/>
    <w:rsid w:val="000059AB"/>
    <w:rsid w:val="00005B5E"/>
    <w:rsid w:val="0000691C"/>
    <w:rsid w:val="00006C43"/>
    <w:rsid w:val="00007FB3"/>
    <w:rsid w:val="000105CA"/>
    <w:rsid w:val="0001193D"/>
    <w:rsid w:val="00012A19"/>
    <w:rsid w:val="00014BF0"/>
    <w:rsid w:val="00014E2D"/>
    <w:rsid w:val="000157B9"/>
    <w:rsid w:val="000159E4"/>
    <w:rsid w:val="00020834"/>
    <w:rsid w:val="00020AA1"/>
    <w:rsid w:val="0002157E"/>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118"/>
    <w:rsid w:val="00036CB7"/>
    <w:rsid w:val="00036FF5"/>
    <w:rsid w:val="0004001A"/>
    <w:rsid w:val="000403CA"/>
    <w:rsid w:val="00040472"/>
    <w:rsid w:val="000438AC"/>
    <w:rsid w:val="00043913"/>
    <w:rsid w:val="00043D7D"/>
    <w:rsid w:val="00043E93"/>
    <w:rsid w:val="00044664"/>
    <w:rsid w:val="00044E17"/>
    <w:rsid w:val="000502D1"/>
    <w:rsid w:val="00050969"/>
    <w:rsid w:val="00051D33"/>
    <w:rsid w:val="00053321"/>
    <w:rsid w:val="000538B8"/>
    <w:rsid w:val="00055A5A"/>
    <w:rsid w:val="0005640B"/>
    <w:rsid w:val="0005766E"/>
    <w:rsid w:val="00060CEB"/>
    <w:rsid w:val="0006294E"/>
    <w:rsid w:val="000633FC"/>
    <w:rsid w:val="00064A7F"/>
    <w:rsid w:val="00065BB9"/>
    <w:rsid w:val="00066A73"/>
    <w:rsid w:val="00066B99"/>
    <w:rsid w:val="00066CCD"/>
    <w:rsid w:val="00066F74"/>
    <w:rsid w:val="00072AAD"/>
    <w:rsid w:val="00073BA7"/>
    <w:rsid w:val="00075FCE"/>
    <w:rsid w:val="00076A4A"/>
    <w:rsid w:val="00080575"/>
    <w:rsid w:val="00081121"/>
    <w:rsid w:val="00081604"/>
    <w:rsid w:val="0008226D"/>
    <w:rsid w:val="000823E6"/>
    <w:rsid w:val="00082B11"/>
    <w:rsid w:val="00082E03"/>
    <w:rsid w:val="00083632"/>
    <w:rsid w:val="0008374A"/>
    <w:rsid w:val="000839C0"/>
    <w:rsid w:val="00084037"/>
    <w:rsid w:val="000845A2"/>
    <w:rsid w:val="00086887"/>
    <w:rsid w:val="00090AD3"/>
    <w:rsid w:val="000923BD"/>
    <w:rsid w:val="000928FC"/>
    <w:rsid w:val="00093589"/>
    <w:rsid w:val="00094ABD"/>
    <w:rsid w:val="00095CFA"/>
    <w:rsid w:val="00097260"/>
    <w:rsid w:val="000A0D86"/>
    <w:rsid w:val="000A296A"/>
    <w:rsid w:val="000A41D3"/>
    <w:rsid w:val="000A4863"/>
    <w:rsid w:val="000A56A6"/>
    <w:rsid w:val="000A56E6"/>
    <w:rsid w:val="000A5EC7"/>
    <w:rsid w:val="000A633A"/>
    <w:rsid w:val="000A6789"/>
    <w:rsid w:val="000A762D"/>
    <w:rsid w:val="000A7723"/>
    <w:rsid w:val="000A7EAD"/>
    <w:rsid w:val="000B0263"/>
    <w:rsid w:val="000B0E94"/>
    <w:rsid w:val="000B197C"/>
    <w:rsid w:val="000B3C06"/>
    <w:rsid w:val="000B3F00"/>
    <w:rsid w:val="000B4318"/>
    <w:rsid w:val="000B4788"/>
    <w:rsid w:val="000B4E45"/>
    <w:rsid w:val="000B7017"/>
    <w:rsid w:val="000B762E"/>
    <w:rsid w:val="000B7E2B"/>
    <w:rsid w:val="000C5DBA"/>
    <w:rsid w:val="000C646F"/>
    <w:rsid w:val="000D0544"/>
    <w:rsid w:val="000D222D"/>
    <w:rsid w:val="000D2742"/>
    <w:rsid w:val="000D33C9"/>
    <w:rsid w:val="000D3EA6"/>
    <w:rsid w:val="000D4E10"/>
    <w:rsid w:val="000D775B"/>
    <w:rsid w:val="000D7C24"/>
    <w:rsid w:val="000D7D46"/>
    <w:rsid w:val="000E0238"/>
    <w:rsid w:val="000E1AF6"/>
    <w:rsid w:val="000E2114"/>
    <w:rsid w:val="000E619A"/>
    <w:rsid w:val="000E64DA"/>
    <w:rsid w:val="000E68BD"/>
    <w:rsid w:val="000F1D09"/>
    <w:rsid w:val="000F2ED3"/>
    <w:rsid w:val="000F656C"/>
    <w:rsid w:val="000F6595"/>
    <w:rsid w:val="000F70AC"/>
    <w:rsid w:val="000F712F"/>
    <w:rsid w:val="00102789"/>
    <w:rsid w:val="001031CE"/>
    <w:rsid w:val="00103BA8"/>
    <w:rsid w:val="00104997"/>
    <w:rsid w:val="00104DBE"/>
    <w:rsid w:val="0010505F"/>
    <w:rsid w:val="001057AE"/>
    <w:rsid w:val="0010799A"/>
    <w:rsid w:val="00110F48"/>
    <w:rsid w:val="00111B75"/>
    <w:rsid w:val="001125CA"/>
    <w:rsid w:val="00113049"/>
    <w:rsid w:val="001138A3"/>
    <w:rsid w:val="001140B0"/>
    <w:rsid w:val="00114357"/>
    <w:rsid w:val="00114BAD"/>
    <w:rsid w:val="00116DEC"/>
    <w:rsid w:val="00117A82"/>
    <w:rsid w:val="00122B9C"/>
    <w:rsid w:val="00122CAF"/>
    <w:rsid w:val="00123C9F"/>
    <w:rsid w:val="00123D98"/>
    <w:rsid w:val="00124C0C"/>
    <w:rsid w:val="0012563E"/>
    <w:rsid w:val="00126633"/>
    <w:rsid w:val="00127B07"/>
    <w:rsid w:val="001309E5"/>
    <w:rsid w:val="00131CE1"/>
    <w:rsid w:val="001326C5"/>
    <w:rsid w:val="00132FFA"/>
    <w:rsid w:val="001336EF"/>
    <w:rsid w:val="00135CD7"/>
    <w:rsid w:val="00137263"/>
    <w:rsid w:val="001373D8"/>
    <w:rsid w:val="0014082B"/>
    <w:rsid w:val="00141C2D"/>
    <w:rsid w:val="0014222D"/>
    <w:rsid w:val="0014395C"/>
    <w:rsid w:val="00144B66"/>
    <w:rsid w:val="001457D1"/>
    <w:rsid w:val="00146419"/>
    <w:rsid w:val="00146C6C"/>
    <w:rsid w:val="00150AD7"/>
    <w:rsid w:val="00151295"/>
    <w:rsid w:val="00151EA9"/>
    <w:rsid w:val="001526C7"/>
    <w:rsid w:val="00152DB1"/>
    <w:rsid w:val="00154F50"/>
    <w:rsid w:val="00155AF2"/>
    <w:rsid w:val="001561FC"/>
    <w:rsid w:val="00156826"/>
    <w:rsid w:val="00157183"/>
    <w:rsid w:val="00161E06"/>
    <w:rsid w:val="00162830"/>
    <w:rsid w:val="001634F9"/>
    <w:rsid w:val="00163D58"/>
    <w:rsid w:val="0016528A"/>
    <w:rsid w:val="00165699"/>
    <w:rsid w:val="00166457"/>
    <w:rsid w:val="0016658A"/>
    <w:rsid w:val="00166E91"/>
    <w:rsid w:val="001672E3"/>
    <w:rsid w:val="00167704"/>
    <w:rsid w:val="00170BDB"/>
    <w:rsid w:val="00170F2A"/>
    <w:rsid w:val="00171293"/>
    <w:rsid w:val="00172295"/>
    <w:rsid w:val="00172AA1"/>
    <w:rsid w:val="0017314A"/>
    <w:rsid w:val="00173987"/>
    <w:rsid w:val="001745DC"/>
    <w:rsid w:val="0017471C"/>
    <w:rsid w:val="00174FB8"/>
    <w:rsid w:val="00175E98"/>
    <w:rsid w:val="0018012B"/>
    <w:rsid w:val="001806E3"/>
    <w:rsid w:val="0018231E"/>
    <w:rsid w:val="00182CCE"/>
    <w:rsid w:val="0018420F"/>
    <w:rsid w:val="00184943"/>
    <w:rsid w:val="0018698C"/>
    <w:rsid w:val="00186EB0"/>
    <w:rsid w:val="001876E6"/>
    <w:rsid w:val="001879F6"/>
    <w:rsid w:val="00187BC8"/>
    <w:rsid w:val="00190F84"/>
    <w:rsid w:val="00192608"/>
    <w:rsid w:val="00193167"/>
    <w:rsid w:val="00195BD0"/>
    <w:rsid w:val="00195C60"/>
    <w:rsid w:val="00197044"/>
    <w:rsid w:val="0019779B"/>
    <w:rsid w:val="001A0788"/>
    <w:rsid w:val="001A090E"/>
    <w:rsid w:val="001A126B"/>
    <w:rsid w:val="001A16CE"/>
    <w:rsid w:val="001A2136"/>
    <w:rsid w:val="001A3F38"/>
    <w:rsid w:val="001A41C4"/>
    <w:rsid w:val="001A5CC1"/>
    <w:rsid w:val="001A5EF3"/>
    <w:rsid w:val="001B17A7"/>
    <w:rsid w:val="001B19A2"/>
    <w:rsid w:val="001B1ED0"/>
    <w:rsid w:val="001B30C0"/>
    <w:rsid w:val="001B3A32"/>
    <w:rsid w:val="001B48F3"/>
    <w:rsid w:val="001B4C21"/>
    <w:rsid w:val="001B4DE7"/>
    <w:rsid w:val="001C0273"/>
    <w:rsid w:val="001C0E61"/>
    <w:rsid w:val="001C1004"/>
    <w:rsid w:val="001C2CCE"/>
    <w:rsid w:val="001C2E3A"/>
    <w:rsid w:val="001C2EAF"/>
    <w:rsid w:val="001C2F84"/>
    <w:rsid w:val="001C4659"/>
    <w:rsid w:val="001C4864"/>
    <w:rsid w:val="001C4A56"/>
    <w:rsid w:val="001C547A"/>
    <w:rsid w:val="001C5A6D"/>
    <w:rsid w:val="001C7263"/>
    <w:rsid w:val="001D1153"/>
    <w:rsid w:val="001D1507"/>
    <w:rsid w:val="001D168B"/>
    <w:rsid w:val="001D24B0"/>
    <w:rsid w:val="001D2DF8"/>
    <w:rsid w:val="001D3E4E"/>
    <w:rsid w:val="001D448B"/>
    <w:rsid w:val="001D44C8"/>
    <w:rsid w:val="001D4906"/>
    <w:rsid w:val="001D4FF2"/>
    <w:rsid w:val="001D5D16"/>
    <w:rsid w:val="001D7000"/>
    <w:rsid w:val="001E0C34"/>
    <w:rsid w:val="001E1211"/>
    <w:rsid w:val="001E1402"/>
    <w:rsid w:val="001E2AC1"/>
    <w:rsid w:val="001E306D"/>
    <w:rsid w:val="001E3217"/>
    <w:rsid w:val="001E4982"/>
    <w:rsid w:val="001E6090"/>
    <w:rsid w:val="001E6F07"/>
    <w:rsid w:val="001E7B36"/>
    <w:rsid w:val="001E7C28"/>
    <w:rsid w:val="001E7E1D"/>
    <w:rsid w:val="001F2743"/>
    <w:rsid w:val="001F3F35"/>
    <w:rsid w:val="001F4A2F"/>
    <w:rsid w:val="001F5B03"/>
    <w:rsid w:val="001F5C0F"/>
    <w:rsid w:val="00200994"/>
    <w:rsid w:val="00200C7F"/>
    <w:rsid w:val="00200FFD"/>
    <w:rsid w:val="0020101F"/>
    <w:rsid w:val="0020134B"/>
    <w:rsid w:val="0020136B"/>
    <w:rsid w:val="002015D7"/>
    <w:rsid w:val="00203FAF"/>
    <w:rsid w:val="002045EA"/>
    <w:rsid w:val="0020668D"/>
    <w:rsid w:val="00211A6F"/>
    <w:rsid w:val="00212334"/>
    <w:rsid w:val="00215784"/>
    <w:rsid w:val="00215F8D"/>
    <w:rsid w:val="0021758F"/>
    <w:rsid w:val="002205EC"/>
    <w:rsid w:val="00220A14"/>
    <w:rsid w:val="00220C30"/>
    <w:rsid w:val="0022348D"/>
    <w:rsid w:val="00223C2C"/>
    <w:rsid w:val="0022496B"/>
    <w:rsid w:val="00225A72"/>
    <w:rsid w:val="00226D89"/>
    <w:rsid w:val="00227F33"/>
    <w:rsid w:val="0023050D"/>
    <w:rsid w:val="00236126"/>
    <w:rsid w:val="00237E03"/>
    <w:rsid w:val="002406C1"/>
    <w:rsid w:val="0024303A"/>
    <w:rsid w:val="00243DB8"/>
    <w:rsid w:val="002459E5"/>
    <w:rsid w:val="002469AE"/>
    <w:rsid w:val="0024700D"/>
    <w:rsid w:val="00250D29"/>
    <w:rsid w:val="00251EA3"/>
    <w:rsid w:val="00253F12"/>
    <w:rsid w:val="00255FBD"/>
    <w:rsid w:val="00256E74"/>
    <w:rsid w:val="00257E03"/>
    <w:rsid w:val="0026026A"/>
    <w:rsid w:val="00260828"/>
    <w:rsid w:val="00261C6B"/>
    <w:rsid w:val="00263411"/>
    <w:rsid w:val="00263E34"/>
    <w:rsid w:val="00264C91"/>
    <w:rsid w:val="002670DC"/>
    <w:rsid w:val="00271ABD"/>
    <w:rsid w:val="00272171"/>
    <w:rsid w:val="00272392"/>
    <w:rsid w:val="00274B90"/>
    <w:rsid w:val="00274B9B"/>
    <w:rsid w:val="002762C6"/>
    <w:rsid w:val="002762EE"/>
    <w:rsid w:val="00282729"/>
    <w:rsid w:val="00285D35"/>
    <w:rsid w:val="002860FD"/>
    <w:rsid w:val="00286D66"/>
    <w:rsid w:val="002873F4"/>
    <w:rsid w:val="00291F30"/>
    <w:rsid w:val="00294358"/>
    <w:rsid w:val="00295A64"/>
    <w:rsid w:val="00295EDD"/>
    <w:rsid w:val="002974A9"/>
    <w:rsid w:val="002A048B"/>
    <w:rsid w:val="002A0790"/>
    <w:rsid w:val="002A08A0"/>
    <w:rsid w:val="002A23C6"/>
    <w:rsid w:val="002A2784"/>
    <w:rsid w:val="002A28F8"/>
    <w:rsid w:val="002A2F86"/>
    <w:rsid w:val="002A61FD"/>
    <w:rsid w:val="002A6C7C"/>
    <w:rsid w:val="002B0724"/>
    <w:rsid w:val="002B1159"/>
    <w:rsid w:val="002B2A22"/>
    <w:rsid w:val="002B30C7"/>
    <w:rsid w:val="002B391F"/>
    <w:rsid w:val="002B4E09"/>
    <w:rsid w:val="002B4F95"/>
    <w:rsid w:val="002B651F"/>
    <w:rsid w:val="002B6607"/>
    <w:rsid w:val="002B6A9D"/>
    <w:rsid w:val="002B7674"/>
    <w:rsid w:val="002B7C1E"/>
    <w:rsid w:val="002C2B6D"/>
    <w:rsid w:val="002C39F4"/>
    <w:rsid w:val="002C463C"/>
    <w:rsid w:val="002C4BE5"/>
    <w:rsid w:val="002C668C"/>
    <w:rsid w:val="002C69A0"/>
    <w:rsid w:val="002C69D7"/>
    <w:rsid w:val="002C7918"/>
    <w:rsid w:val="002D0844"/>
    <w:rsid w:val="002D4216"/>
    <w:rsid w:val="002D7FFB"/>
    <w:rsid w:val="002E00DC"/>
    <w:rsid w:val="002E15C6"/>
    <w:rsid w:val="002E1712"/>
    <w:rsid w:val="002E35A7"/>
    <w:rsid w:val="002E4D82"/>
    <w:rsid w:val="002E568F"/>
    <w:rsid w:val="002E5991"/>
    <w:rsid w:val="002E6449"/>
    <w:rsid w:val="002E67B7"/>
    <w:rsid w:val="002E721C"/>
    <w:rsid w:val="002E77A2"/>
    <w:rsid w:val="002F0576"/>
    <w:rsid w:val="002F05CB"/>
    <w:rsid w:val="002F0AD6"/>
    <w:rsid w:val="002F2633"/>
    <w:rsid w:val="002F41DA"/>
    <w:rsid w:val="002F459B"/>
    <w:rsid w:val="002F4BEB"/>
    <w:rsid w:val="002F4D98"/>
    <w:rsid w:val="002F557F"/>
    <w:rsid w:val="002F5E82"/>
    <w:rsid w:val="002F709B"/>
    <w:rsid w:val="002F714A"/>
    <w:rsid w:val="003010B3"/>
    <w:rsid w:val="00302DA3"/>
    <w:rsid w:val="003037A2"/>
    <w:rsid w:val="0030588D"/>
    <w:rsid w:val="003060ED"/>
    <w:rsid w:val="003121D7"/>
    <w:rsid w:val="00312EA1"/>
    <w:rsid w:val="00315554"/>
    <w:rsid w:val="00316B2A"/>
    <w:rsid w:val="00320B86"/>
    <w:rsid w:val="0032131E"/>
    <w:rsid w:val="003247AE"/>
    <w:rsid w:val="00324AA6"/>
    <w:rsid w:val="0032796C"/>
    <w:rsid w:val="00330066"/>
    <w:rsid w:val="003317E1"/>
    <w:rsid w:val="00331D3D"/>
    <w:rsid w:val="00331DD9"/>
    <w:rsid w:val="00332073"/>
    <w:rsid w:val="003323E4"/>
    <w:rsid w:val="00332418"/>
    <w:rsid w:val="00334376"/>
    <w:rsid w:val="003348FB"/>
    <w:rsid w:val="003365DB"/>
    <w:rsid w:val="00336C8A"/>
    <w:rsid w:val="00337A36"/>
    <w:rsid w:val="00337B38"/>
    <w:rsid w:val="003445A9"/>
    <w:rsid w:val="00346F13"/>
    <w:rsid w:val="003503D6"/>
    <w:rsid w:val="00350472"/>
    <w:rsid w:val="00352831"/>
    <w:rsid w:val="00352A37"/>
    <w:rsid w:val="00353AB8"/>
    <w:rsid w:val="00354255"/>
    <w:rsid w:val="00354CF8"/>
    <w:rsid w:val="00355853"/>
    <w:rsid w:val="00355F90"/>
    <w:rsid w:val="00356738"/>
    <w:rsid w:val="0035717C"/>
    <w:rsid w:val="00357E46"/>
    <w:rsid w:val="003602FA"/>
    <w:rsid w:val="0036184B"/>
    <w:rsid w:val="0036262E"/>
    <w:rsid w:val="00364772"/>
    <w:rsid w:val="00364C8E"/>
    <w:rsid w:val="0036583A"/>
    <w:rsid w:val="003659BE"/>
    <w:rsid w:val="00373627"/>
    <w:rsid w:val="003738A1"/>
    <w:rsid w:val="00375E2B"/>
    <w:rsid w:val="003760B9"/>
    <w:rsid w:val="00377783"/>
    <w:rsid w:val="00377901"/>
    <w:rsid w:val="00380022"/>
    <w:rsid w:val="0038016E"/>
    <w:rsid w:val="003805A4"/>
    <w:rsid w:val="00380DCD"/>
    <w:rsid w:val="00381079"/>
    <w:rsid w:val="003833EB"/>
    <w:rsid w:val="00383FB7"/>
    <w:rsid w:val="003864AB"/>
    <w:rsid w:val="003864D6"/>
    <w:rsid w:val="003868F7"/>
    <w:rsid w:val="0038705A"/>
    <w:rsid w:val="00387DCB"/>
    <w:rsid w:val="00390511"/>
    <w:rsid w:val="00390B40"/>
    <w:rsid w:val="00391811"/>
    <w:rsid w:val="00394150"/>
    <w:rsid w:val="003A0108"/>
    <w:rsid w:val="003A032A"/>
    <w:rsid w:val="003A07E9"/>
    <w:rsid w:val="003A07FC"/>
    <w:rsid w:val="003A2D9B"/>
    <w:rsid w:val="003A4313"/>
    <w:rsid w:val="003A706F"/>
    <w:rsid w:val="003A7CFB"/>
    <w:rsid w:val="003B23A4"/>
    <w:rsid w:val="003B2625"/>
    <w:rsid w:val="003B2BC4"/>
    <w:rsid w:val="003B316F"/>
    <w:rsid w:val="003B328A"/>
    <w:rsid w:val="003B3506"/>
    <w:rsid w:val="003B4053"/>
    <w:rsid w:val="003B493D"/>
    <w:rsid w:val="003B4D8A"/>
    <w:rsid w:val="003B6C0F"/>
    <w:rsid w:val="003B781B"/>
    <w:rsid w:val="003B7A5C"/>
    <w:rsid w:val="003C0C3A"/>
    <w:rsid w:val="003C0E8D"/>
    <w:rsid w:val="003C191F"/>
    <w:rsid w:val="003C1BA9"/>
    <w:rsid w:val="003C1E71"/>
    <w:rsid w:val="003C2ED5"/>
    <w:rsid w:val="003C5B3B"/>
    <w:rsid w:val="003C5DDF"/>
    <w:rsid w:val="003C7B4C"/>
    <w:rsid w:val="003C7BB6"/>
    <w:rsid w:val="003D0968"/>
    <w:rsid w:val="003D0A4B"/>
    <w:rsid w:val="003D1B60"/>
    <w:rsid w:val="003D2DF0"/>
    <w:rsid w:val="003D5526"/>
    <w:rsid w:val="003D5F9F"/>
    <w:rsid w:val="003D640B"/>
    <w:rsid w:val="003D769C"/>
    <w:rsid w:val="003E0803"/>
    <w:rsid w:val="003E1567"/>
    <w:rsid w:val="003E2E01"/>
    <w:rsid w:val="003E36E6"/>
    <w:rsid w:val="003E3D54"/>
    <w:rsid w:val="003E4529"/>
    <w:rsid w:val="003E532D"/>
    <w:rsid w:val="003E5806"/>
    <w:rsid w:val="003E7D6A"/>
    <w:rsid w:val="003F294F"/>
    <w:rsid w:val="003F40E4"/>
    <w:rsid w:val="003F51CF"/>
    <w:rsid w:val="003F5371"/>
    <w:rsid w:val="004006C5"/>
    <w:rsid w:val="00400B78"/>
    <w:rsid w:val="00401013"/>
    <w:rsid w:val="00401180"/>
    <w:rsid w:val="00401566"/>
    <w:rsid w:val="00402852"/>
    <w:rsid w:val="00403AE8"/>
    <w:rsid w:val="00404236"/>
    <w:rsid w:val="0040438D"/>
    <w:rsid w:val="00404A12"/>
    <w:rsid w:val="00405329"/>
    <w:rsid w:val="0040590C"/>
    <w:rsid w:val="00405952"/>
    <w:rsid w:val="00407003"/>
    <w:rsid w:val="00407342"/>
    <w:rsid w:val="0041102D"/>
    <w:rsid w:val="004130C9"/>
    <w:rsid w:val="004148C4"/>
    <w:rsid w:val="00415726"/>
    <w:rsid w:val="0041576D"/>
    <w:rsid w:val="00416C2A"/>
    <w:rsid w:val="00416C6B"/>
    <w:rsid w:val="00420591"/>
    <w:rsid w:val="00422A5A"/>
    <w:rsid w:val="00424D67"/>
    <w:rsid w:val="00425303"/>
    <w:rsid w:val="00426A80"/>
    <w:rsid w:val="00426B61"/>
    <w:rsid w:val="00427B87"/>
    <w:rsid w:val="0043546A"/>
    <w:rsid w:val="00435BAB"/>
    <w:rsid w:val="00435D8A"/>
    <w:rsid w:val="00437358"/>
    <w:rsid w:val="00440A64"/>
    <w:rsid w:val="00440A91"/>
    <w:rsid w:val="00442788"/>
    <w:rsid w:val="004452F9"/>
    <w:rsid w:val="00445C43"/>
    <w:rsid w:val="004469E0"/>
    <w:rsid w:val="00447AD6"/>
    <w:rsid w:val="004503BB"/>
    <w:rsid w:val="00455616"/>
    <w:rsid w:val="00455E9B"/>
    <w:rsid w:val="00455EF0"/>
    <w:rsid w:val="00457AC1"/>
    <w:rsid w:val="00457E2D"/>
    <w:rsid w:val="00461C05"/>
    <w:rsid w:val="004631ED"/>
    <w:rsid w:val="004638C4"/>
    <w:rsid w:val="00464AC1"/>
    <w:rsid w:val="00464E6F"/>
    <w:rsid w:val="00464FF1"/>
    <w:rsid w:val="00465E0F"/>
    <w:rsid w:val="00467156"/>
    <w:rsid w:val="00467F65"/>
    <w:rsid w:val="004709C6"/>
    <w:rsid w:val="00473E51"/>
    <w:rsid w:val="0047455F"/>
    <w:rsid w:val="0047561D"/>
    <w:rsid w:val="00475A79"/>
    <w:rsid w:val="00475A8E"/>
    <w:rsid w:val="00475DB3"/>
    <w:rsid w:val="00476340"/>
    <w:rsid w:val="004770BD"/>
    <w:rsid w:val="004772EA"/>
    <w:rsid w:val="00477DDC"/>
    <w:rsid w:val="004804EC"/>
    <w:rsid w:val="00480C5F"/>
    <w:rsid w:val="004838DE"/>
    <w:rsid w:val="00483B4A"/>
    <w:rsid w:val="0048430D"/>
    <w:rsid w:val="00485079"/>
    <w:rsid w:val="00486A70"/>
    <w:rsid w:val="00487EF8"/>
    <w:rsid w:val="004943F5"/>
    <w:rsid w:val="00494507"/>
    <w:rsid w:val="00496F71"/>
    <w:rsid w:val="00497531"/>
    <w:rsid w:val="00497B16"/>
    <w:rsid w:val="004A023E"/>
    <w:rsid w:val="004A1B11"/>
    <w:rsid w:val="004A23B7"/>
    <w:rsid w:val="004A3117"/>
    <w:rsid w:val="004A40C7"/>
    <w:rsid w:val="004A570C"/>
    <w:rsid w:val="004A5EC9"/>
    <w:rsid w:val="004B120C"/>
    <w:rsid w:val="004B321C"/>
    <w:rsid w:val="004B5B05"/>
    <w:rsid w:val="004B6F49"/>
    <w:rsid w:val="004B7037"/>
    <w:rsid w:val="004B7921"/>
    <w:rsid w:val="004C114A"/>
    <w:rsid w:val="004C20AB"/>
    <w:rsid w:val="004C4440"/>
    <w:rsid w:val="004C4831"/>
    <w:rsid w:val="004C4FE2"/>
    <w:rsid w:val="004D0521"/>
    <w:rsid w:val="004D1192"/>
    <w:rsid w:val="004D11E2"/>
    <w:rsid w:val="004D16A0"/>
    <w:rsid w:val="004D3194"/>
    <w:rsid w:val="004D33E2"/>
    <w:rsid w:val="004D3D12"/>
    <w:rsid w:val="004D4A71"/>
    <w:rsid w:val="004D51BC"/>
    <w:rsid w:val="004D52D2"/>
    <w:rsid w:val="004D539E"/>
    <w:rsid w:val="004E09C0"/>
    <w:rsid w:val="004E0E26"/>
    <w:rsid w:val="004E2774"/>
    <w:rsid w:val="004E2897"/>
    <w:rsid w:val="004E334D"/>
    <w:rsid w:val="004E4D90"/>
    <w:rsid w:val="004E526D"/>
    <w:rsid w:val="004E69EF"/>
    <w:rsid w:val="004F1273"/>
    <w:rsid w:val="004F219F"/>
    <w:rsid w:val="004F349B"/>
    <w:rsid w:val="004F353A"/>
    <w:rsid w:val="004F47EE"/>
    <w:rsid w:val="004F4B65"/>
    <w:rsid w:val="004F4D0F"/>
    <w:rsid w:val="004F5033"/>
    <w:rsid w:val="00500A1E"/>
    <w:rsid w:val="00500F48"/>
    <w:rsid w:val="0050321D"/>
    <w:rsid w:val="00503D70"/>
    <w:rsid w:val="00504373"/>
    <w:rsid w:val="00504CCF"/>
    <w:rsid w:val="00506DB1"/>
    <w:rsid w:val="005073FF"/>
    <w:rsid w:val="00507A46"/>
    <w:rsid w:val="00507C49"/>
    <w:rsid w:val="00510D60"/>
    <w:rsid w:val="005115A7"/>
    <w:rsid w:val="005131F4"/>
    <w:rsid w:val="0051367B"/>
    <w:rsid w:val="005153C6"/>
    <w:rsid w:val="0051777F"/>
    <w:rsid w:val="00517D4D"/>
    <w:rsid w:val="005206E4"/>
    <w:rsid w:val="00520828"/>
    <w:rsid w:val="0052338B"/>
    <w:rsid w:val="00523B70"/>
    <w:rsid w:val="00524C0E"/>
    <w:rsid w:val="00525831"/>
    <w:rsid w:val="0052597D"/>
    <w:rsid w:val="00525FD5"/>
    <w:rsid w:val="00531109"/>
    <w:rsid w:val="005312B2"/>
    <w:rsid w:val="0053283F"/>
    <w:rsid w:val="00533CB8"/>
    <w:rsid w:val="00533FC0"/>
    <w:rsid w:val="00534B2D"/>
    <w:rsid w:val="00536B2C"/>
    <w:rsid w:val="00540A98"/>
    <w:rsid w:val="0054116A"/>
    <w:rsid w:val="00541F0C"/>
    <w:rsid w:val="00542924"/>
    <w:rsid w:val="00544CF8"/>
    <w:rsid w:val="0054637F"/>
    <w:rsid w:val="005469A3"/>
    <w:rsid w:val="005471F1"/>
    <w:rsid w:val="00551A0F"/>
    <w:rsid w:val="00551DC1"/>
    <w:rsid w:val="0055441B"/>
    <w:rsid w:val="00555213"/>
    <w:rsid w:val="00555CEB"/>
    <w:rsid w:val="00557C61"/>
    <w:rsid w:val="005603B7"/>
    <w:rsid w:val="0056134E"/>
    <w:rsid w:val="00564A80"/>
    <w:rsid w:val="005656EB"/>
    <w:rsid w:val="00565FB2"/>
    <w:rsid w:val="00566459"/>
    <w:rsid w:val="00570069"/>
    <w:rsid w:val="005705FB"/>
    <w:rsid w:val="00571A49"/>
    <w:rsid w:val="00572C9C"/>
    <w:rsid w:val="00573AB0"/>
    <w:rsid w:val="00574244"/>
    <w:rsid w:val="005749D0"/>
    <w:rsid w:val="00574C3D"/>
    <w:rsid w:val="005753E9"/>
    <w:rsid w:val="00575A2D"/>
    <w:rsid w:val="00576EBC"/>
    <w:rsid w:val="00577DE2"/>
    <w:rsid w:val="00582090"/>
    <w:rsid w:val="00584A78"/>
    <w:rsid w:val="005857C8"/>
    <w:rsid w:val="0058632E"/>
    <w:rsid w:val="005870E1"/>
    <w:rsid w:val="005876E9"/>
    <w:rsid w:val="00590B44"/>
    <w:rsid w:val="0059102C"/>
    <w:rsid w:val="005915BE"/>
    <w:rsid w:val="00596531"/>
    <w:rsid w:val="0059787F"/>
    <w:rsid w:val="005A1179"/>
    <w:rsid w:val="005A4CA8"/>
    <w:rsid w:val="005A4E53"/>
    <w:rsid w:val="005A6AC2"/>
    <w:rsid w:val="005A6E64"/>
    <w:rsid w:val="005A75DF"/>
    <w:rsid w:val="005A7632"/>
    <w:rsid w:val="005B087E"/>
    <w:rsid w:val="005B0979"/>
    <w:rsid w:val="005B1333"/>
    <w:rsid w:val="005B173E"/>
    <w:rsid w:val="005B1EE6"/>
    <w:rsid w:val="005B2B2E"/>
    <w:rsid w:val="005B3541"/>
    <w:rsid w:val="005B4FC2"/>
    <w:rsid w:val="005B502A"/>
    <w:rsid w:val="005B54DA"/>
    <w:rsid w:val="005B5672"/>
    <w:rsid w:val="005B6FE1"/>
    <w:rsid w:val="005B7317"/>
    <w:rsid w:val="005C0A74"/>
    <w:rsid w:val="005C10C4"/>
    <w:rsid w:val="005C13EF"/>
    <w:rsid w:val="005C4223"/>
    <w:rsid w:val="005C48CB"/>
    <w:rsid w:val="005D0327"/>
    <w:rsid w:val="005D0C62"/>
    <w:rsid w:val="005D12AB"/>
    <w:rsid w:val="005D523C"/>
    <w:rsid w:val="005D69DF"/>
    <w:rsid w:val="005D6CBA"/>
    <w:rsid w:val="005E14F3"/>
    <w:rsid w:val="005E3CB0"/>
    <w:rsid w:val="005E5204"/>
    <w:rsid w:val="005E55C8"/>
    <w:rsid w:val="005E61F6"/>
    <w:rsid w:val="005E6418"/>
    <w:rsid w:val="005E6F28"/>
    <w:rsid w:val="005E704B"/>
    <w:rsid w:val="005F018D"/>
    <w:rsid w:val="005F01A0"/>
    <w:rsid w:val="005F198B"/>
    <w:rsid w:val="005F3996"/>
    <w:rsid w:val="005F3FB3"/>
    <w:rsid w:val="005F5300"/>
    <w:rsid w:val="005F5516"/>
    <w:rsid w:val="005F6D23"/>
    <w:rsid w:val="006002C0"/>
    <w:rsid w:val="00603C55"/>
    <w:rsid w:val="006040EE"/>
    <w:rsid w:val="00604797"/>
    <w:rsid w:val="00604836"/>
    <w:rsid w:val="006056CC"/>
    <w:rsid w:val="0060725F"/>
    <w:rsid w:val="00611D5E"/>
    <w:rsid w:val="00612BE6"/>
    <w:rsid w:val="00613721"/>
    <w:rsid w:val="00614A18"/>
    <w:rsid w:val="00614E2C"/>
    <w:rsid w:val="00616450"/>
    <w:rsid w:val="006164C4"/>
    <w:rsid w:val="0061723F"/>
    <w:rsid w:val="006176FB"/>
    <w:rsid w:val="00622D94"/>
    <w:rsid w:val="00623317"/>
    <w:rsid w:val="0062341E"/>
    <w:rsid w:val="006237C8"/>
    <w:rsid w:val="00623F66"/>
    <w:rsid w:val="006249DC"/>
    <w:rsid w:val="0062695E"/>
    <w:rsid w:val="00627072"/>
    <w:rsid w:val="00630852"/>
    <w:rsid w:val="00631629"/>
    <w:rsid w:val="006322CF"/>
    <w:rsid w:val="00632F75"/>
    <w:rsid w:val="006336CC"/>
    <w:rsid w:val="0063377F"/>
    <w:rsid w:val="006362A9"/>
    <w:rsid w:val="0063660D"/>
    <w:rsid w:val="00637296"/>
    <w:rsid w:val="00637E70"/>
    <w:rsid w:val="00640CD0"/>
    <w:rsid w:val="00643EE4"/>
    <w:rsid w:val="00644528"/>
    <w:rsid w:val="00644961"/>
    <w:rsid w:val="006449BA"/>
    <w:rsid w:val="00644B84"/>
    <w:rsid w:val="006450B8"/>
    <w:rsid w:val="00646C4A"/>
    <w:rsid w:val="00646C5C"/>
    <w:rsid w:val="00646E06"/>
    <w:rsid w:val="00647894"/>
    <w:rsid w:val="00651BED"/>
    <w:rsid w:val="00651FCF"/>
    <w:rsid w:val="006523AC"/>
    <w:rsid w:val="0065292A"/>
    <w:rsid w:val="0065292C"/>
    <w:rsid w:val="00653C8B"/>
    <w:rsid w:val="00653F5E"/>
    <w:rsid w:val="0065505F"/>
    <w:rsid w:val="00656C4F"/>
    <w:rsid w:val="00656EE9"/>
    <w:rsid w:val="0065753C"/>
    <w:rsid w:val="0066082A"/>
    <w:rsid w:val="00661053"/>
    <w:rsid w:val="00661620"/>
    <w:rsid w:val="006641CF"/>
    <w:rsid w:val="006660AE"/>
    <w:rsid w:val="00666AED"/>
    <w:rsid w:val="00670319"/>
    <w:rsid w:val="00670582"/>
    <w:rsid w:val="00671A34"/>
    <w:rsid w:val="00672725"/>
    <w:rsid w:val="00673E96"/>
    <w:rsid w:val="00673FA4"/>
    <w:rsid w:val="00680594"/>
    <w:rsid w:val="006809B5"/>
    <w:rsid w:val="00681CAA"/>
    <w:rsid w:val="00681DF6"/>
    <w:rsid w:val="00682EB0"/>
    <w:rsid w:val="00683F56"/>
    <w:rsid w:val="00685A8F"/>
    <w:rsid w:val="00686A12"/>
    <w:rsid w:val="00686A8C"/>
    <w:rsid w:val="0069094E"/>
    <w:rsid w:val="00691168"/>
    <w:rsid w:val="0069398F"/>
    <w:rsid w:val="00695075"/>
    <w:rsid w:val="006A14B9"/>
    <w:rsid w:val="006A29D9"/>
    <w:rsid w:val="006A6B1E"/>
    <w:rsid w:val="006B0224"/>
    <w:rsid w:val="006B02AE"/>
    <w:rsid w:val="006B04A8"/>
    <w:rsid w:val="006B1ECD"/>
    <w:rsid w:val="006B232A"/>
    <w:rsid w:val="006B36F5"/>
    <w:rsid w:val="006B562B"/>
    <w:rsid w:val="006B5B93"/>
    <w:rsid w:val="006B7888"/>
    <w:rsid w:val="006C010E"/>
    <w:rsid w:val="006C069D"/>
    <w:rsid w:val="006C12EE"/>
    <w:rsid w:val="006C207F"/>
    <w:rsid w:val="006C2CD3"/>
    <w:rsid w:val="006C7994"/>
    <w:rsid w:val="006D2060"/>
    <w:rsid w:val="006D2AF7"/>
    <w:rsid w:val="006D3314"/>
    <w:rsid w:val="006D402E"/>
    <w:rsid w:val="006D65B3"/>
    <w:rsid w:val="006D7110"/>
    <w:rsid w:val="006E00B4"/>
    <w:rsid w:val="006E1563"/>
    <w:rsid w:val="006E253F"/>
    <w:rsid w:val="006E2EB8"/>
    <w:rsid w:val="006E3277"/>
    <w:rsid w:val="006E3C69"/>
    <w:rsid w:val="006E48B9"/>
    <w:rsid w:val="006E5BE4"/>
    <w:rsid w:val="006E5F11"/>
    <w:rsid w:val="006E675F"/>
    <w:rsid w:val="006F0AF7"/>
    <w:rsid w:val="006F291B"/>
    <w:rsid w:val="006F3715"/>
    <w:rsid w:val="006F3B88"/>
    <w:rsid w:val="006F4478"/>
    <w:rsid w:val="006F6309"/>
    <w:rsid w:val="006F70BC"/>
    <w:rsid w:val="006F7713"/>
    <w:rsid w:val="00700B3A"/>
    <w:rsid w:val="007028EB"/>
    <w:rsid w:val="00704471"/>
    <w:rsid w:val="0070703B"/>
    <w:rsid w:val="007073F9"/>
    <w:rsid w:val="00710D5C"/>
    <w:rsid w:val="007135D3"/>
    <w:rsid w:val="00713A43"/>
    <w:rsid w:val="00713E24"/>
    <w:rsid w:val="0071402A"/>
    <w:rsid w:val="007142E1"/>
    <w:rsid w:val="007162CA"/>
    <w:rsid w:val="007166DD"/>
    <w:rsid w:val="00717CAC"/>
    <w:rsid w:val="00717DCD"/>
    <w:rsid w:val="00720DD2"/>
    <w:rsid w:val="00721C6A"/>
    <w:rsid w:val="007229F2"/>
    <w:rsid w:val="00722AF1"/>
    <w:rsid w:val="007231D2"/>
    <w:rsid w:val="00723B09"/>
    <w:rsid w:val="00724032"/>
    <w:rsid w:val="00724895"/>
    <w:rsid w:val="00724AF4"/>
    <w:rsid w:val="00724CB0"/>
    <w:rsid w:val="0072583D"/>
    <w:rsid w:val="00725EBF"/>
    <w:rsid w:val="00725F8C"/>
    <w:rsid w:val="007279FF"/>
    <w:rsid w:val="00727A77"/>
    <w:rsid w:val="007323A5"/>
    <w:rsid w:val="00732F48"/>
    <w:rsid w:val="00734AD3"/>
    <w:rsid w:val="0073551A"/>
    <w:rsid w:val="00736116"/>
    <w:rsid w:val="00736BD1"/>
    <w:rsid w:val="007372E3"/>
    <w:rsid w:val="007441C4"/>
    <w:rsid w:val="00744CAA"/>
    <w:rsid w:val="00745058"/>
    <w:rsid w:val="007473EE"/>
    <w:rsid w:val="00747708"/>
    <w:rsid w:val="00747C19"/>
    <w:rsid w:val="00747D8E"/>
    <w:rsid w:val="00747F1B"/>
    <w:rsid w:val="00751C35"/>
    <w:rsid w:val="00753DD1"/>
    <w:rsid w:val="0075494A"/>
    <w:rsid w:val="00754BEB"/>
    <w:rsid w:val="00755446"/>
    <w:rsid w:val="00755F47"/>
    <w:rsid w:val="0076071B"/>
    <w:rsid w:val="00760848"/>
    <w:rsid w:val="0076176B"/>
    <w:rsid w:val="007626BE"/>
    <w:rsid w:val="00762880"/>
    <w:rsid w:val="00763815"/>
    <w:rsid w:val="00764746"/>
    <w:rsid w:val="00764925"/>
    <w:rsid w:val="00766780"/>
    <w:rsid w:val="00767ADF"/>
    <w:rsid w:val="007706B5"/>
    <w:rsid w:val="00771AAC"/>
    <w:rsid w:val="00773DFE"/>
    <w:rsid w:val="00776F3A"/>
    <w:rsid w:val="00780029"/>
    <w:rsid w:val="00780AA6"/>
    <w:rsid w:val="00780B12"/>
    <w:rsid w:val="00781087"/>
    <w:rsid w:val="00781160"/>
    <w:rsid w:val="00781D20"/>
    <w:rsid w:val="00781DAC"/>
    <w:rsid w:val="007820AA"/>
    <w:rsid w:val="00784932"/>
    <w:rsid w:val="00785179"/>
    <w:rsid w:val="00785D1B"/>
    <w:rsid w:val="007866F1"/>
    <w:rsid w:val="00786CC9"/>
    <w:rsid w:val="00786DAF"/>
    <w:rsid w:val="007876AB"/>
    <w:rsid w:val="00794273"/>
    <w:rsid w:val="00794BD2"/>
    <w:rsid w:val="00795DCB"/>
    <w:rsid w:val="00796375"/>
    <w:rsid w:val="0079674C"/>
    <w:rsid w:val="00796FBC"/>
    <w:rsid w:val="00797B58"/>
    <w:rsid w:val="007A0002"/>
    <w:rsid w:val="007A0C45"/>
    <w:rsid w:val="007A0F2A"/>
    <w:rsid w:val="007A17D5"/>
    <w:rsid w:val="007A2B78"/>
    <w:rsid w:val="007A4FDF"/>
    <w:rsid w:val="007A51E6"/>
    <w:rsid w:val="007B049A"/>
    <w:rsid w:val="007B066F"/>
    <w:rsid w:val="007B0E70"/>
    <w:rsid w:val="007B1841"/>
    <w:rsid w:val="007B1ED8"/>
    <w:rsid w:val="007B38F2"/>
    <w:rsid w:val="007B3E1E"/>
    <w:rsid w:val="007B40A4"/>
    <w:rsid w:val="007B4584"/>
    <w:rsid w:val="007B5201"/>
    <w:rsid w:val="007B5D86"/>
    <w:rsid w:val="007B67B9"/>
    <w:rsid w:val="007B680F"/>
    <w:rsid w:val="007C0B77"/>
    <w:rsid w:val="007C233F"/>
    <w:rsid w:val="007C2A22"/>
    <w:rsid w:val="007C31B1"/>
    <w:rsid w:val="007C597C"/>
    <w:rsid w:val="007C5987"/>
    <w:rsid w:val="007C6906"/>
    <w:rsid w:val="007D1F8C"/>
    <w:rsid w:val="007D3588"/>
    <w:rsid w:val="007D383A"/>
    <w:rsid w:val="007D38CC"/>
    <w:rsid w:val="007D408E"/>
    <w:rsid w:val="007D4917"/>
    <w:rsid w:val="007D4B37"/>
    <w:rsid w:val="007D5D6F"/>
    <w:rsid w:val="007D64AC"/>
    <w:rsid w:val="007D68E4"/>
    <w:rsid w:val="007D6E12"/>
    <w:rsid w:val="007D713B"/>
    <w:rsid w:val="007E0C25"/>
    <w:rsid w:val="007E1009"/>
    <w:rsid w:val="007E51FC"/>
    <w:rsid w:val="007E52A5"/>
    <w:rsid w:val="007E530B"/>
    <w:rsid w:val="007E6DAD"/>
    <w:rsid w:val="007E77CB"/>
    <w:rsid w:val="007F1FF6"/>
    <w:rsid w:val="007F3C27"/>
    <w:rsid w:val="007F3C80"/>
    <w:rsid w:val="007F4190"/>
    <w:rsid w:val="007F4322"/>
    <w:rsid w:val="007F4357"/>
    <w:rsid w:val="007F4382"/>
    <w:rsid w:val="007F4549"/>
    <w:rsid w:val="007F5644"/>
    <w:rsid w:val="007F56AB"/>
    <w:rsid w:val="007F6B2C"/>
    <w:rsid w:val="007F7342"/>
    <w:rsid w:val="00803773"/>
    <w:rsid w:val="00804B88"/>
    <w:rsid w:val="008053A5"/>
    <w:rsid w:val="0080570D"/>
    <w:rsid w:val="00805738"/>
    <w:rsid w:val="008061C6"/>
    <w:rsid w:val="0080667B"/>
    <w:rsid w:val="00806904"/>
    <w:rsid w:val="00811389"/>
    <w:rsid w:val="00811E3A"/>
    <w:rsid w:val="00812D23"/>
    <w:rsid w:val="00813223"/>
    <w:rsid w:val="00814F75"/>
    <w:rsid w:val="008150F9"/>
    <w:rsid w:val="008154A9"/>
    <w:rsid w:val="00817069"/>
    <w:rsid w:val="00822FC4"/>
    <w:rsid w:val="00823138"/>
    <w:rsid w:val="00825024"/>
    <w:rsid w:val="008263D0"/>
    <w:rsid w:val="008268F8"/>
    <w:rsid w:val="008276B6"/>
    <w:rsid w:val="008277C8"/>
    <w:rsid w:val="00827E72"/>
    <w:rsid w:val="00830119"/>
    <w:rsid w:val="00831409"/>
    <w:rsid w:val="00831FB8"/>
    <w:rsid w:val="008333DA"/>
    <w:rsid w:val="00833B53"/>
    <w:rsid w:val="00833D15"/>
    <w:rsid w:val="00836D7C"/>
    <w:rsid w:val="008376AF"/>
    <w:rsid w:val="00837B3C"/>
    <w:rsid w:val="00840750"/>
    <w:rsid w:val="00840BD3"/>
    <w:rsid w:val="0084192C"/>
    <w:rsid w:val="00842759"/>
    <w:rsid w:val="00842B85"/>
    <w:rsid w:val="00842CD6"/>
    <w:rsid w:val="008430BD"/>
    <w:rsid w:val="00846E16"/>
    <w:rsid w:val="00847066"/>
    <w:rsid w:val="00847538"/>
    <w:rsid w:val="0084780E"/>
    <w:rsid w:val="00847F13"/>
    <w:rsid w:val="00850124"/>
    <w:rsid w:val="0085179A"/>
    <w:rsid w:val="00851A63"/>
    <w:rsid w:val="008523CD"/>
    <w:rsid w:val="008524BF"/>
    <w:rsid w:val="0085597C"/>
    <w:rsid w:val="0085703A"/>
    <w:rsid w:val="0085709A"/>
    <w:rsid w:val="00857411"/>
    <w:rsid w:val="00857BAD"/>
    <w:rsid w:val="0086036E"/>
    <w:rsid w:val="00861262"/>
    <w:rsid w:val="008629C1"/>
    <w:rsid w:val="00862E24"/>
    <w:rsid w:val="0086313B"/>
    <w:rsid w:val="008631BE"/>
    <w:rsid w:val="00863A6A"/>
    <w:rsid w:val="0086432B"/>
    <w:rsid w:val="00864F10"/>
    <w:rsid w:val="0086558F"/>
    <w:rsid w:val="00866428"/>
    <w:rsid w:val="00867A84"/>
    <w:rsid w:val="00867C57"/>
    <w:rsid w:val="00867D13"/>
    <w:rsid w:val="0087129B"/>
    <w:rsid w:val="00872D5E"/>
    <w:rsid w:val="008736BA"/>
    <w:rsid w:val="0087597C"/>
    <w:rsid w:val="008762BC"/>
    <w:rsid w:val="008802D6"/>
    <w:rsid w:val="00880428"/>
    <w:rsid w:val="0088120A"/>
    <w:rsid w:val="0088154C"/>
    <w:rsid w:val="00881A3C"/>
    <w:rsid w:val="008821C3"/>
    <w:rsid w:val="00883498"/>
    <w:rsid w:val="008838F3"/>
    <w:rsid w:val="0088496C"/>
    <w:rsid w:val="00890D92"/>
    <w:rsid w:val="00890E18"/>
    <w:rsid w:val="00890F44"/>
    <w:rsid w:val="00891AFD"/>
    <w:rsid w:val="00891C5B"/>
    <w:rsid w:val="00891D24"/>
    <w:rsid w:val="0089608B"/>
    <w:rsid w:val="008965BB"/>
    <w:rsid w:val="008968CE"/>
    <w:rsid w:val="008A0315"/>
    <w:rsid w:val="008A155B"/>
    <w:rsid w:val="008A1713"/>
    <w:rsid w:val="008A2F1A"/>
    <w:rsid w:val="008A44F7"/>
    <w:rsid w:val="008A53B5"/>
    <w:rsid w:val="008B1CE2"/>
    <w:rsid w:val="008B3A4E"/>
    <w:rsid w:val="008B419F"/>
    <w:rsid w:val="008B535D"/>
    <w:rsid w:val="008B5C14"/>
    <w:rsid w:val="008B687C"/>
    <w:rsid w:val="008B6F14"/>
    <w:rsid w:val="008C043A"/>
    <w:rsid w:val="008C07AD"/>
    <w:rsid w:val="008C490F"/>
    <w:rsid w:val="008C5153"/>
    <w:rsid w:val="008C7255"/>
    <w:rsid w:val="008C7D7B"/>
    <w:rsid w:val="008D0916"/>
    <w:rsid w:val="008D3718"/>
    <w:rsid w:val="008D4020"/>
    <w:rsid w:val="008D4EE9"/>
    <w:rsid w:val="008D6D4B"/>
    <w:rsid w:val="008D6F71"/>
    <w:rsid w:val="008D74C9"/>
    <w:rsid w:val="008D7DEB"/>
    <w:rsid w:val="008D7F07"/>
    <w:rsid w:val="008E33EC"/>
    <w:rsid w:val="008E3AFD"/>
    <w:rsid w:val="008E405A"/>
    <w:rsid w:val="008E4B44"/>
    <w:rsid w:val="008E56EB"/>
    <w:rsid w:val="008E5E02"/>
    <w:rsid w:val="008E695B"/>
    <w:rsid w:val="008E6DFE"/>
    <w:rsid w:val="008E703E"/>
    <w:rsid w:val="008E7D66"/>
    <w:rsid w:val="008F0255"/>
    <w:rsid w:val="008F0387"/>
    <w:rsid w:val="008F1245"/>
    <w:rsid w:val="008F14A3"/>
    <w:rsid w:val="008F1D9E"/>
    <w:rsid w:val="008F2E6B"/>
    <w:rsid w:val="008F327D"/>
    <w:rsid w:val="008F3B18"/>
    <w:rsid w:val="008F5638"/>
    <w:rsid w:val="008F6620"/>
    <w:rsid w:val="008F70F0"/>
    <w:rsid w:val="008F7208"/>
    <w:rsid w:val="008F75DC"/>
    <w:rsid w:val="008F79F4"/>
    <w:rsid w:val="00902031"/>
    <w:rsid w:val="00902BCF"/>
    <w:rsid w:val="0090331B"/>
    <w:rsid w:val="00903467"/>
    <w:rsid w:val="0090481F"/>
    <w:rsid w:val="00905D74"/>
    <w:rsid w:val="00906BB4"/>
    <w:rsid w:val="00906FF3"/>
    <w:rsid w:val="00907145"/>
    <w:rsid w:val="0091116E"/>
    <w:rsid w:val="00911AB2"/>
    <w:rsid w:val="00911ED9"/>
    <w:rsid w:val="00912314"/>
    <w:rsid w:val="00915124"/>
    <w:rsid w:val="00915E75"/>
    <w:rsid w:val="009163F8"/>
    <w:rsid w:val="00916598"/>
    <w:rsid w:val="009168B5"/>
    <w:rsid w:val="00916BD0"/>
    <w:rsid w:val="009172B3"/>
    <w:rsid w:val="00917896"/>
    <w:rsid w:val="009179A8"/>
    <w:rsid w:val="00920E94"/>
    <w:rsid w:val="009225ED"/>
    <w:rsid w:val="00924295"/>
    <w:rsid w:val="00924EDE"/>
    <w:rsid w:val="0092518E"/>
    <w:rsid w:val="00927680"/>
    <w:rsid w:val="00927B06"/>
    <w:rsid w:val="00927D8F"/>
    <w:rsid w:val="00931B71"/>
    <w:rsid w:val="00932B20"/>
    <w:rsid w:val="00932F0E"/>
    <w:rsid w:val="00933A1B"/>
    <w:rsid w:val="009359CB"/>
    <w:rsid w:val="00935A40"/>
    <w:rsid w:val="009361D3"/>
    <w:rsid w:val="009367D3"/>
    <w:rsid w:val="00937657"/>
    <w:rsid w:val="009379C3"/>
    <w:rsid w:val="009406DD"/>
    <w:rsid w:val="009416E3"/>
    <w:rsid w:val="009418B0"/>
    <w:rsid w:val="00941A6F"/>
    <w:rsid w:val="00941CED"/>
    <w:rsid w:val="00943736"/>
    <w:rsid w:val="0094503E"/>
    <w:rsid w:val="00945FB8"/>
    <w:rsid w:val="00946F03"/>
    <w:rsid w:val="00950505"/>
    <w:rsid w:val="00955B60"/>
    <w:rsid w:val="009561F4"/>
    <w:rsid w:val="009574FB"/>
    <w:rsid w:val="00960912"/>
    <w:rsid w:val="00961FB7"/>
    <w:rsid w:val="00962825"/>
    <w:rsid w:val="00967982"/>
    <w:rsid w:val="009716F9"/>
    <w:rsid w:val="00971AA1"/>
    <w:rsid w:val="009740EC"/>
    <w:rsid w:val="0097410C"/>
    <w:rsid w:val="009744F3"/>
    <w:rsid w:val="00975C49"/>
    <w:rsid w:val="00975D0F"/>
    <w:rsid w:val="00975D50"/>
    <w:rsid w:val="0097614A"/>
    <w:rsid w:val="0098025A"/>
    <w:rsid w:val="00981BC2"/>
    <w:rsid w:val="00983662"/>
    <w:rsid w:val="00987BAD"/>
    <w:rsid w:val="00987D8E"/>
    <w:rsid w:val="0099127E"/>
    <w:rsid w:val="00991C5F"/>
    <w:rsid w:val="00992EC1"/>
    <w:rsid w:val="00993AD4"/>
    <w:rsid w:val="00994D94"/>
    <w:rsid w:val="00995B4A"/>
    <w:rsid w:val="00997C6D"/>
    <w:rsid w:val="00997E13"/>
    <w:rsid w:val="009A0306"/>
    <w:rsid w:val="009A15E5"/>
    <w:rsid w:val="009A1B25"/>
    <w:rsid w:val="009A1EFC"/>
    <w:rsid w:val="009A29FC"/>
    <w:rsid w:val="009A349F"/>
    <w:rsid w:val="009A365A"/>
    <w:rsid w:val="009A3EF0"/>
    <w:rsid w:val="009A4BCA"/>
    <w:rsid w:val="009A61FA"/>
    <w:rsid w:val="009B01E3"/>
    <w:rsid w:val="009B057A"/>
    <w:rsid w:val="009B1209"/>
    <w:rsid w:val="009B5087"/>
    <w:rsid w:val="009B5180"/>
    <w:rsid w:val="009B5B56"/>
    <w:rsid w:val="009B5C63"/>
    <w:rsid w:val="009B5CE7"/>
    <w:rsid w:val="009B7413"/>
    <w:rsid w:val="009C1484"/>
    <w:rsid w:val="009C291E"/>
    <w:rsid w:val="009C33E0"/>
    <w:rsid w:val="009C386B"/>
    <w:rsid w:val="009C39AC"/>
    <w:rsid w:val="009C3B53"/>
    <w:rsid w:val="009C4954"/>
    <w:rsid w:val="009C4C05"/>
    <w:rsid w:val="009C7B4A"/>
    <w:rsid w:val="009D06C8"/>
    <w:rsid w:val="009D330E"/>
    <w:rsid w:val="009D348A"/>
    <w:rsid w:val="009D45E3"/>
    <w:rsid w:val="009D47C3"/>
    <w:rsid w:val="009D4BA4"/>
    <w:rsid w:val="009D4DC3"/>
    <w:rsid w:val="009D539B"/>
    <w:rsid w:val="009D7000"/>
    <w:rsid w:val="009E00DE"/>
    <w:rsid w:val="009E0137"/>
    <w:rsid w:val="009E192A"/>
    <w:rsid w:val="009E4980"/>
    <w:rsid w:val="009E4A55"/>
    <w:rsid w:val="009E4CA4"/>
    <w:rsid w:val="009E56A3"/>
    <w:rsid w:val="009E583B"/>
    <w:rsid w:val="009E6B3D"/>
    <w:rsid w:val="009E756D"/>
    <w:rsid w:val="009E7E38"/>
    <w:rsid w:val="009F015D"/>
    <w:rsid w:val="009F1B9D"/>
    <w:rsid w:val="009F1DC5"/>
    <w:rsid w:val="009F32BC"/>
    <w:rsid w:val="009F33C8"/>
    <w:rsid w:val="009F3589"/>
    <w:rsid w:val="009F3C06"/>
    <w:rsid w:val="009F3C59"/>
    <w:rsid w:val="009F45BB"/>
    <w:rsid w:val="009F527B"/>
    <w:rsid w:val="009F56E6"/>
    <w:rsid w:val="009F64F7"/>
    <w:rsid w:val="00A0036B"/>
    <w:rsid w:val="00A017B0"/>
    <w:rsid w:val="00A029A6"/>
    <w:rsid w:val="00A056BC"/>
    <w:rsid w:val="00A05A89"/>
    <w:rsid w:val="00A07369"/>
    <w:rsid w:val="00A07DC4"/>
    <w:rsid w:val="00A10B50"/>
    <w:rsid w:val="00A113DB"/>
    <w:rsid w:val="00A11CC2"/>
    <w:rsid w:val="00A13FC0"/>
    <w:rsid w:val="00A14010"/>
    <w:rsid w:val="00A16F77"/>
    <w:rsid w:val="00A2032C"/>
    <w:rsid w:val="00A207A3"/>
    <w:rsid w:val="00A22EC5"/>
    <w:rsid w:val="00A232E9"/>
    <w:rsid w:val="00A233C3"/>
    <w:rsid w:val="00A234C2"/>
    <w:rsid w:val="00A248B6"/>
    <w:rsid w:val="00A25BAB"/>
    <w:rsid w:val="00A25F70"/>
    <w:rsid w:val="00A2614B"/>
    <w:rsid w:val="00A26831"/>
    <w:rsid w:val="00A26B97"/>
    <w:rsid w:val="00A27865"/>
    <w:rsid w:val="00A302D6"/>
    <w:rsid w:val="00A305C9"/>
    <w:rsid w:val="00A31184"/>
    <w:rsid w:val="00A34AF6"/>
    <w:rsid w:val="00A35B80"/>
    <w:rsid w:val="00A35E17"/>
    <w:rsid w:val="00A36566"/>
    <w:rsid w:val="00A40115"/>
    <w:rsid w:val="00A4086E"/>
    <w:rsid w:val="00A41AA5"/>
    <w:rsid w:val="00A43719"/>
    <w:rsid w:val="00A43C77"/>
    <w:rsid w:val="00A441B1"/>
    <w:rsid w:val="00A44DBB"/>
    <w:rsid w:val="00A45803"/>
    <w:rsid w:val="00A46543"/>
    <w:rsid w:val="00A46E7C"/>
    <w:rsid w:val="00A470CC"/>
    <w:rsid w:val="00A47200"/>
    <w:rsid w:val="00A47E64"/>
    <w:rsid w:val="00A50574"/>
    <w:rsid w:val="00A507E3"/>
    <w:rsid w:val="00A507F2"/>
    <w:rsid w:val="00A50C13"/>
    <w:rsid w:val="00A519FB"/>
    <w:rsid w:val="00A520BB"/>
    <w:rsid w:val="00A527A2"/>
    <w:rsid w:val="00A55004"/>
    <w:rsid w:val="00A55DD2"/>
    <w:rsid w:val="00A56E8D"/>
    <w:rsid w:val="00A573E9"/>
    <w:rsid w:val="00A61E80"/>
    <w:rsid w:val="00A6273D"/>
    <w:rsid w:val="00A63189"/>
    <w:rsid w:val="00A64DD5"/>
    <w:rsid w:val="00A64E95"/>
    <w:rsid w:val="00A65530"/>
    <w:rsid w:val="00A67C3F"/>
    <w:rsid w:val="00A67D65"/>
    <w:rsid w:val="00A703F6"/>
    <w:rsid w:val="00A70D39"/>
    <w:rsid w:val="00A758BD"/>
    <w:rsid w:val="00A80955"/>
    <w:rsid w:val="00A81405"/>
    <w:rsid w:val="00A84AC7"/>
    <w:rsid w:val="00A84CB5"/>
    <w:rsid w:val="00A84DCE"/>
    <w:rsid w:val="00A86407"/>
    <w:rsid w:val="00A86C54"/>
    <w:rsid w:val="00A87ABC"/>
    <w:rsid w:val="00A87C70"/>
    <w:rsid w:val="00A87ED2"/>
    <w:rsid w:val="00A90310"/>
    <w:rsid w:val="00A90490"/>
    <w:rsid w:val="00A919DC"/>
    <w:rsid w:val="00A93088"/>
    <w:rsid w:val="00A946B4"/>
    <w:rsid w:val="00A94CBE"/>
    <w:rsid w:val="00A96CC9"/>
    <w:rsid w:val="00A97924"/>
    <w:rsid w:val="00A97E62"/>
    <w:rsid w:val="00AA176C"/>
    <w:rsid w:val="00AA1B33"/>
    <w:rsid w:val="00AA29DE"/>
    <w:rsid w:val="00AA5266"/>
    <w:rsid w:val="00AA565E"/>
    <w:rsid w:val="00AA5963"/>
    <w:rsid w:val="00AA5A1D"/>
    <w:rsid w:val="00AA64C6"/>
    <w:rsid w:val="00AA6ABC"/>
    <w:rsid w:val="00AB0BBE"/>
    <w:rsid w:val="00AB21D2"/>
    <w:rsid w:val="00AB2D4F"/>
    <w:rsid w:val="00AB39D9"/>
    <w:rsid w:val="00AB5079"/>
    <w:rsid w:val="00AB5846"/>
    <w:rsid w:val="00AB5AEA"/>
    <w:rsid w:val="00AC30D0"/>
    <w:rsid w:val="00AC3CFB"/>
    <w:rsid w:val="00AC40B9"/>
    <w:rsid w:val="00AC7D3A"/>
    <w:rsid w:val="00AD015F"/>
    <w:rsid w:val="00AD025E"/>
    <w:rsid w:val="00AD0EAC"/>
    <w:rsid w:val="00AD10A0"/>
    <w:rsid w:val="00AD10F8"/>
    <w:rsid w:val="00AD2334"/>
    <w:rsid w:val="00AD2561"/>
    <w:rsid w:val="00AD3FFF"/>
    <w:rsid w:val="00AD41B2"/>
    <w:rsid w:val="00AD58C4"/>
    <w:rsid w:val="00AD5940"/>
    <w:rsid w:val="00AD5962"/>
    <w:rsid w:val="00AD7C70"/>
    <w:rsid w:val="00AE00D8"/>
    <w:rsid w:val="00AE0DB0"/>
    <w:rsid w:val="00AE1C18"/>
    <w:rsid w:val="00AE24B0"/>
    <w:rsid w:val="00AE267F"/>
    <w:rsid w:val="00AE3770"/>
    <w:rsid w:val="00AE3FA4"/>
    <w:rsid w:val="00AE5F87"/>
    <w:rsid w:val="00AF035F"/>
    <w:rsid w:val="00AF3C60"/>
    <w:rsid w:val="00AF4FC4"/>
    <w:rsid w:val="00B00680"/>
    <w:rsid w:val="00B01895"/>
    <w:rsid w:val="00B023A5"/>
    <w:rsid w:val="00B026A5"/>
    <w:rsid w:val="00B03487"/>
    <w:rsid w:val="00B046B2"/>
    <w:rsid w:val="00B0523E"/>
    <w:rsid w:val="00B05332"/>
    <w:rsid w:val="00B05880"/>
    <w:rsid w:val="00B05AE2"/>
    <w:rsid w:val="00B05D9F"/>
    <w:rsid w:val="00B0600A"/>
    <w:rsid w:val="00B0634A"/>
    <w:rsid w:val="00B065FC"/>
    <w:rsid w:val="00B0685A"/>
    <w:rsid w:val="00B1032D"/>
    <w:rsid w:val="00B12289"/>
    <w:rsid w:val="00B13398"/>
    <w:rsid w:val="00B178EE"/>
    <w:rsid w:val="00B2191F"/>
    <w:rsid w:val="00B21E36"/>
    <w:rsid w:val="00B236F1"/>
    <w:rsid w:val="00B23DAA"/>
    <w:rsid w:val="00B2447F"/>
    <w:rsid w:val="00B257D1"/>
    <w:rsid w:val="00B272A7"/>
    <w:rsid w:val="00B31C25"/>
    <w:rsid w:val="00B32DF8"/>
    <w:rsid w:val="00B33114"/>
    <w:rsid w:val="00B34162"/>
    <w:rsid w:val="00B3666A"/>
    <w:rsid w:val="00B3683C"/>
    <w:rsid w:val="00B40EAE"/>
    <w:rsid w:val="00B41546"/>
    <w:rsid w:val="00B42371"/>
    <w:rsid w:val="00B44151"/>
    <w:rsid w:val="00B4498C"/>
    <w:rsid w:val="00B45200"/>
    <w:rsid w:val="00B4666E"/>
    <w:rsid w:val="00B469A1"/>
    <w:rsid w:val="00B47E42"/>
    <w:rsid w:val="00B533DE"/>
    <w:rsid w:val="00B53DAC"/>
    <w:rsid w:val="00B55997"/>
    <w:rsid w:val="00B570BF"/>
    <w:rsid w:val="00B6137B"/>
    <w:rsid w:val="00B614FC"/>
    <w:rsid w:val="00B61650"/>
    <w:rsid w:val="00B658B2"/>
    <w:rsid w:val="00B65DCC"/>
    <w:rsid w:val="00B662A5"/>
    <w:rsid w:val="00B66322"/>
    <w:rsid w:val="00B67356"/>
    <w:rsid w:val="00B7159B"/>
    <w:rsid w:val="00B716D8"/>
    <w:rsid w:val="00B71F1A"/>
    <w:rsid w:val="00B7238B"/>
    <w:rsid w:val="00B7299B"/>
    <w:rsid w:val="00B737B5"/>
    <w:rsid w:val="00B76555"/>
    <w:rsid w:val="00B7799F"/>
    <w:rsid w:val="00B77A2A"/>
    <w:rsid w:val="00B83081"/>
    <w:rsid w:val="00B8377E"/>
    <w:rsid w:val="00B84B1E"/>
    <w:rsid w:val="00B85118"/>
    <w:rsid w:val="00B87472"/>
    <w:rsid w:val="00B91E00"/>
    <w:rsid w:val="00B92CB0"/>
    <w:rsid w:val="00B93AE3"/>
    <w:rsid w:val="00B93C6B"/>
    <w:rsid w:val="00B9799F"/>
    <w:rsid w:val="00B97C98"/>
    <w:rsid w:val="00BA038A"/>
    <w:rsid w:val="00BA0D49"/>
    <w:rsid w:val="00BA169C"/>
    <w:rsid w:val="00BA221D"/>
    <w:rsid w:val="00BA3F9E"/>
    <w:rsid w:val="00BA57AE"/>
    <w:rsid w:val="00BA5F21"/>
    <w:rsid w:val="00BA63D6"/>
    <w:rsid w:val="00BA6B8B"/>
    <w:rsid w:val="00BA7B87"/>
    <w:rsid w:val="00BA7BBB"/>
    <w:rsid w:val="00BB0B1F"/>
    <w:rsid w:val="00BB1554"/>
    <w:rsid w:val="00BB1E62"/>
    <w:rsid w:val="00BB21FF"/>
    <w:rsid w:val="00BB23E2"/>
    <w:rsid w:val="00BB2FFA"/>
    <w:rsid w:val="00BB3A9D"/>
    <w:rsid w:val="00BB3B9B"/>
    <w:rsid w:val="00BB4831"/>
    <w:rsid w:val="00BB5864"/>
    <w:rsid w:val="00BC0B18"/>
    <w:rsid w:val="00BC1240"/>
    <w:rsid w:val="00BC1371"/>
    <w:rsid w:val="00BC1B4C"/>
    <w:rsid w:val="00BC1D8F"/>
    <w:rsid w:val="00BC6551"/>
    <w:rsid w:val="00BC7814"/>
    <w:rsid w:val="00BD0C99"/>
    <w:rsid w:val="00BD1E20"/>
    <w:rsid w:val="00BD2928"/>
    <w:rsid w:val="00BD6093"/>
    <w:rsid w:val="00BE0396"/>
    <w:rsid w:val="00BE1DC5"/>
    <w:rsid w:val="00BE280F"/>
    <w:rsid w:val="00BE4FBB"/>
    <w:rsid w:val="00BE7BEE"/>
    <w:rsid w:val="00BF050A"/>
    <w:rsid w:val="00BF20EF"/>
    <w:rsid w:val="00BF305E"/>
    <w:rsid w:val="00BF430C"/>
    <w:rsid w:val="00BF56DA"/>
    <w:rsid w:val="00BF68DB"/>
    <w:rsid w:val="00BF6E24"/>
    <w:rsid w:val="00C0563D"/>
    <w:rsid w:val="00C07CF9"/>
    <w:rsid w:val="00C1037B"/>
    <w:rsid w:val="00C119E3"/>
    <w:rsid w:val="00C1208B"/>
    <w:rsid w:val="00C125E8"/>
    <w:rsid w:val="00C14665"/>
    <w:rsid w:val="00C16D5F"/>
    <w:rsid w:val="00C16F2F"/>
    <w:rsid w:val="00C20364"/>
    <w:rsid w:val="00C20914"/>
    <w:rsid w:val="00C20F91"/>
    <w:rsid w:val="00C214BE"/>
    <w:rsid w:val="00C225B2"/>
    <w:rsid w:val="00C24039"/>
    <w:rsid w:val="00C247CF"/>
    <w:rsid w:val="00C27C82"/>
    <w:rsid w:val="00C31BA4"/>
    <w:rsid w:val="00C3268C"/>
    <w:rsid w:val="00C32982"/>
    <w:rsid w:val="00C33A36"/>
    <w:rsid w:val="00C34142"/>
    <w:rsid w:val="00C36D6B"/>
    <w:rsid w:val="00C3701C"/>
    <w:rsid w:val="00C40D4E"/>
    <w:rsid w:val="00C41110"/>
    <w:rsid w:val="00C4144F"/>
    <w:rsid w:val="00C42CB6"/>
    <w:rsid w:val="00C43E95"/>
    <w:rsid w:val="00C441BA"/>
    <w:rsid w:val="00C506FF"/>
    <w:rsid w:val="00C50D1D"/>
    <w:rsid w:val="00C514B2"/>
    <w:rsid w:val="00C5263D"/>
    <w:rsid w:val="00C52DB4"/>
    <w:rsid w:val="00C54358"/>
    <w:rsid w:val="00C55294"/>
    <w:rsid w:val="00C55DB6"/>
    <w:rsid w:val="00C6015B"/>
    <w:rsid w:val="00C61D41"/>
    <w:rsid w:val="00C62937"/>
    <w:rsid w:val="00C62AB2"/>
    <w:rsid w:val="00C6463A"/>
    <w:rsid w:val="00C64EC7"/>
    <w:rsid w:val="00C66069"/>
    <w:rsid w:val="00C67C84"/>
    <w:rsid w:val="00C7094E"/>
    <w:rsid w:val="00C7103A"/>
    <w:rsid w:val="00C711FC"/>
    <w:rsid w:val="00C72A51"/>
    <w:rsid w:val="00C7740B"/>
    <w:rsid w:val="00C774CE"/>
    <w:rsid w:val="00C81168"/>
    <w:rsid w:val="00C82077"/>
    <w:rsid w:val="00C82A15"/>
    <w:rsid w:val="00C833C5"/>
    <w:rsid w:val="00C836B5"/>
    <w:rsid w:val="00C90147"/>
    <w:rsid w:val="00C9087C"/>
    <w:rsid w:val="00C91548"/>
    <w:rsid w:val="00C92410"/>
    <w:rsid w:val="00C94F77"/>
    <w:rsid w:val="00C95F27"/>
    <w:rsid w:val="00C96561"/>
    <w:rsid w:val="00CA0B23"/>
    <w:rsid w:val="00CA15F2"/>
    <w:rsid w:val="00CA1C8F"/>
    <w:rsid w:val="00CA2CFF"/>
    <w:rsid w:val="00CA4420"/>
    <w:rsid w:val="00CA491C"/>
    <w:rsid w:val="00CA4E1B"/>
    <w:rsid w:val="00CA5715"/>
    <w:rsid w:val="00CA58D4"/>
    <w:rsid w:val="00CA7B45"/>
    <w:rsid w:val="00CB1554"/>
    <w:rsid w:val="00CB174A"/>
    <w:rsid w:val="00CB2B3D"/>
    <w:rsid w:val="00CB32B5"/>
    <w:rsid w:val="00CB3CF1"/>
    <w:rsid w:val="00CB3D8B"/>
    <w:rsid w:val="00CB42ED"/>
    <w:rsid w:val="00CB48E8"/>
    <w:rsid w:val="00CB5052"/>
    <w:rsid w:val="00CB7188"/>
    <w:rsid w:val="00CB754B"/>
    <w:rsid w:val="00CC0994"/>
    <w:rsid w:val="00CC0C8C"/>
    <w:rsid w:val="00CC191F"/>
    <w:rsid w:val="00CC2376"/>
    <w:rsid w:val="00CC5421"/>
    <w:rsid w:val="00CC76C6"/>
    <w:rsid w:val="00CC7BCA"/>
    <w:rsid w:val="00CD3598"/>
    <w:rsid w:val="00CD3E83"/>
    <w:rsid w:val="00CD4311"/>
    <w:rsid w:val="00CD59E6"/>
    <w:rsid w:val="00CD5E2C"/>
    <w:rsid w:val="00CD6541"/>
    <w:rsid w:val="00CD783C"/>
    <w:rsid w:val="00CE0A84"/>
    <w:rsid w:val="00CE1BAE"/>
    <w:rsid w:val="00CE26F9"/>
    <w:rsid w:val="00CE32A8"/>
    <w:rsid w:val="00CE364C"/>
    <w:rsid w:val="00CE3DAC"/>
    <w:rsid w:val="00CE43AF"/>
    <w:rsid w:val="00CE4C2D"/>
    <w:rsid w:val="00CE4E61"/>
    <w:rsid w:val="00CE53D4"/>
    <w:rsid w:val="00CE737E"/>
    <w:rsid w:val="00CE7F4F"/>
    <w:rsid w:val="00CF2A4C"/>
    <w:rsid w:val="00CF2EF6"/>
    <w:rsid w:val="00CF3DFD"/>
    <w:rsid w:val="00CF41F1"/>
    <w:rsid w:val="00CF469E"/>
    <w:rsid w:val="00CF494D"/>
    <w:rsid w:val="00CF5060"/>
    <w:rsid w:val="00CF6269"/>
    <w:rsid w:val="00CF6A9A"/>
    <w:rsid w:val="00CF775F"/>
    <w:rsid w:val="00CF7C29"/>
    <w:rsid w:val="00D00EEA"/>
    <w:rsid w:val="00D01ADC"/>
    <w:rsid w:val="00D03B2E"/>
    <w:rsid w:val="00D04CE5"/>
    <w:rsid w:val="00D06C57"/>
    <w:rsid w:val="00D06E1D"/>
    <w:rsid w:val="00D101D0"/>
    <w:rsid w:val="00D10D01"/>
    <w:rsid w:val="00D10F03"/>
    <w:rsid w:val="00D119AE"/>
    <w:rsid w:val="00D119E4"/>
    <w:rsid w:val="00D133FE"/>
    <w:rsid w:val="00D13642"/>
    <w:rsid w:val="00D13689"/>
    <w:rsid w:val="00D15141"/>
    <w:rsid w:val="00D16060"/>
    <w:rsid w:val="00D16D7A"/>
    <w:rsid w:val="00D204B3"/>
    <w:rsid w:val="00D206CA"/>
    <w:rsid w:val="00D21A00"/>
    <w:rsid w:val="00D22117"/>
    <w:rsid w:val="00D22D0D"/>
    <w:rsid w:val="00D23511"/>
    <w:rsid w:val="00D2603F"/>
    <w:rsid w:val="00D262D6"/>
    <w:rsid w:val="00D26C8A"/>
    <w:rsid w:val="00D26E94"/>
    <w:rsid w:val="00D2721B"/>
    <w:rsid w:val="00D276A4"/>
    <w:rsid w:val="00D32288"/>
    <w:rsid w:val="00D3496D"/>
    <w:rsid w:val="00D357FC"/>
    <w:rsid w:val="00D37AF6"/>
    <w:rsid w:val="00D40D24"/>
    <w:rsid w:val="00D40E17"/>
    <w:rsid w:val="00D417DD"/>
    <w:rsid w:val="00D418F9"/>
    <w:rsid w:val="00D419C4"/>
    <w:rsid w:val="00D41CBA"/>
    <w:rsid w:val="00D42567"/>
    <w:rsid w:val="00D4330B"/>
    <w:rsid w:val="00D4502A"/>
    <w:rsid w:val="00D452CC"/>
    <w:rsid w:val="00D5021C"/>
    <w:rsid w:val="00D50F18"/>
    <w:rsid w:val="00D51459"/>
    <w:rsid w:val="00D52EFE"/>
    <w:rsid w:val="00D5468D"/>
    <w:rsid w:val="00D548AE"/>
    <w:rsid w:val="00D56B44"/>
    <w:rsid w:val="00D578C7"/>
    <w:rsid w:val="00D63483"/>
    <w:rsid w:val="00D64401"/>
    <w:rsid w:val="00D64955"/>
    <w:rsid w:val="00D64C6F"/>
    <w:rsid w:val="00D652F9"/>
    <w:rsid w:val="00D66529"/>
    <w:rsid w:val="00D672E2"/>
    <w:rsid w:val="00D67334"/>
    <w:rsid w:val="00D67EFA"/>
    <w:rsid w:val="00D700BE"/>
    <w:rsid w:val="00D71885"/>
    <w:rsid w:val="00D72C35"/>
    <w:rsid w:val="00D7459C"/>
    <w:rsid w:val="00D747FE"/>
    <w:rsid w:val="00D75047"/>
    <w:rsid w:val="00D76DC6"/>
    <w:rsid w:val="00D77589"/>
    <w:rsid w:val="00D77B0F"/>
    <w:rsid w:val="00D80A29"/>
    <w:rsid w:val="00D8144D"/>
    <w:rsid w:val="00D81A86"/>
    <w:rsid w:val="00D81E01"/>
    <w:rsid w:val="00D83044"/>
    <w:rsid w:val="00D83071"/>
    <w:rsid w:val="00D83348"/>
    <w:rsid w:val="00D83EA6"/>
    <w:rsid w:val="00D84243"/>
    <w:rsid w:val="00D90285"/>
    <w:rsid w:val="00D92DAC"/>
    <w:rsid w:val="00D9318E"/>
    <w:rsid w:val="00D93739"/>
    <w:rsid w:val="00D94A95"/>
    <w:rsid w:val="00D94B4C"/>
    <w:rsid w:val="00D9504E"/>
    <w:rsid w:val="00D95FD1"/>
    <w:rsid w:val="00D97FBF"/>
    <w:rsid w:val="00DA0512"/>
    <w:rsid w:val="00DA0BCD"/>
    <w:rsid w:val="00DA14FA"/>
    <w:rsid w:val="00DA55B1"/>
    <w:rsid w:val="00DA6209"/>
    <w:rsid w:val="00DB17C8"/>
    <w:rsid w:val="00DB1E2A"/>
    <w:rsid w:val="00DB28D1"/>
    <w:rsid w:val="00DB2FEA"/>
    <w:rsid w:val="00DB53E3"/>
    <w:rsid w:val="00DB6E34"/>
    <w:rsid w:val="00DB715C"/>
    <w:rsid w:val="00DB71F7"/>
    <w:rsid w:val="00DB7F9A"/>
    <w:rsid w:val="00DC045E"/>
    <w:rsid w:val="00DC05AC"/>
    <w:rsid w:val="00DC193A"/>
    <w:rsid w:val="00DC50E6"/>
    <w:rsid w:val="00DD2119"/>
    <w:rsid w:val="00DD23BA"/>
    <w:rsid w:val="00DD2F1F"/>
    <w:rsid w:val="00DD45D1"/>
    <w:rsid w:val="00DD503C"/>
    <w:rsid w:val="00DD5253"/>
    <w:rsid w:val="00DD5319"/>
    <w:rsid w:val="00DD5E58"/>
    <w:rsid w:val="00DD63B5"/>
    <w:rsid w:val="00DD6595"/>
    <w:rsid w:val="00DD6921"/>
    <w:rsid w:val="00DD721A"/>
    <w:rsid w:val="00DD7B81"/>
    <w:rsid w:val="00DE1F7B"/>
    <w:rsid w:val="00DE4C83"/>
    <w:rsid w:val="00DE554D"/>
    <w:rsid w:val="00DE71A1"/>
    <w:rsid w:val="00DE7D2E"/>
    <w:rsid w:val="00DF0232"/>
    <w:rsid w:val="00DF070A"/>
    <w:rsid w:val="00DF0A36"/>
    <w:rsid w:val="00DF115B"/>
    <w:rsid w:val="00DF12A4"/>
    <w:rsid w:val="00DF198E"/>
    <w:rsid w:val="00DF2380"/>
    <w:rsid w:val="00DF2DAA"/>
    <w:rsid w:val="00DF4537"/>
    <w:rsid w:val="00DF692B"/>
    <w:rsid w:val="00E00C54"/>
    <w:rsid w:val="00E03AA0"/>
    <w:rsid w:val="00E05405"/>
    <w:rsid w:val="00E056C3"/>
    <w:rsid w:val="00E05807"/>
    <w:rsid w:val="00E06B1D"/>
    <w:rsid w:val="00E10D22"/>
    <w:rsid w:val="00E123D4"/>
    <w:rsid w:val="00E12E28"/>
    <w:rsid w:val="00E12F47"/>
    <w:rsid w:val="00E13A51"/>
    <w:rsid w:val="00E13CBE"/>
    <w:rsid w:val="00E13D19"/>
    <w:rsid w:val="00E160B8"/>
    <w:rsid w:val="00E1620F"/>
    <w:rsid w:val="00E16873"/>
    <w:rsid w:val="00E17167"/>
    <w:rsid w:val="00E171F1"/>
    <w:rsid w:val="00E17A73"/>
    <w:rsid w:val="00E21866"/>
    <w:rsid w:val="00E21B47"/>
    <w:rsid w:val="00E222C2"/>
    <w:rsid w:val="00E22C3C"/>
    <w:rsid w:val="00E23B11"/>
    <w:rsid w:val="00E23D12"/>
    <w:rsid w:val="00E26EC6"/>
    <w:rsid w:val="00E27AD8"/>
    <w:rsid w:val="00E27D5E"/>
    <w:rsid w:val="00E30C60"/>
    <w:rsid w:val="00E3149F"/>
    <w:rsid w:val="00E33D5E"/>
    <w:rsid w:val="00E344FC"/>
    <w:rsid w:val="00E3534A"/>
    <w:rsid w:val="00E35646"/>
    <w:rsid w:val="00E36AE4"/>
    <w:rsid w:val="00E373FB"/>
    <w:rsid w:val="00E405C2"/>
    <w:rsid w:val="00E40EE2"/>
    <w:rsid w:val="00E432D0"/>
    <w:rsid w:val="00E445E7"/>
    <w:rsid w:val="00E45A9A"/>
    <w:rsid w:val="00E45DF7"/>
    <w:rsid w:val="00E46A58"/>
    <w:rsid w:val="00E53B97"/>
    <w:rsid w:val="00E54201"/>
    <w:rsid w:val="00E54F6A"/>
    <w:rsid w:val="00E5560C"/>
    <w:rsid w:val="00E56011"/>
    <w:rsid w:val="00E57B3A"/>
    <w:rsid w:val="00E60540"/>
    <w:rsid w:val="00E608C3"/>
    <w:rsid w:val="00E60BED"/>
    <w:rsid w:val="00E624BF"/>
    <w:rsid w:val="00E65952"/>
    <w:rsid w:val="00E66012"/>
    <w:rsid w:val="00E663E1"/>
    <w:rsid w:val="00E66922"/>
    <w:rsid w:val="00E72698"/>
    <w:rsid w:val="00E72C9D"/>
    <w:rsid w:val="00E73046"/>
    <w:rsid w:val="00E7364B"/>
    <w:rsid w:val="00E739BE"/>
    <w:rsid w:val="00E73CE9"/>
    <w:rsid w:val="00E7423B"/>
    <w:rsid w:val="00E74759"/>
    <w:rsid w:val="00E74FE2"/>
    <w:rsid w:val="00E75B18"/>
    <w:rsid w:val="00E80740"/>
    <w:rsid w:val="00E81829"/>
    <w:rsid w:val="00E82068"/>
    <w:rsid w:val="00E830C7"/>
    <w:rsid w:val="00E8327E"/>
    <w:rsid w:val="00E85475"/>
    <w:rsid w:val="00E85871"/>
    <w:rsid w:val="00E8601A"/>
    <w:rsid w:val="00E86D58"/>
    <w:rsid w:val="00E870B7"/>
    <w:rsid w:val="00E90717"/>
    <w:rsid w:val="00E94369"/>
    <w:rsid w:val="00E95A06"/>
    <w:rsid w:val="00E969A8"/>
    <w:rsid w:val="00E97704"/>
    <w:rsid w:val="00EA0287"/>
    <w:rsid w:val="00EA043A"/>
    <w:rsid w:val="00EA0B7D"/>
    <w:rsid w:val="00EA2AF9"/>
    <w:rsid w:val="00EA2DAE"/>
    <w:rsid w:val="00EA4264"/>
    <w:rsid w:val="00EA48D7"/>
    <w:rsid w:val="00EA5D07"/>
    <w:rsid w:val="00EA636D"/>
    <w:rsid w:val="00EA6388"/>
    <w:rsid w:val="00EA7D40"/>
    <w:rsid w:val="00EA7FAF"/>
    <w:rsid w:val="00EB06C1"/>
    <w:rsid w:val="00EB1A34"/>
    <w:rsid w:val="00EB1D0C"/>
    <w:rsid w:val="00EB3286"/>
    <w:rsid w:val="00EB34F1"/>
    <w:rsid w:val="00EB44EA"/>
    <w:rsid w:val="00EB47AC"/>
    <w:rsid w:val="00EB5BFF"/>
    <w:rsid w:val="00EB6BEF"/>
    <w:rsid w:val="00EB73DB"/>
    <w:rsid w:val="00EC0E26"/>
    <w:rsid w:val="00EC162F"/>
    <w:rsid w:val="00EC1E89"/>
    <w:rsid w:val="00EC4547"/>
    <w:rsid w:val="00EC470D"/>
    <w:rsid w:val="00EC4C6E"/>
    <w:rsid w:val="00EC4FE6"/>
    <w:rsid w:val="00EC50EB"/>
    <w:rsid w:val="00EC51D0"/>
    <w:rsid w:val="00EC6BAF"/>
    <w:rsid w:val="00EC742C"/>
    <w:rsid w:val="00ED1286"/>
    <w:rsid w:val="00ED1416"/>
    <w:rsid w:val="00ED1604"/>
    <w:rsid w:val="00ED2687"/>
    <w:rsid w:val="00ED41B2"/>
    <w:rsid w:val="00ED4B34"/>
    <w:rsid w:val="00ED4C6D"/>
    <w:rsid w:val="00EE06FE"/>
    <w:rsid w:val="00EE19F2"/>
    <w:rsid w:val="00EE1B25"/>
    <w:rsid w:val="00EE36E7"/>
    <w:rsid w:val="00EE4318"/>
    <w:rsid w:val="00EE665F"/>
    <w:rsid w:val="00EE7F00"/>
    <w:rsid w:val="00EF00F7"/>
    <w:rsid w:val="00EF01C6"/>
    <w:rsid w:val="00EF335B"/>
    <w:rsid w:val="00EF4C0D"/>
    <w:rsid w:val="00EF4FC5"/>
    <w:rsid w:val="00EF555C"/>
    <w:rsid w:val="00EF6066"/>
    <w:rsid w:val="00EF644D"/>
    <w:rsid w:val="00EF64F9"/>
    <w:rsid w:val="00F005C1"/>
    <w:rsid w:val="00F006A4"/>
    <w:rsid w:val="00F0153C"/>
    <w:rsid w:val="00F02C7A"/>
    <w:rsid w:val="00F03901"/>
    <w:rsid w:val="00F03CEC"/>
    <w:rsid w:val="00F04180"/>
    <w:rsid w:val="00F10716"/>
    <w:rsid w:val="00F10C46"/>
    <w:rsid w:val="00F10C73"/>
    <w:rsid w:val="00F11598"/>
    <w:rsid w:val="00F13E6B"/>
    <w:rsid w:val="00F20230"/>
    <w:rsid w:val="00F21713"/>
    <w:rsid w:val="00F225A9"/>
    <w:rsid w:val="00F24CC4"/>
    <w:rsid w:val="00F276BF"/>
    <w:rsid w:val="00F34AE8"/>
    <w:rsid w:val="00F36070"/>
    <w:rsid w:val="00F36C10"/>
    <w:rsid w:val="00F3720C"/>
    <w:rsid w:val="00F3756D"/>
    <w:rsid w:val="00F37F6C"/>
    <w:rsid w:val="00F4019D"/>
    <w:rsid w:val="00F40EC1"/>
    <w:rsid w:val="00F41012"/>
    <w:rsid w:val="00F4203E"/>
    <w:rsid w:val="00F421FE"/>
    <w:rsid w:val="00F42690"/>
    <w:rsid w:val="00F42A50"/>
    <w:rsid w:val="00F4505C"/>
    <w:rsid w:val="00F45633"/>
    <w:rsid w:val="00F46345"/>
    <w:rsid w:val="00F46E82"/>
    <w:rsid w:val="00F478CA"/>
    <w:rsid w:val="00F51C14"/>
    <w:rsid w:val="00F52517"/>
    <w:rsid w:val="00F52FF5"/>
    <w:rsid w:val="00F541A9"/>
    <w:rsid w:val="00F5617C"/>
    <w:rsid w:val="00F563CF"/>
    <w:rsid w:val="00F568E5"/>
    <w:rsid w:val="00F56AD6"/>
    <w:rsid w:val="00F56D9E"/>
    <w:rsid w:val="00F57211"/>
    <w:rsid w:val="00F618C7"/>
    <w:rsid w:val="00F61EE6"/>
    <w:rsid w:val="00F621B4"/>
    <w:rsid w:val="00F631D1"/>
    <w:rsid w:val="00F63B9E"/>
    <w:rsid w:val="00F65581"/>
    <w:rsid w:val="00F6728C"/>
    <w:rsid w:val="00F67EBE"/>
    <w:rsid w:val="00F67F69"/>
    <w:rsid w:val="00F70EEC"/>
    <w:rsid w:val="00F71602"/>
    <w:rsid w:val="00F72539"/>
    <w:rsid w:val="00F7586B"/>
    <w:rsid w:val="00F77207"/>
    <w:rsid w:val="00F778FE"/>
    <w:rsid w:val="00F80D79"/>
    <w:rsid w:val="00F814D3"/>
    <w:rsid w:val="00F825E6"/>
    <w:rsid w:val="00F83117"/>
    <w:rsid w:val="00F851B3"/>
    <w:rsid w:val="00F857FC"/>
    <w:rsid w:val="00F85A4D"/>
    <w:rsid w:val="00F8687C"/>
    <w:rsid w:val="00F87035"/>
    <w:rsid w:val="00F87794"/>
    <w:rsid w:val="00F87FD3"/>
    <w:rsid w:val="00F91DC3"/>
    <w:rsid w:val="00F922D6"/>
    <w:rsid w:val="00F9451F"/>
    <w:rsid w:val="00F94F28"/>
    <w:rsid w:val="00F952B4"/>
    <w:rsid w:val="00F9557E"/>
    <w:rsid w:val="00F96870"/>
    <w:rsid w:val="00F96D16"/>
    <w:rsid w:val="00FA1999"/>
    <w:rsid w:val="00FA2FEF"/>
    <w:rsid w:val="00FA3E06"/>
    <w:rsid w:val="00FA3E10"/>
    <w:rsid w:val="00FA57EE"/>
    <w:rsid w:val="00FA5DD6"/>
    <w:rsid w:val="00FA77A8"/>
    <w:rsid w:val="00FA7CD9"/>
    <w:rsid w:val="00FA7DA3"/>
    <w:rsid w:val="00FA7F8A"/>
    <w:rsid w:val="00FB0252"/>
    <w:rsid w:val="00FB0888"/>
    <w:rsid w:val="00FB09DA"/>
    <w:rsid w:val="00FB0BCF"/>
    <w:rsid w:val="00FB249C"/>
    <w:rsid w:val="00FB25BC"/>
    <w:rsid w:val="00FB3B65"/>
    <w:rsid w:val="00FB5ED7"/>
    <w:rsid w:val="00FC1BC6"/>
    <w:rsid w:val="00FC202F"/>
    <w:rsid w:val="00FC3D77"/>
    <w:rsid w:val="00FC5B24"/>
    <w:rsid w:val="00FC60C6"/>
    <w:rsid w:val="00FC6233"/>
    <w:rsid w:val="00FC71CD"/>
    <w:rsid w:val="00FD01C9"/>
    <w:rsid w:val="00FD02FE"/>
    <w:rsid w:val="00FD3D2D"/>
    <w:rsid w:val="00FD49DF"/>
    <w:rsid w:val="00FD52E4"/>
    <w:rsid w:val="00FD69A9"/>
    <w:rsid w:val="00FE2AD6"/>
    <w:rsid w:val="00FE34A9"/>
    <w:rsid w:val="00FE63AF"/>
    <w:rsid w:val="00FE6C36"/>
    <w:rsid w:val="00FE79DE"/>
    <w:rsid w:val="00FE7A0B"/>
    <w:rsid w:val="00FF104F"/>
    <w:rsid w:val="00FF1B8A"/>
    <w:rsid w:val="00FF2E0D"/>
    <w:rsid w:val="00FF36C1"/>
    <w:rsid w:val="00FF551A"/>
    <w:rsid w:val="00FF58F1"/>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67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991"/>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1078" w:hanging="79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5"/>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iPriority w:val="99"/>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 w:type="paragraph" w:styleId="Sumrio3">
    <w:name w:val="toc 3"/>
    <w:basedOn w:val="Normal"/>
    <w:next w:val="Normal"/>
    <w:autoRedefine/>
    <w:uiPriority w:val="39"/>
    <w:semiHidden/>
    <w:unhideWhenUsed/>
    <w:rsid w:val="005870E1"/>
    <w:pPr>
      <w:spacing w:after="100"/>
      <w:ind w:left="400"/>
    </w:pPr>
  </w:style>
  <w:style w:type="paragraph" w:styleId="CabealhodoSumrio">
    <w:name w:val="TOC Heading"/>
    <w:basedOn w:val="Ttulo1"/>
    <w:next w:val="Normal"/>
    <w:uiPriority w:val="39"/>
    <w:unhideWhenUsed/>
    <w:qFormat/>
    <w:rsid w:val="007D68E4"/>
    <w:pPr>
      <w:keepNext/>
      <w:keepLines/>
      <w:numPr>
        <w:numId w:val="0"/>
      </w:numPr>
      <w:spacing w:before="240" w:line="259" w:lineRule="auto"/>
      <w:contextualSpacing w:val="0"/>
      <w:jc w:val="left"/>
      <w:outlineLvl w:val="9"/>
    </w:pPr>
    <w:rPr>
      <w:rFonts w:asciiTheme="majorHAnsi" w:eastAsiaTheme="majorEastAsia" w:hAnsiTheme="majorHAnsi" w:cstheme="majorBidi"/>
      <w:b w:val="0"/>
      <w:color w:val="365F91" w:themeColor="accent1" w:themeShade="BF"/>
      <w:sz w:val="32"/>
      <w:szCs w:val="32"/>
      <w:lang w:eastAsia="pt-BR"/>
    </w:rPr>
  </w:style>
  <w:style w:type="character" w:styleId="Refdecomentrio">
    <w:name w:val="annotation reference"/>
    <w:basedOn w:val="Fontepargpadro"/>
    <w:uiPriority w:val="99"/>
    <w:semiHidden/>
    <w:unhideWhenUsed/>
    <w:rsid w:val="00E53B97"/>
    <w:rPr>
      <w:sz w:val="16"/>
      <w:szCs w:val="16"/>
    </w:rPr>
  </w:style>
  <w:style w:type="paragraph" w:styleId="Textodecomentrio">
    <w:name w:val="annotation text"/>
    <w:basedOn w:val="Normal"/>
    <w:link w:val="TextodecomentrioChar"/>
    <w:uiPriority w:val="99"/>
    <w:semiHidden/>
    <w:unhideWhenUsed/>
    <w:rsid w:val="00E53B97"/>
    <w:rPr>
      <w:szCs w:val="20"/>
    </w:rPr>
  </w:style>
  <w:style w:type="character" w:customStyle="1" w:styleId="TextodecomentrioChar">
    <w:name w:val="Texto de comentário Char"/>
    <w:basedOn w:val="Fontepargpadro"/>
    <w:link w:val="Textodecomentrio"/>
    <w:uiPriority w:val="99"/>
    <w:semiHidden/>
    <w:rsid w:val="00E53B97"/>
    <w:rPr>
      <w:rFonts w:ascii="Arial" w:hAnsi="Arial" w:cs="Arial"/>
      <w:sz w:val="20"/>
      <w:szCs w:val="20"/>
    </w:rPr>
  </w:style>
  <w:style w:type="paragraph" w:styleId="Assuntodocomentrio">
    <w:name w:val="annotation subject"/>
    <w:basedOn w:val="Textodecomentrio"/>
    <w:next w:val="Textodecomentrio"/>
    <w:link w:val="AssuntodocomentrioChar"/>
    <w:uiPriority w:val="99"/>
    <w:semiHidden/>
    <w:unhideWhenUsed/>
    <w:rsid w:val="00E53B97"/>
    <w:rPr>
      <w:b/>
      <w:bCs/>
    </w:rPr>
  </w:style>
  <w:style w:type="character" w:customStyle="1" w:styleId="AssuntodocomentrioChar">
    <w:name w:val="Assunto do comentário Char"/>
    <w:basedOn w:val="TextodecomentrioChar"/>
    <w:link w:val="Assuntodocomentrio"/>
    <w:uiPriority w:val="99"/>
    <w:semiHidden/>
    <w:rsid w:val="00E53B97"/>
    <w:rPr>
      <w:rFonts w:ascii="Arial" w:hAnsi="Arial" w:cs="Arial"/>
      <w:b/>
      <w:bCs/>
      <w:sz w:val="20"/>
      <w:szCs w:val="20"/>
    </w:rPr>
  </w:style>
</w:styles>
</file>

<file path=word/webSettings.xml><?xml version="1.0" encoding="utf-8"?>
<w:webSettings xmlns:r="http://schemas.openxmlformats.org/officeDocument/2006/relationships" xmlns:w="http://schemas.openxmlformats.org/wordprocessingml/2006/main">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6E394-6927-46D7-BD70-4D7063480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18</Pages>
  <Words>6682</Words>
  <Characters>36087</Characters>
  <Application>Microsoft Office Word</Application>
  <DocSecurity>0</DocSecurity>
  <Lines>300</Lines>
  <Paragraphs>85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42684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Joao Carlos de Souza Machado</cp:lastModifiedBy>
  <cp:revision>6</cp:revision>
  <cp:lastPrinted>2022-07-13T17:40:00Z</cp:lastPrinted>
  <dcterms:created xsi:type="dcterms:W3CDTF">2022-07-13T17:28:00Z</dcterms:created>
  <dcterms:modified xsi:type="dcterms:W3CDTF">2022-07-26T18:01:00Z</dcterms:modified>
</cp:coreProperties>
</file>