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EC2009" w:rsidRDefault="00415726" w:rsidP="00DF3C7F">
      <w:pPr>
        <w:rPr>
          <w:szCs w:val="20"/>
        </w:rPr>
      </w:pPr>
      <w:r w:rsidRPr="00EC2009">
        <w:rPr>
          <w:szCs w:val="20"/>
        </w:rPr>
        <w:t xml:space="preserve"> </w:t>
      </w:r>
    </w:p>
    <w:p w:rsidR="00316B2A" w:rsidRPr="00EC2009" w:rsidRDefault="00316B2A" w:rsidP="00DF3C7F">
      <w:pPr>
        <w:rPr>
          <w:szCs w:val="20"/>
        </w:rPr>
      </w:pPr>
    </w:p>
    <w:p w:rsidR="00316B2A" w:rsidRPr="00EC2009" w:rsidRDefault="00316B2A" w:rsidP="00DF3C7F">
      <w:pPr>
        <w:rPr>
          <w:szCs w:val="20"/>
        </w:rPr>
      </w:pPr>
    </w:p>
    <w:p w:rsidR="00316B2A" w:rsidRPr="00EC2009" w:rsidRDefault="00316B2A" w:rsidP="00DF3C7F">
      <w:pPr>
        <w:rPr>
          <w:szCs w:val="20"/>
        </w:rPr>
      </w:pPr>
    </w:p>
    <w:p w:rsidR="00316B2A" w:rsidRPr="00EC2009" w:rsidRDefault="00316B2A" w:rsidP="00DF3C7F">
      <w:pPr>
        <w:rPr>
          <w:szCs w:val="20"/>
        </w:rPr>
      </w:pPr>
    </w:p>
    <w:p w:rsidR="00316B2A" w:rsidRPr="00EC2009" w:rsidRDefault="00316B2A" w:rsidP="00DF3C7F">
      <w:pPr>
        <w:rPr>
          <w:szCs w:val="20"/>
        </w:rPr>
      </w:pPr>
    </w:p>
    <w:p w:rsidR="00972544" w:rsidRPr="00EC2009" w:rsidRDefault="00972544" w:rsidP="00DF3C7F">
      <w:pPr>
        <w:jc w:val="center"/>
        <w:rPr>
          <w:rFonts w:eastAsia="Times New Roman"/>
          <w:color w:val="FF0000"/>
          <w:szCs w:val="20"/>
        </w:rPr>
      </w:pPr>
    </w:p>
    <w:p w:rsidR="00C7094E" w:rsidRPr="00EC2009" w:rsidRDefault="00C7094E" w:rsidP="00DF3C7F">
      <w:pPr>
        <w:jc w:val="center"/>
        <w:rPr>
          <w:b/>
          <w:szCs w:val="20"/>
        </w:rPr>
      </w:pPr>
      <w:r w:rsidRPr="00EC2009">
        <w:rPr>
          <w:b/>
          <w:szCs w:val="20"/>
        </w:rPr>
        <w:t>TERMO DE REFERÊNCIA</w:t>
      </w:r>
    </w:p>
    <w:p w:rsidR="00C7094E" w:rsidRPr="00EC2009" w:rsidRDefault="00972544" w:rsidP="00DF3C7F">
      <w:pPr>
        <w:jc w:val="center"/>
        <w:rPr>
          <w:rFonts w:eastAsia="Times New Roman"/>
          <w:color w:val="FF0000"/>
          <w:szCs w:val="20"/>
        </w:rPr>
      </w:pPr>
      <w:r w:rsidRPr="00EC2009">
        <w:rPr>
          <w:rFonts w:eastAsia="Times New Roman"/>
          <w:color w:val="FF0000"/>
          <w:szCs w:val="20"/>
        </w:rPr>
        <w:t xml:space="preserve"> </w:t>
      </w:r>
    </w:p>
    <w:p w:rsidR="00071793" w:rsidRPr="00EC2009" w:rsidRDefault="003D6A42" w:rsidP="00DF3C7F">
      <w:pPr>
        <w:jc w:val="center"/>
        <w:rPr>
          <w:rFonts w:eastAsia="Times New Roman"/>
          <w:szCs w:val="20"/>
        </w:rPr>
      </w:pPr>
      <w:r w:rsidRPr="00EC2009">
        <w:rPr>
          <w:rFonts w:eastAsia="Times New Roman"/>
          <w:szCs w:val="20"/>
        </w:rPr>
        <w:t xml:space="preserve">SISTEMA DE REGISTRO DE PREÇOS (SRP) </w:t>
      </w:r>
    </w:p>
    <w:p w:rsidR="000A762D" w:rsidRPr="00EC2009" w:rsidRDefault="000A762D" w:rsidP="00DF3C7F">
      <w:pPr>
        <w:jc w:val="center"/>
        <w:rPr>
          <w:rFonts w:eastAsia="Times New Roman"/>
          <w:szCs w:val="20"/>
        </w:rPr>
      </w:pPr>
      <w:r w:rsidRPr="00EC2009">
        <w:rPr>
          <w:rFonts w:eastAsia="Times New Roman"/>
          <w:szCs w:val="20"/>
        </w:rPr>
        <w:t>MENOR PREÇO</w:t>
      </w:r>
    </w:p>
    <w:p w:rsidR="00C7094E" w:rsidRPr="00EC2009" w:rsidRDefault="00C7094E" w:rsidP="00DF3C7F">
      <w:pPr>
        <w:rPr>
          <w:szCs w:val="20"/>
        </w:rPr>
      </w:pPr>
    </w:p>
    <w:p w:rsidR="00316B2A" w:rsidRPr="00EC2009" w:rsidRDefault="00316B2A" w:rsidP="00DF3C7F">
      <w:pPr>
        <w:rPr>
          <w:szCs w:val="20"/>
        </w:rPr>
      </w:pPr>
    </w:p>
    <w:p w:rsidR="00E81829" w:rsidRPr="00EC2009" w:rsidRDefault="00E81829" w:rsidP="00DF3C7F">
      <w:pPr>
        <w:rPr>
          <w:szCs w:val="20"/>
        </w:rPr>
      </w:pPr>
    </w:p>
    <w:p w:rsidR="00316B2A" w:rsidRPr="00EC2009" w:rsidRDefault="00316B2A" w:rsidP="00DF3C7F">
      <w:pPr>
        <w:rPr>
          <w:szCs w:val="20"/>
        </w:rPr>
      </w:pPr>
    </w:p>
    <w:p w:rsidR="005D1FDB" w:rsidRPr="00EC2009" w:rsidRDefault="005D1FDB" w:rsidP="00DF3C7F">
      <w:pPr>
        <w:rPr>
          <w:szCs w:val="20"/>
        </w:rPr>
      </w:pPr>
    </w:p>
    <w:p w:rsidR="005D1FDB" w:rsidRPr="00EC2009" w:rsidRDefault="005D1FDB" w:rsidP="00DF3C7F">
      <w:pPr>
        <w:rPr>
          <w:szCs w:val="20"/>
        </w:rPr>
      </w:pPr>
    </w:p>
    <w:p w:rsidR="005D1FDB" w:rsidRPr="00EC2009" w:rsidRDefault="005D1FDB" w:rsidP="00DF3C7F">
      <w:pPr>
        <w:rPr>
          <w:szCs w:val="20"/>
        </w:rPr>
      </w:pPr>
    </w:p>
    <w:p w:rsidR="005D1FDB" w:rsidRPr="00EC2009" w:rsidRDefault="005D1FDB" w:rsidP="00DF3C7F">
      <w:pPr>
        <w:rPr>
          <w:szCs w:val="20"/>
        </w:rPr>
      </w:pPr>
    </w:p>
    <w:p w:rsidR="005D1FDB" w:rsidRPr="00EC2009" w:rsidRDefault="00783EDE" w:rsidP="00DF3C7F">
      <w:pPr>
        <w:tabs>
          <w:tab w:val="left" w:pos="6614"/>
        </w:tabs>
        <w:rPr>
          <w:szCs w:val="20"/>
        </w:rPr>
      </w:pPr>
      <w:r w:rsidRPr="00EC2009">
        <w:rPr>
          <w:szCs w:val="20"/>
        </w:rPr>
        <w:tab/>
      </w:r>
    </w:p>
    <w:p w:rsidR="00316B2A" w:rsidRPr="00EC2009" w:rsidRDefault="00316B2A" w:rsidP="00DF3C7F">
      <w:pPr>
        <w:rPr>
          <w:szCs w:val="20"/>
        </w:rPr>
      </w:pPr>
    </w:p>
    <w:p w:rsidR="00316B2A" w:rsidRPr="00EC2009" w:rsidRDefault="00316B2A" w:rsidP="00DF3C7F">
      <w:pPr>
        <w:rPr>
          <w:szCs w:val="20"/>
        </w:rPr>
      </w:pPr>
    </w:p>
    <w:p w:rsidR="00E86B6F" w:rsidRPr="00EC2009" w:rsidRDefault="00E86B6F" w:rsidP="00DF3C7F">
      <w:pPr>
        <w:rPr>
          <w:szCs w:val="20"/>
        </w:rPr>
      </w:pPr>
      <w:r w:rsidRPr="00342A3C">
        <w:rPr>
          <w:b/>
          <w:szCs w:val="20"/>
        </w:rPr>
        <w:t>Contratação de serviços técnicos de topografia para apoio, execução, acompanhamento e fiscalização de obras, em atendimento às demandas na área de atuação da 2ª Superintendência Regional da CODEVASF</w:t>
      </w:r>
      <w:r w:rsidRPr="00342A3C">
        <w:rPr>
          <w:rFonts w:eastAsia="Times New Roman"/>
          <w:b/>
          <w:szCs w:val="20"/>
        </w:rPr>
        <w:t xml:space="preserve">, no Estado </w:t>
      </w:r>
      <w:r w:rsidRPr="00342A3C">
        <w:rPr>
          <w:b/>
          <w:szCs w:val="20"/>
        </w:rPr>
        <w:t>da Bahia.</w:t>
      </w:r>
    </w:p>
    <w:p w:rsidR="00316B2A" w:rsidRPr="00EC2009" w:rsidRDefault="00316B2A" w:rsidP="00DF3C7F">
      <w:pPr>
        <w:rPr>
          <w:szCs w:val="20"/>
        </w:rPr>
      </w:pPr>
    </w:p>
    <w:p w:rsidR="00316B2A" w:rsidRPr="00EC2009" w:rsidRDefault="00316B2A" w:rsidP="00DF3C7F">
      <w:pPr>
        <w:rPr>
          <w:szCs w:val="20"/>
        </w:rPr>
      </w:pPr>
    </w:p>
    <w:p w:rsidR="00316B2A" w:rsidRPr="00EC2009" w:rsidRDefault="00316B2A" w:rsidP="00DF3C7F">
      <w:pPr>
        <w:rPr>
          <w:szCs w:val="20"/>
        </w:rPr>
      </w:pPr>
    </w:p>
    <w:p w:rsidR="00316B2A" w:rsidRPr="00EC2009" w:rsidRDefault="00972544" w:rsidP="00DF3C7F">
      <w:pPr>
        <w:rPr>
          <w:rFonts w:eastAsia="Times New Roman"/>
          <w:b/>
          <w:color w:val="FF0000"/>
          <w:szCs w:val="20"/>
        </w:rPr>
      </w:pPr>
      <w:r w:rsidRPr="00EC2009">
        <w:rPr>
          <w:rFonts w:eastAsia="Times New Roman"/>
          <w:b/>
          <w:color w:val="FF0000"/>
          <w:szCs w:val="20"/>
        </w:rPr>
        <w:t xml:space="preserve">  </w:t>
      </w: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972544" w:rsidRPr="00EC2009" w:rsidRDefault="00972544" w:rsidP="00DF3C7F">
      <w:pPr>
        <w:rPr>
          <w:rFonts w:eastAsia="Times New Roman"/>
          <w:b/>
          <w:color w:val="FF0000"/>
          <w:szCs w:val="20"/>
        </w:rPr>
      </w:pPr>
    </w:p>
    <w:p w:rsidR="005D1FDB" w:rsidRPr="00EC2009" w:rsidRDefault="005D1FDB" w:rsidP="00DF3C7F">
      <w:pPr>
        <w:rPr>
          <w:rFonts w:eastAsia="Times New Roman"/>
          <w:b/>
          <w:color w:val="FF0000"/>
          <w:szCs w:val="20"/>
        </w:rPr>
      </w:pPr>
    </w:p>
    <w:p w:rsidR="005D1FDB" w:rsidRPr="00EC2009" w:rsidRDefault="005D1FDB" w:rsidP="00DF3C7F">
      <w:pPr>
        <w:rPr>
          <w:rFonts w:eastAsia="Times New Roman"/>
          <w:b/>
          <w:color w:val="FF0000"/>
          <w:szCs w:val="20"/>
        </w:rPr>
      </w:pPr>
    </w:p>
    <w:p w:rsidR="005D1FDB" w:rsidRPr="00EC2009" w:rsidRDefault="005D1FDB" w:rsidP="00DF3C7F">
      <w:pPr>
        <w:rPr>
          <w:rFonts w:eastAsia="Times New Roman"/>
          <w:b/>
          <w:color w:val="FF0000"/>
          <w:szCs w:val="20"/>
        </w:rPr>
      </w:pPr>
    </w:p>
    <w:p w:rsidR="005D1FDB" w:rsidRPr="00EC2009" w:rsidRDefault="005D1FDB" w:rsidP="00DF3C7F">
      <w:pPr>
        <w:rPr>
          <w:rFonts w:eastAsia="Times New Roman"/>
          <w:b/>
          <w:color w:val="FF0000"/>
          <w:szCs w:val="20"/>
        </w:rPr>
      </w:pPr>
    </w:p>
    <w:p w:rsidR="00972544" w:rsidRPr="00EC2009" w:rsidRDefault="00972544" w:rsidP="00DF3C7F">
      <w:pPr>
        <w:rPr>
          <w:rFonts w:eastAsia="Times New Roman"/>
          <w:b/>
          <w:color w:val="FF0000"/>
          <w:szCs w:val="20"/>
        </w:rPr>
      </w:pPr>
    </w:p>
    <w:p w:rsidR="005D1FDB" w:rsidRPr="00EC2009" w:rsidRDefault="005D1FDB" w:rsidP="00DF3C7F">
      <w:pPr>
        <w:rPr>
          <w:rFonts w:eastAsia="Times New Roman"/>
          <w:b/>
          <w:color w:val="FF0000"/>
          <w:szCs w:val="20"/>
        </w:rPr>
      </w:pPr>
    </w:p>
    <w:p w:rsidR="00F30A7C" w:rsidRPr="00EC2009" w:rsidRDefault="00F30A7C" w:rsidP="00DF3C7F">
      <w:pPr>
        <w:rPr>
          <w:rFonts w:eastAsia="Times New Roman"/>
          <w:b/>
          <w:color w:val="FF0000"/>
          <w:szCs w:val="20"/>
        </w:rPr>
      </w:pPr>
    </w:p>
    <w:p w:rsidR="00F30A7C" w:rsidRPr="00EC2009" w:rsidRDefault="00F30A7C" w:rsidP="00DF3C7F">
      <w:pPr>
        <w:rPr>
          <w:rFonts w:eastAsia="Times New Roman"/>
          <w:b/>
          <w:color w:val="FF0000"/>
          <w:szCs w:val="20"/>
        </w:rPr>
      </w:pPr>
    </w:p>
    <w:p w:rsidR="00F30A7C" w:rsidRPr="00EC2009" w:rsidRDefault="00F30A7C" w:rsidP="00DF3C7F">
      <w:pPr>
        <w:rPr>
          <w:rFonts w:eastAsia="Times New Roman"/>
          <w:b/>
          <w:color w:val="FF0000"/>
          <w:szCs w:val="20"/>
        </w:rPr>
      </w:pPr>
    </w:p>
    <w:p w:rsidR="00972544" w:rsidRPr="00EC2009" w:rsidRDefault="00972544" w:rsidP="00DF3C7F">
      <w:pPr>
        <w:rPr>
          <w:rFonts w:eastAsia="Times New Roman"/>
          <w:b/>
          <w:color w:val="FF0000"/>
          <w:szCs w:val="20"/>
        </w:rPr>
      </w:pPr>
    </w:p>
    <w:p w:rsidR="00316B2A" w:rsidRPr="00EC2009" w:rsidRDefault="00E86B6F" w:rsidP="00DF3C7F">
      <w:pPr>
        <w:ind w:left="-1276" w:right="-710"/>
        <w:jc w:val="center"/>
        <w:rPr>
          <w:szCs w:val="20"/>
        </w:rPr>
      </w:pPr>
      <w:r w:rsidRPr="00EC2009">
        <w:rPr>
          <w:b/>
          <w:szCs w:val="20"/>
        </w:rPr>
        <w:t>Agosto/2021</w:t>
      </w:r>
      <w:r w:rsidR="00316B2A" w:rsidRPr="00EC2009">
        <w:rPr>
          <w:szCs w:val="20"/>
        </w:rPr>
        <w:br w:type="page"/>
      </w:r>
    </w:p>
    <w:p w:rsidR="00580BAD" w:rsidRPr="00EC2009" w:rsidRDefault="00580BAD" w:rsidP="00DF3C7F">
      <w:pPr>
        <w:jc w:val="center"/>
        <w:rPr>
          <w:b/>
          <w:szCs w:val="20"/>
        </w:rPr>
      </w:pPr>
    </w:p>
    <w:p w:rsidR="00316B2A" w:rsidRPr="00EC2009" w:rsidRDefault="00316B2A" w:rsidP="00DF3C7F">
      <w:pPr>
        <w:jc w:val="center"/>
        <w:rPr>
          <w:b/>
          <w:szCs w:val="20"/>
        </w:rPr>
      </w:pPr>
      <w:r w:rsidRPr="00EC2009">
        <w:rPr>
          <w:b/>
          <w:szCs w:val="20"/>
        </w:rPr>
        <w:t>ÍNDICE</w:t>
      </w:r>
    </w:p>
    <w:p w:rsidR="00316B2A" w:rsidRPr="00EC2009" w:rsidRDefault="00316B2A" w:rsidP="00DF3C7F">
      <w:pPr>
        <w:rPr>
          <w:szCs w:val="20"/>
        </w:rPr>
      </w:pPr>
    </w:p>
    <w:p w:rsidR="00DA3C18" w:rsidRDefault="0017245D">
      <w:pPr>
        <w:pStyle w:val="Sumrio1"/>
        <w:rPr>
          <w:rFonts w:asciiTheme="minorHAnsi" w:eastAsiaTheme="minorEastAsia" w:hAnsiTheme="minorHAnsi" w:cstheme="minorBidi"/>
          <w:sz w:val="22"/>
          <w:szCs w:val="22"/>
          <w:lang w:eastAsia="pt-BR"/>
        </w:rPr>
      </w:pPr>
      <w:r w:rsidRPr="00EC2009">
        <w:fldChar w:fldCharType="begin"/>
      </w:r>
      <w:r w:rsidR="00B0600A" w:rsidRPr="00EC2009">
        <w:instrText xml:space="preserve"> TOC \o "1-1" \h \z \u </w:instrText>
      </w:r>
      <w:r w:rsidRPr="00EC2009">
        <w:fldChar w:fldCharType="separate"/>
      </w:r>
      <w:hyperlink w:anchor="_Toc79068976" w:history="1">
        <w:r w:rsidR="00DA3C18" w:rsidRPr="008A30BA">
          <w:rPr>
            <w:rStyle w:val="Hyperlink"/>
          </w:rPr>
          <w:t>1.</w:t>
        </w:r>
        <w:r w:rsidR="00DA3C18">
          <w:rPr>
            <w:rFonts w:asciiTheme="minorHAnsi" w:eastAsiaTheme="minorEastAsia" w:hAnsiTheme="minorHAnsi" w:cstheme="minorBidi"/>
            <w:sz w:val="22"/>
            <w:szCs w:val="22"/>
            <w:lang w:eastAsia="pt-BR"/>
          </w:rPr>
          <w:tab/>
        </w:r>
        <w:r w:rsidR="00DA3C18" w:rsidRPr="008A30BA">
          <w:rPr>
            <w:rStyle w:val="Hyperlink"/>
          </w:rPr>
          <w:t>OBJETO DA CONTRATAÇÃO</w:t>
        </w:r>
        <w:r w:rsidR="00DA3C18">
          <w:rPr>
            <w:webHidden/>
          </w:rPr>
          <w:tab/>
        </w:r>
        <w:r>
          <w:rPr>
            <w:webHidden/>
          </w:rPr>
          <w:fldChar w:fldCharType="begin"/>
        </w:r>
        <w:r w:rsidR="00DA3C18">
          <w:rPr>
            <w:webHidden/>
          </w:rPr>
          <w:instrText xml:space="preserve"> PAGEREF _Toc79068976 \h </w:instrText>
        </w:r>
        <w:r>
          <w:rPr>
            <w:webHidden/>
          </w:rPr>
        </w:r>
        <w:r>
          <w:rPr>
            <w:webHidden/>
          </w:rPr>
          <w:fldChar w:fldCharType="separate"/>
        </w:r>
        <w:r w:rsidR="00423190">
          <w:rPr>
            <w:webHidden/>
          </w:rPr>
          <w:t>3</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77" w:history="1">
        <w:r w:rsidR="00DA3C18" w:rsidRPr="008A30BA">
          <w:rPr>
            <w:rStyle w:val="Hyperlink"/>
          </w:rPr>
          <w:t>2.</w:t>
        </w:r>
        <w:r w:rsidR="00DA3C18">
          <w:rPr>
            <w:rFonts w:asciiTheme="minorHAnsi" w:eastAsiaTheme="minorEastAsia" w:hAnsiTheme="minorHAnsi" w:cstheme="minorBidi"/>
            <w:sz w:val="22"/>
            <w:szCs w:val="22"/>
            <w:lang w:eastAsia="pt-BR"/>
          </w:rPr>
          <w:tab/>
        </w:r>
        <w:r w:rsidR="00DA3C18" w:rsidRPr="008A30BA">
          <w:rPr>
            <w:rStyle w:val="Hyperlink"/>
          </w:rPr>
          <w:t>TERMINOLOGIAS E DEFINIÇÕES</w:t>
        </w:r>
        <w:r w:rsidR="00DA3C18">
          <w:rPr>
            <w:webHidden/>
          </w:rPr>
          <w:tab/>
        </w:r>
        <w:r>
          <w:rPr>
            <w:webHidden/>
          </w:rPr>
          <w:fldChar w:fldCharType="begin"/>
        </w:r>
        <w:r w:rsidR="00DA3C18">
          <w:rPr>
            <w:webHidden/>
          </w:rPr>
          <w:instrText xml:space="preserve"> PAGEREF _Toc79068977 \h </w:instrText>
        </w:r>
        <w:r>
          <w:rPr>
            <w:webHidden/>
          </w:rPr>
        </w:r>
        <w:r>
          <w:rPr>
            <w:webHidden/>
          </w:rPr>
          <w:fldChar w:fldCharType="separate"/>
        </w:r>
        <w:r w:rsidR="00423190">
          <w:rPr>
            <w:webHidden/>
          </w:rPr>
          <w:t>3</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78" w:history="1">
        <w:r w:rsidR="00DA3C18" w:rsidRPr="008A30BA">
          <w:rPr>
            <w:rStyle w:val="Hyperlink"/>
          </w:rPr>
          <w:t>3.</w:t>
        </w:r>
        <w:r w:rsidR="00DA3C18">
          <w:rPr>
            <w:rFonts w:asciiTheme="minorHAnsi" w:eastAsiaTheme="minorEastAsia" w:hAnsiTheme="minorHAnsi" w:cstheme="minorBidi"/>
            <w:sz w:val="22"/>
            <w:szCs w:val="22"/>
            <w:lang w:eastAsia="pt-BR"/>
          </w:rPr>
          <w:tab/>
        </w:r>
        <w:r w:rsidR="00DA3C18" w:rsidRPr="008A30BA">
          <w:rPr>
            <w:rStyle w:val="Hyperlink"/>
          </w:rPr>
          <w:t>REGIME DE EXECUÇÃO, VALOR ESTIMADO E CRITÉRIO DE JULGAMENTO.</w:t>
        </w:r>
        <w:r w:rsidR="00DA3C18">
          <w:rPr>
            <w:webHidden/>
          </w:rPr>
          <w:tab/>
        </w:r>
        <w:r>
          <w:rPr>
            <w:webHidden/>
          </w:rPr>
          <w:fldChar w:fldCharType="begin"/>
        </w:r>
        <w:r w:rsidR="00DA3C18">
          <w:rPr>
            <w:webHidden/>
          </w:rPr>
          <w:instrText xml:space="preserve"> PAGEREF _Toc79068978 \h </w:instrText>
        </w:r>
        <w:r>
          <w:rPr>
            <w:webHidden/>
          </w:rPr>
        </w:r>
        <w:r>
          <w:rPr>
            <w:webHidden/>
          </w:rPr>
          <w:fldChar w:fldCharType="separate"/>
        </w:r>
        <w:r w:rsidR="00423190">
          <w:rPr>
            <w:webHidden/>
          </w:rPr>
          <w:t>6</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79" w:history="1">
        <w:r w:rsidR="00DA3C18" w:rsidRPr="008A30BA">
          <w:rPr>
            <w:rStyle w:val="Hyperlink"/>
          </w:rPr>
          <w:t>4.</w:t>
        </w:r>
        <w:r w:rsidR="00DA3C18">
          <w:rPr>
            <w:rFonts w:asciiTheme="minorHAnsi" w:eastAsiaTheme="minorEastAsia" w:hAnsiTheme="minorHAnsi" w:cstheme="minorBidi"/>
            <w:sz w:val="22"/>
            <w:szCs w:val="22"/>
            <w:lang w:eastAsia="pt-BR"/>
          </w:rPr>
          <w:tab/>
        </w:r>
        <w:r w:rsidR="00DA3C18" w:rsidRPr="008A30BA">
          <w:rPr>
            <w:rStyle w:val="Hyperlink"/>
          </w:rPr>
          <w:t>LOCALIZAÇÃO DO OBJETO</w:t>
        </w:r>
        <w:r w:rsidR="00DA3C18">
          <w:rPr>
            <w:webHidden/>
          </w:rPr>
          <w:tab/>
        </w:r>
        <w:r>
          <w:rPr>
            <w:webHidden/>
          </w:rPr>
          <w:fldChar w:fldCharType="begin"/>
        </w:r>
        <w:r w:rsidR="00DA3C18">
          <w:rPr>
            <w:webHidden/>
          </w:rPr>
          <w:instrText xml:space="preserve"> PAGEREF _Toc79068979 \h </w:instrText>
        </w:r>
        <w:r>
          <w:rPr>
            <w:webHidden/>
          </w:rPr>
        </w:r>
        <w:r>
          <w:rPr>
            <w:webHidden/>
          </w:rPr>
          <w:fldChar w:fldCharType="separate"/>
        </w:r>
        <w:r w:rsidR="00423190">
          <w:rPr>
            <w:webHidden/>
          </w:rPr>
          <w:t>6</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0" w:history="1">
        <w:r w:rsidR="00DA3C18" w:rsidRPr="008A30BA">
          <w:rPr>
            <w:rStyle w:val="Hyperlink"/>
          </w:rPr>
          <w:t>5.</w:t>
        </w:r>
        <w:r w:rsidR="00DA3C18">
          <w:rPr>
            <w:rFonts w:asciiTheme="minorHAnsi" w:eastAsiaTheme="minorEastAsia" w:hAnsiTheme="minorHAnsi" w:cstheme="minorBidi"/>
            <w:sz w:val="22"/>
            <w:szCs w:val="22"/>
            <w:lang w:eastAsia="pt-BR"/>
          </w:rPr>
          <w:tab/>
        </w:r>
        <w:r w:rsidR="00DA3C18" w:rsidRPr="008A30BA">
          <w:rPr>
            <w:rStyle w:val="Hyperlink"/>
          </w:rPr>
          <w:t>DESCRIÇÃO DOS SERVIÇOS</w:t>
        </w:r>
        <w:r w:rsidR="00DA3C18">
          <w:rPr>
            <w:webHidden/>
          </w:rPr>
          <w:tab/>
        </w:r>
        <w:r>
          <w:rPr>
            <w:webHidden/>
          </w:rPr>
          <w:fldChar w:fldCharType="begin"/>
        </w:r>
        <w:r w:rsidR="00DA3C18">
          <w:rPr>
            <w:webHidden/>
          </w:rPr>
          <w:instrText xml:space="preserve"> PAGEREF _Toc79068980 \h </w:instrText>
        </w:r>
        <w:r>
          <w:rPr>
            <w:webHidden/>
          </w:rPr>
        </w:r>
        <w:r>
          <w:rPr>
            <w:webHidden/>
          </w:rPr>
          <w:fldChar w:fldCharType="separate"/>
        </w:r>
        <w:r w:rsidR="00423190">
          <w:rPr>
            <w:webHidden/>
          </w:rPr>
          <w:t>6</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1" w:history="1">
        <w:r w:rsidR="00DA3C18" w:rsidRPr="008A30BA">
          <w:rPr>
            <w:rStyle w:val="Hyperlink"/>
          </w:rPr>
          <w:t>6.</w:t>
        </w:r>
        <w:r w:rsidR="00DA3C18">
          <w:rPr>
            <w:rFonts w:asciiTheme="minorHAnsi" w:eastAsiaTheme="minorEastAsia" w:hAnsiTheme="minorHAnsi" w:cstheme="minorBidi"/>
            <w:sz w:val="22"/>
            <w:szCs w:val="22"/>
            <w:lang w:eastAsia="pt-BR"/>
          </w:rPr>
          <w:tab/>
        </w:r>
        <w:r w:rsidR="00DA3C18" w:rsidRPr="008A30BA">
          <w:rPr>
            <w:rStyle w:val="Hyperlink"/>
          </w:rPr>
          <w:t>CONDIÇÕES DE PARTICIPAÇÃO</w:t>
        </w:r>
        <w:r w:rsidR="00DA3C18">
          <w:rPr>
            <w:webHidden/>
          </w:rPr>
          <w:tab/>
        </w:r>
        <w:r>
          <w:rPr>
            <w:webHidden/>
          </w:rPr>
          <w:fldChar w:fldCharType="begin"/>
        </w:r>
        <w:r w:rsidR="00DA3C18">
          <w:rPr>
            <w:webHidden/>
          </w:rPr>
          <w:instrText xml:space="preserve"> PAGEREF _Toc79068981 \h </w:instrText>
        </w:r>
        <w:r>
          <w:rPr>
            <w:webHidden/>
          </w:rPr>
        </w:r>
        <w:r>
          <w:rPr>
            <w:webHidden/>
          </w:rPr>
          <w:fldChar w:fldCharType="separate"/>
        </w:r>
        <w:r w:rsidR="00423190">
          <w:rPr>
            <w:webHidden/>
          </w:rPr>
          <w:t>7</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2" w:history="1">
        <w:r w:rsidR="00DA3C18" w:rsidRPr="008A30BA">
          <w:rPr>
            <w:rStyle w:val="Hyperlink"/>
          </w:rPr>
          <w:t>7</w:t>
        </w:r>
        <w:r w:rsidR="00DA3C18">
          <w:rPr>
            <w:rFonts w:asciiTheme="minorHAnsi" w:eastAsiaTheme="minorEastAsia" w:hAnsiTheme="minorHAnsi" w:cstheme="minorBidi"/>
            <w:sz w:val="22"/>
            <w:szCs w:val="22"/>
            <w:lang w:eastAsia="pt-BR"/>
          </w:rPr>
          <w:tab/>
        </w:r>
        <w:r w:rsidR="00DA3C18" w:rsidRPr="008A30BA">
          <w:rPr>
            <w:rStyle w:val="Hyperlink"/>
          </w:rPr>
          <w:t>PROPOSTA</w:t>
        </w:r>
        <w:r w:rsidR="00DA3C18">
          <w:rPr>
            <w:webHidden/>
          </w:rPr>
          <w:tab/>
        </w:r>
        <w:r>
          <w:rPr>
            <w:webHidden/>
          </w:rPr>
          <w:fldChar w:fldCharType="begin"/>
        </w:r>
        <w:r w:rsidR="00DA3C18">
          <w:rPr>
            <w:webHidden/>
          </w:rPr>
          <w:instrText xml:space="preserve"> PAGEREF _Toc79068982 \h </w:instrText>
        </w:r>
        <w:r>
          <w:rPr>
            <w:webHidden/>
          </w:rPr>
        </w:r>
        <w:r>
          <w:rPr>
            <w:webHidden/>
          </w:rPr>
          <w:fldChar w:fldCharType="separate"/>
        </w:r>
        <w:r w:rsidR="00423190">
          <w:rPr>
            <w:webHidden/>
          </w:rPr>
          <w:t>8</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3" w:history="1">
        <w:r w:rsidR="00DA3C18" w:rsidRPr="008A30BA">
          <w:rPr>
            <w:rStyle w:val="Hyperlink"/>
          </w:rPr>
          <w:t>8</w:t>
        </w:r>
        <w:r w:rsidR="00DA3C18">
          <w:rPr>
            <w:rFonts w:asciiTheme="minorHAnsi" w:eastAsiaTheme="minorEastAsia" w:hAnsiTheme="minorHAnsi" w:cstheme="minorBidi"/>
            <w:sz w:val="22"/>
            <w:szCs w:val="22"/>
            <w:lang w:eastAsia="pt-BR"/>
          </w:rPr>
          <w:tab/>
        </w:r>
        <w:r w:rsidR="00DA3C18" w:rsidRPr="008A30BA">
          <w:rPr>
            <w:rStyle w:val="Hyperlink"/>
          </w:rPr>
          <w:t>DOCUMENTAÇÃO DE HABILITAÇÃO</w:t>
        </w:r>
        <w:r w:rsidR="00DA3C18">
          <w:rPr>
            <w:webHidden/>
          </w:rPr>
          <w:tab/>
        </w:r>
        <w:r>
          <w:rPr>
            <w:webHidden/>
          </w:rPr>
          <w:fldChar w:fldCharType="begin"/>
        </w:r>
        <w:r w:rsidR="00DA3C18">
          <w:rPr>
            <w:webHidden/>
          </w:rPr>
          <w:instrText xml:space="preserve"> PAGEREF _Toc79068983 \h </w:instrText>
        </w:r>
        <w:r>
          <w:rPr>
            <w:webHidden/>
          </w:rPr>
        </w:r>
        <w:r>
          <w:rPr>
            <w:webHidden/>
          </w:rPr>
          <w:fldChar w:fldCharType="separate"/>
        </w:r>
        <w:r w:rsidR="00423190">
          <w:rPr>
            <w:webHidden/>
          </w:rPr>
          <w:t>9</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4" w:history="1">
        <w:r w:rsidR="00DA3C18" w:rsidRPr="008A30BA">
          <w:rPr>
            <w:rStyle w:val="Hyperlink"/>
          </w:rPr>
          <w:t>9</w:t>
        </w:r>
        <w:r w:rsidR="00DA3C18">
          <w:rPr>
            <w:rFonts w:asciiTheme="minorHAnsi" w:eastAsiaTheme="minorEastAsia" w:hAnsiTheme="minorHAnsi" w:cstheme="minorBidi"/>
            <w:sz w:val="22"/>
            <w:szCs w:val="22"/>
            <w:lang w:eastAsia="pt-BR"/>
          </w:rPr>
          <w:tab/>
        </w:r>
        <w:r w:rsidR="00DA3C18" w:rsidRPr="008A30BA">
          <w:rPr>
            <w:rStyle w:val="Hyperlink"/>
          </w:rPr>
          <w:t>REFERÊNCIA DE PREÇOS E DOTAÇÃO ORÇAMENTÁRIA</w:t>
        </w:r>
        <w:r w:rsidR="00DA3C18">
          <w:rPr>
            <w:webHidden/>
          </w:rPr>
          <w:tab/>
        </w:r>
        <w:r>
          <w:rPr>
            <w:webHidden/>
          </w:rPr>
          <w:fldChar w:fldCharType="begin"/>
        </w:r>
        <w:r w:rsidR="00DA3C18">
          <w:rPr>
            <w:webHidden/>
          </w:rPr>
          <w:instrText xml:space="preserve"> PAGEREF _Toc79068984 \h </w:instrText>
        </w:r>
        <w:r>
          <w:rPr>
            <w:webHidden/>
          </w:rPr>
        </w:r>
        <w:r>
          <w:rPr>
            <w:webHidden/>
          </w:rPr>
          <w:fldChar w:fldCharType="separate"/>
        </w:r>
        <w:r w:rsidR="00423190">
          <w:rPr>
            <w:webHidden/>
          </w:rPr>
          <w:t>11</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5" w:history="1">
        <w:r w:rsidR="00DA3C18" w:rsidRPr="008A30BA">
          <w:rPr>
            <w:rStyle w:val="Hyperlink"/>
          </w:rPr>
          <w:t>10</w:t>
        </w:r>
        <w:r w:rsidR="00DA3C18">
          <w:rPr>
            <w:rFonts w:asciiTheme="minorHAnsi" w:eastAsiaTheme="minorEastAsia" w:hAnsiTheme="minorHAnsi" w:cstheme="minorBidi"/>
            <w:sz w:val="22"/>
            <w:szCs w:val="22"/>
            <w:lang w:eastAsia="pt-BR"/>
          </w:rPr>
          <w:tab/>
        </w:r>
        <w:r w:rsidR="00DA3C18" w:rsidRPr="008A30BA">
          <w:rPr>
            <w:rStyle w:val="Hyperlink"/>
          </w:rPr>
          <w:t>PRAZOS DE EXECUÇÃO E VIGÊNCIA</w:t>
        </w:r>
        <w:r w:rsidR="00DA3C18">
          <w:rPr>
            <w:webHidden/>
          </w:rPr>
          <w:tab/>
        </w:r>
        <w:r>
          <w:rPr>
            <w:webHidden/>
          </w:rPr>
          <w:fldChar w:fldCharType="begin"/>
        </w:r>
        <w:r w:rsidR="00DA3C18">
          <w:rPr>
            <w:webHidden/>
          </w:rPr>
          <w:instrText xml:space="preserve"> PAGEREF _Toc79068985 \h </w:instrText>
        </w:r>
        <w:r>
          <w:rPr>
            <w:webHidden/>
          </w:rPr>
        </w:r>
        <w:r>
          <w:rPr>
            <w:webHidden/>
          </w:rPr>
          <w:fldChar w:fldCharType="separate"/>
        </w:r>
        <w:r w:rsidR="00423190">
          <w:rPr>
            <w:webHidden/>
          </w:rPr>
          <w:t>11</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6" w:history="1">
        <w:r w:rsidR="00DA3C18" w:rsidRPr="008A30BA">
          <w:rPr>
            <w:rStyle w:val="Hyperlink"/>
          </w:rPr>
          <w:t>11</w:t>
        </w:r>
        <w:r w:rsidR="00DA3C18">
          <w:rPr>
            <w:rFonts w:asciiTheme="minorHAnsi" w:eastAsiaTheme="minorEastAsia" w:hAnsiTheme="minorHAnsi" w:cstheme="minorBidi"/>
            <w:sz w:val="22"/>
            <w:szCs w:val="22"/>
            <w:lang w:eastAsia="pt-BR"/>
          </w:rPr>
          <w:tab/>
        </w:r>
        <w:r w:rsidR="00DA3C18" w:rsidRPr="008A30BA">
          <w:rPr>
            <w:rStyle w:val="Hyperlink"/>
          </w:rPr>
          <w:t>FORMAS E CONDIÇÕES DE PAGAMENTO</w:t>
        </w:r>
        <w:r w:rsidR="00DA3C18">
          <w:rPr>
            <w:webHidden/>
          </w:rPr>
          <w:tab/>
        </w:r>
        <w:r>
          <w:rPr>
            <w:webHidden/>
          </w:rPr>
          <w:fldChar w:fldCharType="begin"/>
        </w:r>
        <w:r w:rsidR="00DA3C18">
          <w:rPr>
            <w:webHidden/>
          </w:rPr>
          <w:instrText xml:space="preserve"> PAGEREF _Toc79068986 \h </w:instrText>
        </w:r>
        <w:r>
          <w:rPr>
            <w:webHidden/>
          </w:rPr>
        </w:r>
        <w:r>
          <w:rPr>
            <w:webHidden/>
          </w:rPr>
          <w:fldChar w:fldCharType="separate"/>
        </w:r>
        <w:r w:rsidR="00423190">
          <w:rPr>
            <w:webHidden/>
          </w:rPr>
          <w:t>11</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7" w:history="1">
        <w:r w:rsidR="00DA3C18" w:rsidRPr="008A30BA">
          <w:rPr>
            <w:rStyle w:val="Hyperlink"/>
          </w:rPr>
          <w:t>12</w:t>
        </w:r>
        <w:r w:rsidR="00DA3C18">
          <w:rPr>
            <w:rFonts w:asciiTheme="minorHAnsi" w:eastAsiaTheme="minorEastAsia" w:hAnsiTheme="minorHAnsi" w:cstheme="minorBidi"/>
            <w:sz w:val="22"/>
            <w:szCs w:val="22"/>
            <w:lang w:eastAsia="pt-BR"/>
          </w:rPr>
          <w:tab/>
        </w:r>
        <w:r w:rsidR="00DA3C18" w:rsidRPr="008A30BA">
          <w:rPr>
            <w:rStyle w:val="Hyperlink"/>
          </w:rPr>
          <w:t>REAJUSTAMENTO</w:t>
        </w:r>
        <w:r w:rsidR="00DA3C18">
          <w:rPr>
            <w:webHidden/>
          </w:rPr>
          <w:tab/>
        </w:r>
        <w:r>
          <w:rPr>
            <w:webHidden/>
          </w:rPr>
          <w:fldChar w:fldCharType="begin"/>
        </w:r>
        <w:r w:rsidR="00DA3C18">
          <w:rPr>
            <w:webHidden/>
          </w:rPr>
          <w:instrText xml:space="preserve"> PAGEREF _Toc79068987 \h </w:instrText>
        </w:r>
        <w:r>
          <w:rPr>
            <w:webHidden/>
          </w:rPr>
        </w:r>
        <w:r>
          <w:rPr>
            <w:webHidden/>
          </w:rPr>
          <w:fldChar w:fldCharType="separate"/>
        </w:r>
        <w:r w:rsidR="00423190">
          <w:rPr>
            <w:webHidden/>
          </w:rPr>
          <w:t>12</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8" w:history="1">
        <w:r w:rsidR="00DA3C18" w:rsidRPr="008A30BA">
          <w:rPr>
            <w:rStyle w:val="Hyperlink"/>
          </w:rPr>
          <w:t>13</w:t>
        </w:r>
        <w:r w:rsidR="00DA3C18">
          <w:rPr>
            <w:rFonts w:asciiTheme="minorHAnsi" w:eastAsiaTheme="minorEastAsia" w:hAnsiTheme="minorHAnsi" w:cstheme="minorBidi"/>
            <w:sz w:val="22"/>
            <w:szCs w:val="22"/>
            <w:lang w:eastAsia="pt-BR"/>
          </w:rPr>
          <w:tab/>
        </w:r>
        <w:r w:rsidR="00DA3C18" w:rsidRPr="008A30BA">
          <w:rPr>
            <w:rStyle w:val="Hyperlink"/>
          </w:rPr>
          <w:t>ADMINISTRAÇÃO DO CONTRATO</w:t>
        </w:r>
        <w:r w:rsidR="00DA3C18">
          <w:rPr>
            <w:webHidden/>
          </w:rPr>
          <w:tab/>
        </w:r>
        <w:r>
          <w:rPr>
            <w:webHidden/>
          </w:rPr>
          <w:fldChar w:fldCharType="begin"/>
        </w:r>
        <w:r w:rsidR="00DA3C18">
          <w:rPr>
            <w:webHidden/>
          </w:rPr>
          <w:instrText xml:space="preserve"> PAGEREF _Toc79068988 \h </w:instrText>
        </w:r>
        <w:r>
          <w:rPr>
            <w:webHidden/>
          </w:rPr>
        </w:r>
        <w:r>
          <w:rPr>
            <w:webHidden/>
          </w:rPr>
          <w:fldChar w:fldCharType="separate"/>
        </w:r>
        <w:r w:rsidR="00423190">
          <w:rPr>
            <w:webHidden/>
          </w:rPr>
          <w:t>13</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89" w:history="1">
        <w:r w:rsidR="00DA3C18" w:rsidRPr="008A30BA">
          <w:rPr>
            <w:rStyle w:val="Hyperlink"/>
          </w:rPr>
          <w:t>14</w:t>
        </w:r>
        <w:r w:rsidR="00DA3C18">
          <w:rPr>
            <w:rFonts w:asciiTheme="minorHAnsi" w:eastAsiaTheme="minorEastAsia" w:hAnsiTheme="minorHAnsi" w:cstheme="minorBidi"/>
            <w:sz w:val="22"/>
            <w:szCs w:val="22"/>
            <w:lang w:eastAsia="pt-BR"/>
          </w:rPr>
          <w:tab/>
        </w:r>
        <w:r w:rsidR="00DA3C18" w:rsidRPr="008A30BA">
          <w:rPr>
            <w:rStyle w:val="Hyperlink"/>
          </w:rPr>
          <w:t>APRESENTAÇÃO DOS TRABALHOS</w:t>
        </w:r>
        <w:r w:rsidR="00DA3C18">
          <w:rPr>
            <w:webHidden/>
          </w:rPr>
          <w:tab/>
        </w:r>
        <w:r>
          <w:rPr>
            <w:webHidden/>
          </w:rPr>
          <w:fldChar w:fldCharType="begin"/>
        </w:r>
        <w:r w:rsidR="00DA3C18">
          <w:rPr>
            <w:webHidden/>
          </w:rPr>
          <w:instrText xml:space="preserve"> PAGEREF _Toc79068989 \h </w:instrText>
        </w:r>
        <w:r>
          <w:rPr>
            <w:webHidden/>
          </w:rPr>
        </w:r>
        <w:r>
          <w:rPr>
            <w:webHidden/>
          </w:rPr>
          <w:fldChar w:fldCharType="separate"/>
        </w:r>
        <w:r w:rsidR="00423190">
          <w:rPr>
            <w:webHidden/>
          </w:rPr>
          <w:t>13</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90" w:history="1">
        <w:r w:rsidR="00DA3C18" w:rsidRPr="008A30BA">
          <w:rPr>
            <w:rStyle w:val="Hyperlink"/>
          </w:rPr>
          <w:t>15</w:t>
        </w:r>
        <w:r w:rsidR="00DA3C18">
          <w:rPr>
            <w:rFonts w:asciiTheme="minorHAnsi" w:eastAsiaTheme="minorEastAsia" w:hAnsiTheme="minorHAnsi" w:cstheme="minorBidi"/>
            <w:sz w:val="22"/>
            <w:szCs w:val="22"/>
            <w:lang w:eastAsia="pt-BR"/>
          </w:rPr>
          <w:tab/>
        </w:r>
        <w:r w:rsidR="00DA3C18" w:rsidRPr="008A30BA">
          <w:rPr>
            <w:rStyle w:val="Hyperlink"/>
          </w:rPr>
          <w:t>FISCALIZAÇÃO</w:t>
        </w:r>
        <w:r w:rsidR="00DA3C18">
          <w:rPr>
            <w:webHidden/>
          </w:rPr>
          <w:tab/>
        </w:r>
        <w:r>
          <w:rPr>
            <w:webHidden/>
          </w:rPr>
          <w:fldChar w:fldCharType="begin"/>
        </w:r>
        <w:r w:rsidR="00DA3C18">
          <w:rPr>
            <w:webHidden/>
          </w:rPr>
          <w:instrText xml:space="preserve"> PAGEREF _Toc79068990 \h </w:instrText>
        </w:r>
        <w:r>
          <w:rPr>
            <w:webHidden/>
          </w:rPr>
        </w:r>
        <w:r>
          <w:rPr>
            <w:webHidden/>
          </w:rPr>
          <w:fldChar w:fldCharType="separate"/>
        </w:r>
        <w:r w:rsidR="00423190">
          <w:rPr>
            <w:webHidden/>
          </w:rPr>
          <w:t>13</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91" w:history="1">
        <w:r w:rsidR="00DA3C18" w:rsidRPr="008A30BA">
          <w:rPr>
            <w:rStyle w:val="Hyperlink"/>
          </w:rPr>
          <w:t>16</w:t>
        </w:r>
        <w:r w:rsidR="00DA3C18">
          <w:rPr>
            <w:rFonts w:asciiTheme="minorHAnsi" w:eastAsiaTheme="minorEastAsia" w:hAnsiTheme="minorHAnsi" w:cstheme="minorBidi"/>
            <w:sz w:val="22"/>
            <w:szCs w:val="22"/>
            <w:lang w:eastAsia="pt-BR"/>
          </w:rPr>
          <w:tab/>
        </w:r>
        <w:r w:rsidR="00DA3C18" w:rsidRPr="008A30BA">
          <w:rPr>
            <w:rStyle w:val="Hyperlink"/>
          </w:rPr>
          <w:t>RECEBIMENTO DEFINITIVO DOS SERVIÇOS</w:t>
        </w:r>
        <w:r w:rsidR="00DA3C18">
          <w:rPr>
            <w:webHidden/>
          </w:rPr>
          <w:tab/>
        </w:r>
        <w:r>
          <w:rPr>
            <w:webHidden/>
          </w:rPr>
          <w:fldChar w:fldCharType="begin"/>
        </w:r>
        <w:r w:rsidR="00DA3C18">
          <w:rPr>
            <w:webHidden/>
          </w:rPr>
          <w:instrText xml:space="preserve"> PAGEREF _Toc79068991 \h </w:instrText>
        </w:r>
        <w:r>
          <w:rPr>
            <w:webHidden/>
          </w:rPr>
        </w:r>
        <w:r>
          <w:rPr>
            <w:webHidden/>
          </w:rPr>
          <w:fldChar w:fldCharType="separate"/>
        </w:r>
        <w:r w:rsidR="00423190">
          <w:rPr>
            <w:webHidden/>
          </w:rPr>
          <w:t>16</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92" w:history="1">
        <w:r w:rsidR="00DA3C18" w:rsidRPr="008A30BA">
          <w:rPr>
            <w:rStyle w:val="Hyperlink"/>
          </w:rPr>
          <w:t>17</w:t>
        </w:r>
        <w:r w:rsidR="00DA3C18">
          <w:rPr>
            <w:rFonts w:asciiTheme="minorHAnsi" w:eastAsiaTheme="minorEastAsia" w:hAnsiTheme="minorHAnsi" w:cstheme="minorBidi"/>
            <w:sz w:val="22"/>
            <w:szCs w:val="22"/>
            <w:lang w:eastAsia="pt-BR"/>
          </w:rPr>
          <w:tab/>
        </w:r>
        <w:r w:rsidR="00DA3C18" w:rsidRPr="008A30BA">
          <w:rPr>
            <w:rStyle w:val="Hyperlink"/>
          </w:rPr>
          <w:t>SEGURANÇA E MEDICINA DO TRABALHO</w:t>
        </w:r>
        <w:r w:rsidR="00DA3C18">
          <w:rPr>
            <w:webHidden/>
          </w:rPr>
          <w:tab/>
        </w:r>
        <w:r>
          <w:rPr>
            <w:webHidden/>
          </w:rPr>
          <w:fldChar w:fldCharType="begin"/>
        </w:r>
        <w:r w:rsidR="00DA3C18">
          <w:rPr>
            <w:webHidden/>
          </w:rPr>
          <w:instrText xml:space="preserve"> PAGEREF _Toc79068992 \h </w:instrText>
        </w:r>
        <w:r>
          <w:rPr>
            <w:webHidden/>
          </w:rPr>
        </w:r>
        <w:r>
          <w:rPr>
            <w:webHidden/>
          </w:rPr>
          <w:fldChar w:fldCharType="separate"/>
        </w:r>
        <w:r w:rsidR="00423190">
          <w:rPr>
            <w:webHidden/>
          </w:rPr>
          <w:t>16</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93" w:history="1">
        <w:r w:rsidR="00DA3C18" w:rsidRPr="008A30BA">
          <w:rPr>
            <w:rStyle w:val="Hyperlink"/>
          </w:rPr>
          <w:t>18</w:t>
        </w:r>
        <w:r w:rsidR="00DA3C18">
          <w:rPr>
            <w:rFonts w:asciiTheme="minorHAnsi" w:eastAsiaTheme="minorEastAsia" w:hAnsiTheme="minorHAnsi" w:cstheme="minorBidi"/>
            <w:sz w:val="22"/>
            <w:szCs w:val="22"/>
            <w:lang w:eastAsia="pt-BR"/>
          </w:rPr>
          <w:tab/>
        </w:r>
        <w:r w:rsidR="00DA3C18" w:rsidRPr="008A30BA">
          <w:rPr>
            <w:rStyle w:val="Hyperlink"/>
          </w:rPr>
          <w:t>CRITÉRIOS DE SUSTENTABILIDADE AMBIENTAL</w:t>
        </w:r>
        <w:r w:rsidR="00DA3C18">
          <w:rPr>
            <w:webHidden/>
          </w:rPr>
          <w:tab/>
        </w:r>
        <w:r>
          <w:rPr>
            <w:webHidden/>
          </w:rPr>
          <w:fldChar w:fldCharType="begin"/>
        </w:r>
        <w:r w:rsidR="00DA3C18">
          <w:rPr>
            <w:webHidden/>
          </w:rPr>
          <w:instrText xml:space="preserve"> PAGEREF _Toc79068993 \h </w:instrText>
        </w:r>
        <w:r>
          <w:rPr>
            <w:webHidden/>
          </w:rPr>
        </w:r>
        <w:r>
          <w:rPr>
            <w:webHidden/>
          </w:rPr>
          <w:fldChar w:fldCharType="separate"/>
        </w:r>
        <w:r w:rsidR="00423190">
          <w:rPr>
            <w:webHidden/>
          </w:rPr>
          <w:t>17</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94" w:history="1">
        <w:r w:rsidR="00DA3C18" w:rsidRPr="008A30BA">
          <w:rPr>
            <w:rStyle w:val="Hyperlink"/>
          </w:rPr>
          <w:t>19</w:t>
        </w:r>
        <w:r w:rsidR="00DA3C18">
          <w:rPr>
            <w:rFonts w:asciiTheme="minorHAnsi" w:eastAsiaTheme="minorEastAsia" w:hAnsiTheme="minorHAnsi" w:cstheme="minorBidi"/>
            <w:sz w:val="22"/>
            <w:szCs w:val="22"/>
            <w:lang w:eastAsia="pt-BR"/>
          </w:rPr>
          <w:tab/>
        </w:r>
        <w:r w:rsidR="00DA3C18" w:rsidRPr="008A30BA">
          <w:rPr>
            <w:rStyle w:val="Hyperlink"/>
          </w:rPr>
          <w:t>OBRIGAÇÕES DA CONTRATADA</w:t>
        </w:r>
        <w:r w:rsidR="00DA3C18">
          <w:rPr>
            <w:webHidden/>
          </w:rPr>
          <w:tab/>
        </w:r>
        <w:r>
          <w:rPr>
            <w:webHidden/>
          </w:rPr>
          <w:fldChar w:fldCharType="begin"/>
        </w:r>
        <w:r w:rsidR="00DA3C18">
          <w:rPr>
            <w:webHidden/>
          </w:rPr>
          <w:instrText xml:space="preserve"> PAGEREF _Toc79068994 \h </w:instrText>
        </w:r>
        <w:r>
          <w:rPr>
            <w:webHidden/>
          </w:rPr>
        </w:r>
        <w:r>
          <w:rPr>
            <w:webHidden/>
          </w:rPr>
          <w:fldChar w:fldCharType="separate"/>
        </w:r>
        <w:r w:rsidR="00423190">
          <w:rPr>
            <w:webHidden/>
          </w:rPr>
          <w:t>18</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95" w:history="1">
        <w:r w:rsidR="00DA3C18" w:rsidRPr="008A30BA">
          <w:rPr>
            <w:rStyle w:val="Hyperlink"/>
          </w:rPr>
          <w:t>20</w:t>
        </w:r>
        <w:r w:rsidR="00DA3C18">
          <w:rPr>
            <w:rFonts w:asciiTheme="minorHAnsi" w:eastAsiaTheme="minorEastAsia" w:hAnsiTheme="minorHAnsi" w:cstheme="minorBidi"/>
            <w:sz w:val="22"/>
            <w:szCs w:val="22"/>
            <w:lang w:eastAsia="pt-BR"/>
          </w:rPr>
          <w:tab/>
        </w:r>
        <w:r w:rsidR="00DA3C18" w:rsidRPr="008A30BA">
          <w:rPr>
            <w:rStyle w:val="Hyperlink"/>
          </w:rPr>
          <w:t>OBRIGAÇÕES DA CODEVASF</w:t>
        </w:r>
        <w:r w:rsidR="00DA3C18">
          <w:rPr>
            <w:webHidden/>
          </w:rPr>
          <w:tab/>
        </w:r>
        <w:r>
          <w:rPr>
            <w:webHidden/>
          </w:rPr>
          <w:fldChar w:fldCharType="begin"/>
        </w:r>
        <w:r w:rsidR="00DA3C18">
          <w:rPr>
            <w:webHidden/>
          </w:rPr>
          <w:instrText xml:space="preserve"> PAGEREF _Toc79068995 \h </w:instrText>
        </w:r>
        <w:r>
          <w:rPr>
            <w:webHidden/>
          </w:rPr>
        </w:r>
        <w:r>
          <w:rPr>
            <w:webHidden/>
          </w:rPr>
          <w:fldChar w:fldCharType="separate"/>
        </w:r>
        <w:r w:rsidR="00423190">
          <w:rPr>
            <w:webHidden/>
          </w:rPr>
          <w:t>21</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96" w:history="1">
        <w:r w:rsidR="00DA3C18" w:rsidRPr="008A30BA">
          <w:rPr>
            <w:rStyle w:val="Hyperlink"/>
          </w:rPr>
          <w:t>21</w:t>
        </w:r>
        <w:r w:rsidR="00DA3C18">
          <w:rPr>
            <w:rFonts w:asciiTheme="minorHAnsi" w:eastAsiaTheme="minorEastAsia" w:hAnsiTheme="minorHAnsi" w:cstheme="minorBidi"/>
            <w:sz w:val="22"/>
            <w:szCs w:val="22"/>
            <w:lang w:eastAsia="pt-BR"/>
          </w:rPr>
          <w:tab/>
        </w:r>
        <w:r w:rsidR="00DA3C18" w:rsidRPr="008A30BA">
          <w:rPr>
            <w:rStyle w:val="Hyperlink"/>
          </w:rPr>
          <w:t>CONDIÇÕES GERAIS</w:t>
        </w:r>
        <w:r w:rsidR="00DA3C18">
          <w:rPr>
            <w:webHidden/>
          </w:rPr>
          <w:tab/>
        </w:r>
        <w:r>
          <w:rPr>
            <w:webHidden/>
          </w:rPr>
          <w:fldChar w:fldCharType="begin"/>
        </w:r>
        <w:r w:rsidR="00DA3C18">
          <w:rPr>
            <w:webHidden/>
          </w:rPr>
          <w:instrText xml:space="preserve"> PAGEREF _Toc79068996 \h </w:instrText>
        </w:r>
        <w:r>
          <w:rPr>
            <w:webHidden/>
          </w:rPr>
        </w:r>
        <w:r>
          <w:rPr>
            <w:webHidden/>
          </w:rPr>
          <w:fldChar w:fldCharType="separate"/>
        </w:r>
        <w:r w:rsidR="00423190">
          <w:rPr>
            <w:webHidden/>
          </w:rPr>
          <w:t>22</w:t>
        </w:r>
        <w:r>
          <w:rPr>
            <w:webHidden/>
          </w:rPr>
          <w:fldChar w:fldCharType="end"/>
        </w:r>
      </w:hyperlink>
    </w:p>
    <w:p w:rsidR="00DA3C18" w:rsidRDefault="0017245D">
      <w:pPr>
        <w:pStyle w:val="Sumrio1"/>
        <w:rPr>
          <w:rFonts w:asciiTheme="minorHAnsi" w:eastAsiaTheme="minorEastAsia" w:hAnsiTheme="minorHAnsi" w:cstheme="minorBidi"/>
          <w:sz w:val="22"/>
          <w:szCs w:val="22"/>
          <w:lang w:eastAsia="pt-BR"/>
        </w:rPr>
      </w:pPr>
      <w:hyperlink w:anchor="_Toc79068997" w:history="1">
        <w:r w:rsidR="00DA3C18" w:rsidRPr="008A30BA">
          <w:rPr>
            <w:rStyle w:val="Hyperlink"/>
          </w:rPr>
          <w:t>22</w:t>
        </w:r>
        <w:r w:rsidR="00DA3C18">
          <w:rPr>
            <w:rFonts w:asciiTheme="minorHAnsi" w:eastAsiaTheme="minorEastAsia" w:hAnsiTheme="minorHAnsi" w:cstheme="minorBidi"/>
            <w:sz w:val="22"/>
            <w:szCs w:val="22"/>
            <w:lang w:eastAsia="pt-BR"/>
          </w:rPr>
          <w:tab/>
        </w:r>
        <w:r w:rsidR="00DA3C18" w:rsidRPr="008A30BA">
          <w:rPr>
            <w:rStyle w:val="Hyperlink"/>
          </w:rPr>
          <w:t>ANEXOS</w:t>
        </w:r>
        <w:r w:rsidR="00DA3C18">
          <w:rPr>
            <w:webHidden/>
          </w:rPr>
          <w:tab/>
        </w:r>
        <w:r>
          <w:rPr>
            <w:webHidden/>
          </w:rPr>
          <w:fldChar w:fldCharType="begin"/>
        </w:r>
        <w:r w:rsidR="00DA3C18">
          <w:rPr>
            <w:webHidden/>
          </w:rPr>
          <w:instrText xml:space="preserve"> PAGEREF _Toc79068997 \h </w:instrText>
        </w:r>
        <w:r>
          <w:rPr>
            <w:webHidden/>
          </w:rPr>
        </w:r>
        <w:r>
          <w:rPr>
            <w:webHidden/>
          </w:rPr>
          <w:fldChar w:fldCharType="separate"/>
        </w:r>
        <w:r w:rsidR="00423190">
          <w:rPr>
            <w:webHidden/>
          </w:rPr>
          <w:t>22</w:t>
        </w:r>
        <w:r>
          <w:rPr>
            <w:webHidden/>
          </w:rPr>
          <w:fldChar w:fldCharType="end"/>
        </w:r>
      </w:hyperlink>
    </w:p>
    <w:p w:rsidR="003A07E9" w:rsidRPr="00EC2009" w:rsidRDefault="0017245D" w:rsidP="00DF3C7F">
      <w:pPr>
        <w:rPr>
          <w:szCs w:val="20"/>
        </w:rPr>
      </w:pPr>
      <w:r w:rsidRPr="00EC2009">
        <w:rPr>
          <w:szCs w:val="20"/>
        </w:rPr>
        <w:fldChar w:fldCharType="end"/>
      </w:r>
    </w:p>
    <w:p w:rsidR="00316B2A" w:rsidRPr="00EC2009" w:rsidRDefault="00316B2A" w:rsidP="00DF3C7F">
      <w:pPr>
        <w:rPr>
          <w:szCs w:val="20"/>
        </w:rPr>
      </w:pPr>
      <w:r w:rsidRPr="00EC2009">
        <w:rPr>
          <w:szCs w:val="20"/>
        </w:rPr>
        <w:br w:type="page"/>
      </w:r>
    </w:p>
    <w:p w:rsidR="00B236F1" w:rsidRPr="00EC2009" w:rsidRDefault="00B236F1" w:rsidP="00DF3C7F">
      <w:pPr>
        <w:jc w:val="center"/>
        <w:rPr>
          <w:b/>
          <w:szCs w:val="20"/>
        </w:rPr>
      </w:pPr>
      <w:r w:rsidRPr="00EC2009">
        <w:rPr>
          <w:b/>
          <w:szCs w:val="20"/>
        </w:rPr>
        <w:lastRenderedPageBreak/>
        <w:t>TERMO DE REFERÊNCIA</w:t>
      </w:r>
    </w:p>
    <w:p w:rsidR="00B236F1" w:rsidRDefault="00B236F1" w:rsidP="00DF3C7F">
      <w:pPr>
        <w:rPr>
          <w:szCs w:val="20"/>
        </w:rPr>
      </w:pPr>
    </w:p>
    <w:p w:rsidR="00DF3C7F" w:rsidRPr="00EC2009" w:rsidRDefault="00DF3C7F" w:rsidP="00DF3C7F">
      <w:pPr>
        <w:rPr>
          <w:szCs w:val="20"/>
        </w:rPr>
      </w:pPr>
    </w:p>
    <w:p w:rsidR="00F225A9" w:rsidRPr="00EC2009" w:rsidRDefault="00F225A9" w:rsidP="00DF3C7F">
      <w:pPr>
        <w:pStyle w:val="Ttulo1"/>
        <w:rPr>
          <w:szCs w:val="20"/>
        </w:rPr>
      </w:pPr>
      <w:bookmarkStart w:id="0" w:name="_Toc79068976"/>
      <w:bookmarkStart w:id="1" w:name="_Ref400449093"/>
      <w:r w:rsidRPr="00EC2009">
        <w:rPr>
          <w:szCs w:val="20"/>
        </w:rPr>
        <w:t>OBJETO DA CONTRATAÇÃO</w:t>
      </w:r>
      <w:bookmarkEnd w:id="0"/>
    </w:p>
    <w:p w:rsidR="00F225A9" w:rsidRPr="00EC2009" w:rsidRDefault="00F225A9" w:rsidP="00DF3C7F">
      <w:pPr>
        <w:tabs>
          <w:tab w:val="left" w:pos="426"/>
        </w:tabs>
        <w:rPr>
          <w:szCs w:val="20"/>
        </w:rPr>
      </w:pPr>
    </w:p>
    <w:p w:rsidR="00B233EE" w:rsidRPr="00EC2009" w:rsidRDefault="00E86B6F" w:rsidP="00DF3C7F">
      <w:pPr>
        <w:rPr>
          <w:szCs w:val="20"/>
        </w:rPr>
      </w:pPr>
      <w:r w:rsidRPr="00342A3C">
        <w:rPr>
          <w:szCs w:val="20"/>
        </w:rPr>
        <w:t>Contratação de serviços técnicos de topografia para apoio, execução, acompanhamento e fiscalização de obras, em atendimento as demandas na área de atuação da 2ª Superintendência Regional da CODEVASF</w:t>
      </w:r>
      <w:r w:rsidRPr="00342A3C">
        <w:rPr>
          <w:rFonts w:eastAsia="Times New Roman"/>
          <w:szCs w:val="20"/>
        </w:rPr>
        <w:t xml:space="preserve">, no Estado </w:t>
      </w:r>
      <w:r w:rsidRPr="00342A3C">
        <w:rPr>
          <w:szCs w:val="20"/>
        </w:rPr>
        <w:t xml:space="preserve">da Bahia, conforme Planilha </w:t>
      </w:r>
      <w:r w:rsidR="008962AE" w:rsidRPr="00342A3C">
        <w:rPr>
          <w:szCs w:val="20"/>
        </w:rPr>
        <w:t>de Custos</w:t>
      </w:r>
      <w:r w:rsidRPr="00342A3C">
        <w:rPr>
          <w:szCs w:val="20"/>
        </w:rPr>
        <w:t xml:space="preserve">, </w:t>
      </w:r>
      <w:r w:rsidR="00C65639" w:rsidRPr="00342A3C">
        <w:rPr>
          <w:szCs w:val="20"/>
        </w:rPr>
        <w:t>A</w:t>
      </w:r>
      <w:r w:rsidRPr="00342A3C">
        <w:rPr>
          <w:szCs w:val="20"/>
        </w:rPr>
        <w:t>nexo</w:t>
      </w:r>
      <w:r w:rsidR="00C65639" w:rsidRPr="00342A3C">
        <w:rPr>
          <w:szCs w:val="20"/>
        </w:rPr>
        <w:t xml:space="preserve"> IV</w:t>
      </w:r>
      <w:r w:rsidRPr="00342A3C">
        <w:rPr>
          <w:szCs w:val="20"/>
        </w:rPr>
        <w:t xml:space="preserve"> deste Termo de Referência.</w:t>
      </w:r>
    </w:p>
    <w:p w:rsidR="00B233EE" w:rsidRPr="00EC2009" w:rsidRDefault="00B233EE" w:rsidP="00DF3C7F">
      <w:pPr>
        <w:rPr>
          <w:szCs w:val="20"/>
        </w:rPr>
      </w:pPr>
    </w:p>
    <w:p w:rsidR="007D02DE" w:rsidRPr="00EC2009" w:rsidRDefault="007D02DE" w:rsidP="00DF3C7F">
      <w:pPr>
        <w:rPr>
          <w:szCs w:val="20"/>
        </w:rPr>
      </w:pPr>
    </w:p>
    <w:p w:rsidR="00A34AF6" w:rsidRPr="00EC2009" w:rsidRDefault="00A34AF6" w:rsidP="00DF3C7F">
      <w:pPr>
        <w:pStyle w:val="Ttulo1"/>
        <w:rPr>
          <w:szCs w:val="20"/>
        </w:rPr>
      </w:pPr>
      <w:bookmarkStart w:id="2" w:name="_Toc401910394"/>
      <w:bookmarkStart w:id="3" w:name="_Toc79068977"/>
      <w:bookmarkStart w:id="4" w:name="_Toc401910395"/>
      <w:bookmarkEnd w:id="1"/>
      <w:r w:rsidRPr="00EC2009">
        <w:rPr>
          <w:szCs w:val="20"/>
        </w:rPr>
        <w:t>TERMINOLOGIAS E DEFINIÇÕES</w:t>
      </w:r>
      <w:bookmarkEnd w:id="2"/>
      <w:bookmarkEnd w:id="3"/>
    </w:p>
    <w:p w:rsidR="00E86B6F" w:rsidRPr="00EC2009" w:rsidRDefault="00E86B6F" w:rsidP="00DF3C7F">
      <w:pPr>
        <w:rPr>
          <w:szCs w:val="20"/>
        </w:rPr>
      </w:pPr>
    </w:p>
    <w:p w:rsidR="00A34AF6" w:rsidRPr="00EC2009" w:rsidRDefault="00A34AF6" w:rsidP="00DF3C7F">
      <w:pPr>
        <w:rPr>
          <w:szCs w:val="20"/>
        </w:rPr>
      </w:pPr>
      <w:r w:rsidRPr="00EC2009">
        <w:rPr>
          <w:szCs w:val="20"/>
        </w:rPr>
        <w:t>Neste Termo de Referência (TR) ou em quaisquer outros documentos relacionados com os serviços acima solicitados, os termos ou expressões têm o seguinte significado e/ou interpretação:</w:t>
      </w:r>
    </w:p>
    <w:p w:rsidR="00A34AF6" w:rsidRPr="00EC2009" w:rsidRDefault="00A34AF6" w:rsidP="00DF3C7F">
      <w:pPr>
        <w:rPr>
          <w:szCs w:val="20"/>
        </w:rPr>
      </w:pPr>
    </w:p>
    <w:p w:rsidR="00E86B6F" w:rsidRPr="00EC2009" w:rsidRDefault="00E86B6F" w:rsidP="00DF3C7F">
      <w:pPr>
        <w:rPr>
          <w:szCs w:val="20"/>
        </w:rPr>
      </w:pPr>
      <w:r w:rsidRPr="00EC2009">
        <w:rPr>
          <w:b/>
          <w:szCs w:val="20"/>
        </w:rPr>
        <w:t>2ª SUPERINTENDÊNCIA REGIONAL DA</w:t>
      </w:r>
      <w:r w:rsidRPr="00EC2009">
        <w:rPr>
          <w:szCs w:val="20"/>
        </w:rPr>
        <w:t xml:space="preserve"> </w:t>
      </w:r>
      <w:r w:rsidRPr="00EC2009">
        <w:rPr>
          <w:b/>
          <w:szCs w:val="20"/>
        </w:rPr>
        <w:t>CODEVASF</w:t>
      </w:r>
      <w:r w:rsidRPr="00EC2009">
        <w:rPr>
          <w:szCs w:val="20"/>
        </w:rPr>
        <w:t xml:space="preserve"> –– Unidade executiva descentralizada subordinada diretamente à presidência da Codevasf, situada em Bom Jesus da Lapa/BA, em cuja jurisdição territorial localiza-se os serviços objeto deste Termo de Referência.</w:t>
      </w:r>
    </w:p>
    <w:p w:rsidR="00E86B6F" w:rsidRPr="00EC2009" w:rsidRDefault="00E86B6F" w:rsidP="00DF3C7F">
      <w:pPr>
        <w:rPr>
          <w:szCs w:val="20"/>
        </w:rPr>
      </w:pPr>
    </w:p>
    <w:p w:rsidR="00E86B6F" w:rsidRPr="00EC2009" w:rsidRDefault="00E86B6F" w:rsidP="00DF3C7F">
      <w:pPr>
        <w:rPr>
          <w:rStyle w:val="e24kjd"/>
          <w:szCs w:val="20"/>
        </w:rPr>
      </w:pPr>
      <w:r w:rsidRPr="00EC2009">
        <w:rPr>
          <w:b/>
          <w:szCs w:val="20"/>
        </w:rPr>
        <w:t xml:space="preserve">ATA DE REGISTRO DE PREÇOS </w:t>
      </w:r>
      <w:r w:rsidRPr="00EC2009">
        <w:rPr>
          <w:szCs w:val="20"/>
        </w:rPr>
        <w:t>–</w:t>
      </w:r>
      <w:r w:rsidRPr="00EC2009">
        <w:rPr>
          <w:b/>
          <w:szCs w:val="20"/>
        </w:rPr>
        <w:t xml:space="preserve"> </w:t>
      </w:r>
      <w:r w:rsidRPr="00EC2009">
        <w:rPr>
          <w:szCs w:val="20"/>
        </w:rPr>
        <w:t>instrumento firmado entre o órgão licitador e a empresa que participou da disputa licitatória e que tenha sido classificada, onde assumem compromissos para o fornecimento de bens e serviços, em conformidade com as condições, preços e prazos registrados no SRP – Sistema de Registro de Preços</w:t>
      </w:r>
      <w:r w:rsidRPr="00EC2009">
        <w:rPr>
          <w:rStyle w:val="e24kjd"/>
          <w:szCs w:val="20"/>
        </w:rPr>
        <w:t xml:space="preserve">. </w:t>
      </w:r>
    </w:p>
    <w:p w:rsidR="00E86B6F" w:rsidRPr="00EC2009" w:rsidRDefault="00E86B6F" w:rsidP="00DF3C7F">
      <w:pPr>
        <w:rPr>
          <w:szCs w:val="20"/>
        </w:rPr>
      </w:pPr>
    </w:p>
    <w:p w:rsidR="00E86B6F" w:rsidRPr="00EC2009" w:rsidRDefault="00E86B6F" w:rsidP="00DF3C7F">
      <w:pPr>
        <w:rPr>
          <w:szCs w:val="20"/>
        </w:rPr>
      </w:pPr>
      <w:r w:rsidRPr="00EC2009">
        <w:rPr>
          <w:b/>
          <w:szCs w:val="20"/>
        </w:rPr>
        <w:t>CODEVASF</w:t>
      </w:r>
      <w:r w:rsidRPr="00EC2009">
        <w:rPr>
          <w:szCs w:val="20"/>
        </w:rPr>
        <w:t xml:space="preserve"> – Companhia de Desenvolvimento dos Vales do São Francisco e do Parnaíba – Empresa pública vinculada ao Ministério da Integração Nacional, com sede no Setor de Grandes Áreas Norte, Quadra 601 – Lote 1 – Brasília-DF.</w:t>
      </w:r>
    </w:p>
    <w:p w:rsidR="00E86B6F" w:rsidRPr="00EC2009" w:rsidRDefault="00E86B6F" w:rsidP="00DF3C7F">
      <w:pPr>
        <w:rPr>
          <w:szCs w:val="20"/>
        </w:rPr>
      </w:pPr>
    </w:p>
    <w:p w:rsidR="00E86B6F" w:rsidRPr="00EC2009" w:rsidRDefault="00E86B6F" w:rsidP="00DF3C7F">
      <w:pPr>
        <w:rPr>
          <w:szCs w:val="20"/>
          <w:u w:val="single"/>
        </w:rPr>
      </w:pPr>
      <w:r w:rsidRPr="00EC2009">
        <w:rPr>
          <w:b/>
          <w:szCs w:val="20"/>
        </w:rPr>
        <w:t>CONTRATADA</w:t>
      </w:r>
      <w:r w:rsidRPr="00EC2009">
        <w:rPr>
          <w:szCs w:val="20"/>
        </w:rPr>
        <w:t xml:space="preserve"> – Empresa licitante selecionada e contratada pela Codevasf para a execução dos serviços, objeto deste Termo de Referência.</w:t>
      </w:r>
    </w:p>
    <w:p w:rsidR="00E86B6F" w:rsidRPr="00EC2009" w:rsidRDefault="00E86B6F" w:rsidP="00DF3C7F">
      <w:pPr>
        <w:rPr>
          <w:szCs w:val="20"/>
        </w:rPr>
      </w:pPr>
    </w:p>
    <w:p w:rsidR="00E86B6F" w:rsidRPr="00EC2009" w:rsidRDefault="00E86B6F" w:rsidP="00DF3C7F">
      <w:pPr>
        <w:rPr>
          <w:szCs w:val="20"/>
          <w:u w:val="single"/>
        </w:rPr>
      </w:pPr>
      <w:r w:rsidRPr="00EC2009">
        <w:rPr>
          <w:b/>
          <w:szCs w:val="20"/>
        </w:rPr>
        <w:t>CONTRATO</w:t>
      </w:r>
      <w:r w:rsidRPr="00EC2009">
        <w:rPr>
          <w:szCs w:val="20"/>
        </w:rPr>
        <w:t xml:space="preserve"> – Documento, subscrito pela Codevasf e o licitante vencedor do certame, que define as obrigações e direitos de ambas com relação à execução dos serviços, objeto deste Termo de Referência.</w:t>
      </w:r>
    </w:p>
    <w:p w:rsidR="00E86B6F" w:rsidRPr="00EC2009" w:rsidRDefault="00E86B6F" w:rsidP="00DF3C7F">
      <w:pPr>
        <w:rPr>
          <w:szCs w:val="20"/>
        </w:rPr>
      </w:pPr>
    </w:p>
    <w:p w:rsidR="00E86B6F" w:rsidRPr="00EC2009" w:rsidRDefault="00E86B6F" w:rsidP="00DF3C7F">
      <w:pPr>
        <w:pStyle w:val="Textodecomentrio"/>
      </w:pPr>
      <w:r w:rsidRPr="00EC2009">
        <w:rPr>
          <w:b/>
        </w:rPr>
        <w:t>CRONOGRAMA FÍSICO-FINANCEIRO</w:t>
      </w:r>
      <w:r w:rsidRPr="00EC2009">
        <w:t xml:space="preserve"> – Representação gráfica da programação parcial ou total de um trabalho ou serviço, no qual são indicadas as suas diversas etapas e respectivos prazos para conclusão, aliados aos custos ou preços.</w:t>
      </w:r>
    </w:p>
    <w:p w:rsidR="00E86B6F" w:rsidRPr="00EC2009" w:rsidRDefault="00E86B6F" w:rsidP="00DF3C7F">
      <w:pPr>
        <w:rPr>
          <w:b/>
          <w:szCs w:val="20"/>
        </w:rPr>
      </w:pPr>
    </w:p>
    <w:p w:rsidR="00E86B6F" w:rsidRPr="00342A3C" w:rsidRDefault="00E86B6F" w:rsidP="00DF3C7F">
      <w:pPr>
        <w:rPr>
          <w:szCs w:val="20"/>
        </w:rPr>
      </w:pPr>
      <w:r w:rsidRPr="00342A3C">
        <w:rPr>
          <w:b/>
          <w:szCs w:val="20"/>
        </w:rPr>
        <w:t>DIÁRIO DE OBRA</w:t>
      </w:r>
      <w:r w:rsidRPr="00342A3C">
        <w:rPr>
          <w:szCs w:val="20"/>
        </w:rPr>
        <w:t xml:space="preserve"> – </w:t>
      </w:r>
      <w:r w:rsidRPr="00342A3C">
        <w:rPr>
          <w:color w:val="333333"/>
          <w:szCs w:val="20"/>
        </w:rPr>
        <w:t>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rsidR="00E86B6F" w:rsidRPr="00342A3C" w:rsidRDefault="00E86B6F" w:rsidP="00DF3C7F">
      <w:pPr>
        <w:rPr>
          <w:szCs w:val="20"/>
        </w:rPr>
      </w:pPr>
    </w:p>
    <w:p w:rsidR="00E86B6F" w:rsidRPr="00EC2009" w:rsidRDefault="00E86B6F" w:rsidP="00DF3C7F">
      <w:pPr>
        <w:rPr>
          <w:szCs w:val="20"/>
        </w:rPr>
      </w:pPr>
      <w:r w:rsidRPr="00342A3C">
        <w:rPr>
          <w:b/>
          <w:szCs w:val="20"/>
        </w:rPr>
        <w:t>DOCUMENTOS COMPLEMENTARES ou SUPLEMENTARES</w:t>
      </w:r>
      <w:r w:rsidRPr="00342A3C">
        <w:rPr>
          <w:szCs w:val="20"/>
        </w:rPr>
        <w:t xml:space="preserve"> – Documentos que, por força de condições técnicas imprevisíveis, se fizerem necessários para a complementação ou suplementação dos documentos emitidos no Termo de Referência.</w:t>
      </w:r>
    </w:p>
    <w:p w:rsidR="00E86B6F" w:rsidRPr="00EC2009" w:rsidRDefault="00E86B6F" w:rsidP="00DF3C7F">
      <w:pPr>
        <w:rPr>
          <w:szCs w:val="20"/>
        </w:rPr>
      </w:pPr>
    </w:p>
    <w:p w:rsidR="00E86B6F" w:rsidRPr="00EC2009" w:rsidRDefault="00E86B6F" w:rsidP="00DF3C7F">
      <w:pPr>
        <w:rPr>
          <w:szCs w:val="20"/>
        </w:rPr>
      </w:pPr>
      <w:r w:rsidRPr="00EC2009">
        <w:rPr>
          <w:b/>
          <w:szCs w:val="20"/>
        </w:rPr>
        <w:t>DOCUMENTOS DE CONTRATO</w:t>
      </w:r>
      <w:r w:rsidRPr="00EC2009">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E86B6F" w:rsidRPr="00EC2009" w:rsidRDefault="00E86B6F" w:rsidP="00DF3C7F">
      <w:pPr>
        <w:rPr>
          <w:szCs w:val="20"/>
        </w:rPr>
      </w:pPr>
    </w:p>
    <w:p w:rsidR="00E86B6F" w:rsidRPr="00EC2009" w:rsidRDefault="00E86B6F" w:rsidP="00DF3C7F">
      <w:pPr>
        <w:rPr>
          <w:szCs w:val="20"/>
        </w:rPr>
      </w:pPr>
      <w:r w:rsidRPr="00EC2009">
        <w:rPr>
          <w:b/>
          <w:szCs w:val="20"/>
        </w:rPr>
        <w:t xml:space="preserve">EDITAL </w:t>
      </w:r>
      <w:r w:rsidRPr="00EC2009">
        <w:rPr>
          <w:szCs w:val="20"/>
        </w:rPr>
        <w:t>– Documento pelo qual a Codevasf divulga o objeto a ser licitado e a minuta do contrato, bem como regula o procedimento licitatório a ser realizado, estabelecendo todas as condições de participação e o critério de julgamento adotado.</w:t>
      </w:r>
    </w:p>
    <w:p w:rsidR="00E86B6F" w:rsidRPr="00EC2009" w:rsidRDefault="00E86B6F" w:rsidP="00DF3C7F">
      <w:pPr>
        <w:rPr>
          <w:szCs w:val="20"/>
        </w:rPr>
      </w:pPr>
    </w:p>
    <w:p w:rsidR="00E86B6F" w:rsidRPr="00EC2009" w:rsidRDefault="00E86B6F" w:rsidP="00DF3C7F">
      <w:pPr>
        <w:rPr>
          <w:szCs w:val="20"/>
        </w:rPr>
      </w:pPr>
      <w:r w:rsidRPr="00EC2009">
        <w:rPr>
          <w:b/>
          <w:szCs w:val="20"/>
        </w:rPr>
        <w:t>FISCALIZAÇÃO</w:t>
      </w:r>
      <w:r w:rsidRPr="00EC2009">
        <w:rPr>
          <w:szCs w:val="20"/>
        </w:rPr>
        <w:t xml:space="preserve"> – Equipe da Codevasf indicada para exercer, em sua representação, a fiscalização do contrato.</w:t>
      </w:r>
    </w:p>
    <w:p w:rsidR="00DF3C7F" w:rsidRDefault="00DF3C7F" w:rsidP="00DF3C7F">
      <w:pPr>
        <w:rPr>
          <w:b/>
          <w:szCs w:val="20"/>
        </w:rPr>
      </w:pPr>
    </w:p>
    <w:p w:rsidR="00E86B6F" w:rsidRPr="00EC2009" w:rsidRDefault="00E86B6F" w:rsidP="00DF3C7F">
      <w:pPr>
        <w:rPr>
          <w:szCs w:val="20"/>
        </w:rPr>
      </w:pPr>
      <w:r w:rsidRPr="00EC2009">
        <w:rPr>
          <w:b/>
          <w:szCs w:val="20"/>
        </w:rPr>
        <w:t>GESTOR DA ATA DE REGISTRO DE PREÇOS</w:t>
      </w:r>
      <w:r w:rsidRPr="00EC2009">
        <w:rPr>
          <w:szCs w:val="20"/>
        </w:rPr>
        <w:t xml:space="preserve"> – Empregado da Codevasf formalmente designado responsável por gerenciar a ata de registro de preços durante seu período de validade. </w:t>
      </w:r>
    </w:p>
    <w:p w:rsidR="00E86B6F" w:rsidRPr="00EC2009" w:rsidRDefault="00E86B6F" w:rsidP="00DF3C7F">
      <w:pPr>
        <w:rPr>
          <w:szCs w:val="20"/>
        </w:rPr>
      </w:pPr>
    </w:p>
    <w:p w:rsidR="00E86B6F" w:rsidRPr="00EC2009" w:rsidRDefault="00E86B6F" w:rsidP="00DF3C7F">
      <w:pPr>
        <w:rPr>
          <w:iCs/>
          <w:szCs w:val="20"/>
        </w:rPr>
      </w:pPr>
      <w:r w:rsidRPr="00EC2009">
        <w:rPr>
          <w:b/>
          <w:szCs w:val="20"/>
        </w:rPr>
        <w:t>IRP – INTENÇÃO DE REGISTRO DE PREÇOS</w:t>
      </w:r>
      <w:r w:rsidRPr="00EC2009">
        <w:rPr>
          <w:szCs w:val="20"/>
        </w:rPr>
        <w:t xml:space="preserve"> – Procedimento preliminar à realização do certame licitatório em que o órgão licitador </w:t>
      </w:r>
      <w:r w:rsidRPr="00EC2009">
        <w:rPr>
          <w:iCs/>
          <w:szCs w:val="20"/>
        </w:rPr>
        <w:t xml:space="preserve">torna pública sua intenção de realizar Pregão ou Concorrência para Registro de Preço, abrindo-se assim oportunidade para que outros órgãos governamentais possam utilizar o processo do órgão licitador para adquirir bens e serviços de mesma natureza. </w:t>
      </w:r>
    </w:p>
    <w:p w:rsidR="00E86B6F" w:rsidRPr="00EC2009" w:rsidRDefault="00E86B6F" w:rsidP="00DF3C7F">
      <w:pPr>
        <w:rPr>
          <w:szCs w:val="20"/>
        </w:rPr>
      </w:pPr>
    </w:p>
    <w:p w:rsidR="00E86B6F" w:rsidRPr="00EC2009" w:rsidRDefault="00E86B6F" w:rsidP="00DF3C7F">
      <w:pPr>
        <w:rPr>
          <w:szCs w:val="20"/>
        </w:rPr>
      </w:pPr>
      <w:r w:rsidRPr="00EC2009">
        <w:rPr>
          <w:b/>
          <w:szCs w:val="20"/>
        </w:rPr>
        <w:t>LICITANTE</w:t>
      </w:r>
      <w:r w:rsidRPr="00EC2009">
        <w:rPr>
          <w:szCs w:val="20"/>
        </w:rPr>
        <w:t xml:space="preserve"> – Empresa habilitada para apresentar proposta.</w:t>
      </w:r>
    </w:p>
    <w:p w:rsidR="00E86B6F" w:rsidRPr="00EC2009" w:rsidRDefault="00E86B6F" w:rsidP="00DF3C7F">
      <w:pPr>
        <w:rPr>
          <w:szCs w:val="20"/>
        </w:rPr>
      </w:pPr>
    </w:p>
    <w:p w:rsidR="00E86B6F" w:rsidRPr="00EC2009" w:rsidRDefault="00E86B6F" w:rsidP="00DF3C7F">
      <w:pPr>
        <w:rPr>
          <w:szCs w:val="20"/>
        </w:rPr>
      </w:pPr>
      <w:r w:rsidRPr="00EC2009">
        <w:rPr>
          <w:b/>
          <w:szCs w:val="20"/>
        </w:rPr>
        <w:t xml:space="preserve">NOTA DE EMPENHO </w:t>
      </w:r>
      <w:r w:rsidRPr="00EC2009">
        <w:rPr>
          <w:szCs w:val="20"/>
        </w:rPr>
        <w:t>– Documento utilizado para registrar as operações que envolvam despesas orçamentárias, onde é indicado o nome do credor, a especificação e a importância da despesa.</w:t>
      </w:r>
    </w:p>
    <w:p w:rsidR="00E86B6F" w:rsidRPr="00EC2009" w:rsidRDefault="00E86B6F" w:rsidP="00DF3C7F">
      <w:pPr>
        <w:rPr>
          <w:szCs w:val="20"/>
        </w:rPr>
      </w:pPr>
    </w:p>
    <w:p w:rsidR="00E86B6F" w:rsidRPr="00EC2009" w:rsidRDefault="00E86B6F" w:rsidP="00DF3C7F">
      <w:pPr>
        <w:rPr>
          <w:szCs w:val="20"/>
        </w:rPr>
      </w:pPr>
      <w:r w:rsidRPr="00EC2009">
        <w:rPr>
          <w:b/>
          <w:szCs w:val="20"/>
        </w:rPr>
        <w:t>PCMAT</w:t>
      </w:r>
      <w:r w:rsidRPr="00EC2009">
        <w:rPr>
          <w:szCs w:val="20"/>
        </w:rPr>
        <w:t xml:space="preserve"> – Programa de Condições e Meio Ambiente do Trabalho é um programa cujo objetivo é prevenção dos riscos e a informação e treinamento dos operários que ajudarão a reduzir as chances dos acidentes e suas consequências quando são produzidos.</w:t>
      </w:r>
    </w:p>
    <w:p w:rsidR="00E86B6F" w:rsidRPr="00EC2009" w:rsidRDefault="00E86B6F" w:rsidP="00DF3C7F">
      <w:pPr>
        <w:rPr>
          <w:szCs w:val="20"/>
        </w:rPr>
      </w:pPr>
    </w:p>
    <w:p w:rsidR="00E86B6F" w:rsidRPr="00EC2009" w:rsidRDefault="00E86B6F" w:rsidP="00DF3C7F">
      <w:pPr>
        <w:rPr>
          <w:szCs w:val="20"/>
        </w:rPr>
      </w:pPr>
      <w:r w:rsidRPr="00EC2009">
        <w:rPr>
          <w:b/>
          <w:szCs w:val="20"/>
        </w:rPr>
        <w:t xml:space="preserve">PCMSO </w:t>
      </w:r>
      <w:r w:rsidRPr="00EC2009">
        <w:rPr>
          <w:szCs w:val="20"/>
        </w:rPr>
        <w:t>–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pré-admissionais, periódicos, retorno ao trabalho, mudança de função e demissionais.</w:t>
      </w:r>
    </w:p>
    <w:p w:rsidR="00E86B6F" w:rsidRPr="00EC2009" w:rsidRDefault="00E86B6F" w:rsidP="00DF3C7F">
      <w:pPr>
        <w:rPr>
          <w:szCs w:val="20"/>
        </w:rPr>
      </w:pPr>
    </w:p>
    <w:p w:rsidR="00E86B6F" w:rsidRPr="00342A3C" w:rsidRDefault="00E86B6F" w:rsidP="00DF3C7F">
      <w:pPr>
        <w:rPr>
          <w:szCs w:val="20"/>
        </w:rPr>
      </w:pPr>
      <w:r w:rsidRPr="00342A3C">
        <w:rPr>
          <w:b/>
          <w:szCs w:val="20"/>
        </w:rPr>
        <w:t>PLANILHA DE CUSTOS DO VALOR DA PROPOSTA DA LICITANTE</w:t>
      </w:r>
      <w:r w:rsidRPr="00342A3C">
        <w:rPr>
          <w:szCs w:val="20"/>
        </w:rPr>
        <w:t xml:space="preserve"> – Representa o produto do somatório do preço da licitante de cada item discriminado, multiplicado pelos respectivos quantitativos, gerando o valor para execução do objeto que se pretende contratar.</w:t>
      </w:r>
    </w:p>
    <w:p w:rsidR="00E86B6F" w:rsidRPr="00342A3C" w:rsidRDefault="00E86B6F" w:rsidP="00DF3C7F">
      <w:pPr>
        <w:rPr>
          <w:szCs w:val="20"/>
        </w:rPr>
      </w:pPr>
    </w:p>
    <w:p w:rsidR="00E86B6F" w:rsidRPr="00EC2009" w:rsidRDefault="00E86B6F" w:rsidP="00DF3C7F">
      <w:pPr>
        <w:rPr>
          <w:szCs w:val="20"/>
        </w:rPr>
      </w:pPr>
      <w:r w:rsidRPr="00342A3C">
        <w:rPr>
          <w:b/>
          <w:szCs w:val="20"/>
        </w:rPr>
        <w:t>PLANILHA DE CUSTOS DO VALOR DO ORÇAMENTO DE REFERÊNCIA</w:t>
      </w:r>
      <w:r w:rsidRPr="00342A3C">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E86B6F" w:rsidRPr="00EC2009" w:rsidRDefault="00E86B6F" w:rsidP="00DF3C7F">
      <w:pPr>
        <w:rPr>
          <w:szCs w:val="20"/>
        </w:rPr>
      </w:pPr>
    </w:p>
    <w:p w:rsidR="00E86B6F" w:rsidRPr="00EC2009" w:rsidRDefault="00E86B6F" w:rsidP="00DF3C7F">
      <w:pPr>
        <w:rPr>
          <w:szCs w:val="20"/>
        </w:rPr>
      </w:pPr>
      <w:r w:rsidRPr="00EC2009">
        <w:rPr>
          <w:b/>
          <w:szCs w:val="20"/>
        </w:rPr>
        <w:t>PLANO DE TRABALHO</w:t>
      </w:r>
      <w:r w:rsidRPr="00EC2009">
        <w:rPr>
          <w:szCs w:val="20"/>
        </w:rPr>
        <w:t xml:space="preserve"> – Documento que descreve a sequência de fases de uma tarefa ou a sequência de tarefas referentes a determinado serviço ou trabalho, indicando, inclusive, o tempo a ser gasto em cada uma.</w:t>
      </w:r>
    </w:p>
    <w:p w:rsidR="00E86B6F" w:rsidRPr="00EC2009" w:rsidRDefault="00E86B6F" w:rsidP="00DF3C7F">
      <w:pPr>
        <w:rPr>
          <w:szCs w:val="20"/>
        </w:rPr>
      </w:pPr>
    </w:p>
    <w:p w:rsidR="00E86B6F" w:rsidRPr="00EC2009" w:rsidRDefault="00E86B6F" w:rsidP="00DF3C7F">
      <w:pPr>
        <w:rPr>
          <w:szCs w:val="20"/>
        </w:rPr>
      </w:pPr>
      <w:r w:rsidRPr="00EC2009">
        <w:rPr>
          <w:b/>
          <w:szCs w:val="20"/>
        </w:rPr>
        <w:t xml:space="preserve">PLANO DE CONTROLE AMBIENTAL DA OBRA - </w:t>
      </w:r>
      <w:r w:rsidRPr="00EC2009">
        <w:rPr>
          <w:szCs w:val="20"/>
        </w:rPr>
        <w:t>PCAO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rsidR="00E86B6F" w:rsidRPr="00EC2009" w:rsidRDefault="00E86B6F" w:rsidP="00DF3C7F">
      <w:pPr>
        <w:rPr>
          <w:szCs w:val="20"/>
        </w:rPr>
      </w:pPr>
    </w:p>
    <w:p w:rsidR="00E86B6F" w:rsidRPr="00EC2009" w:rsidRDefault="00E86B6F" w:rsidP="00DF3C7F">
      <w:pPr>
        <w:rPr>
          <w:rFonts w:eastAsia="Times New Roman"/>
          <w:szCs w:val="20"/>
          <w:lang w:eastAsia="pt-BR"/>
        </w:rPr>
      </w:pPr>
      <w:r w:rsidRPr="00EC2009">
        <w:rPr>
          <w:rFonts w:eastAsia="Times New Roman"/>
          <w:szCs w:val="20"/>
          <w:lang w:eastAsia="pt-BR"/>
        </w:rPr>
        <w:t>Como objetivos específicos:</w:t>
      </w:r>
    </w:p>
    <w:p w:rsidR="00E86B6F" w:rsidRPr="00EC2009" w:rsidRDefault="00E86B6F" w:rsidP="001933D5">
      <w:pPr>
        <w:pStyle w:val="PargrafodaLista"/>
        <w:numPr>
          <w:ilvl w:val="0"/>
          <w:numId w:val="23"/>
        </w:numPr>
        <w:rPr>
          <w:rFonts w:eastAsia="Times New Roman"/>
          <w:szCs w:val="20"/>
          <w:lang w:eastAsia="pt-BR"/>
        </w:rPr>
      </w:pPr>
      <w:r w:rsidRPr="00EC2009">
        <w:rPr>
          <w:rFonts w:eastAsia="Times New Roman"/>
          <w:szCs w:val="20"/>
          <w:lang w:eastAsia="pt-BR"/>
        </w:rPr>
        <w:t>Executar a obra de forma a evitar, controlar e/ou mitigar os impactos ambientais associados;</w:t>
      </w:r>
    </w:p>
    <w:p w:rsidR="00E86B6F" w:rsidRPr="00EC2009" w:rsidRDefault="00E86B6F" w:rsidP="001933D5">
      <w:pPr>
        <w:pStyle w:val="PargrafodaLista"/>
        <w:numPr>
          <w:ilvl w:val="0"/>
          <w:numId w:val="23"/>
        </w:numPr>
        <w:rPr>
          <w:rFonts w:eastAsia="Times New Roman"/>
          <w:szCs w:val="20"/>
          <w:lang w:eastAsia="pt-BR"/>
        </w:rPr>
      </w:pPr>
      <w:r w:rsidRPr="00EC2009">
        <w:rPr>
          <w:rFonts w:eastAsia="Times New Roman"/>
          <w:szCs w:val="20"/>
          <w:lang w:eastAsia="pt-BR"/>
        </w:rPr>
        <w:t>Estabelecer diretrizes que zelem pela melhor qualidade ambiental possível da água, solo, ar, fauna e flora;</w:t>
      </w:r>
    </w:p>
    <w:p w:rsidR="00E86B6F" w:rsidRPr="00EC2009" w:rsidRDefault="00E86B6F" w:rsidP="001933D5">
      <w:pPr>
        <w:pStyle w:val="PargrafodaLista"/>
        <w:numPr>
          <w:ilvl w:val="0"/>
          <w:numId w:val="23"/>
        </w:numPr>
        <w:jc w:val="left"/>
        <w:rPr>
          <w:rFonts w:eastAsia="Times New Roman"/>
          <w:szCs w:val="20"/>
          <w:lang w:eastAsia="pt-BR"/>
        </w:rPr>
      </w:pPr>
      <w:r w:rsidRPr="00EC2009">
        <w:rPr>
          <w:rFonts w:eastAsia="Times New Roman"/>
          <w:szCs w:val="20"/>
          <w:lang w:eastAsia="pt-BR"/>
        </w:rPr>
        <w:t>Executar trabalhos de educação ambiental junto aos operários da obra;</w:t>
      </w:r>
    </w:p>
    <w:p w:rsidR="00E86B6F" w:rsidRPr="00EC2009" w:rsidRDefault="00E86B6F" w:rsidP="001933D5">
      <w:pPr>
        <w:pStyle w:val="PargrafodaLista"/>
        <w:numPr>
          <w:ilvl w:val="0"/>
          <w:numId w:val="23"/>
        </w:numPr>
        <w:rPr>
          <w:rFonts w:eastAsia="Times New Roman"/>
          <w:szCs w:val="20"/>
          <w:lang w:eastAsia="pt-BR"/>
        </w:rPr>
      </w:pPr>
      <w:r w:rsidRPr="00EC2009">
        <w:rPr>
          <w:rFonts w:eastAsia="Times New Roman"/>
          <w:szCs w:val="20"/>
          <w:lang w:eastAsia="pt-BR"/>
        </w:rPr>
        <w:t>Evitar interferências negativas, das atividades na obra e dos seus colaboradores sobre o meio ambiente.</w:t>
      </w:r>
    </w:p>
    <w:p w:rsidR="00E86B6F" w:rsidRPr="00EC2009" w:rsidRDefault="00E86B6F" w:rsidP="00DF3C7F">
      <w:pPr>
        <w:rPr>
          <w:szCs w:val="20"/>
        </w:rPr>
      </w:pPr>
    </w:p>
    <w:p w:rsidR="00E86B6F" w:rsidRPr="00EC2009" w:rsidRDefault="00E86B6F" w:rsidP="00DF3C7F">
      <w:pPr>
        <w:rPr>
          <w:szCs w:val="20"/>
        </w:rPr>
      </w:pPr>
      <w:r w:rsidRPr="00EC2009">
        <w:rPr>
          <w:b/>
          <w:szCs w:val="20"/>
        </w:rPr>
        <w:t>PPRA</w:t>
      </w:r>
      <w:r w:rsidRPr="00EC2009">
        <w:rPr>
          <w:szCs w:val="20"/>
        </w:rPr>
        <w:t xml:space="preserve"> – Programa de Prevenção de Riscos Ambientais é um conjunto de ações visando à preservação da saúde e da integridade dos trabalhadores, através da antecipação, reconhecimento, </w:t>
      </w:r>
      <w:r w:rsidRPr="00EC2009">
        <w:rPr>
          <w:szCs w:val="20"/>
        </w:rPr>
        <w:lastRenderedPageBreak/>
        <w:t>avaliação e conseqüente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rsidR="00E86B6F" w:rsidRPr="00EC2009" w:rsidRDefault="00E86B6F" w:rsidP="00DF3C7F">
      <w:pPr>
        <w:rPr>
          <w:szCs w:val="20"/>
        </w:rPr>
      </w:pPr>
    </w:p>
    <w:p w:rsidR="00E86B6F" w:rsidRPr="00EC2009" w:rsidRDefault="00E86B6F" w:rsidP="00DF3C7F">
      <w:pPr>
        <w:rPr>
          <w:szCs w:val="20"/>
        </w:rPr>
      </w:pPr>
      <w:r w:rsidRPr="00EC2009">
        <w:rPr>
          <w:b/>
          <w:szCs w:val="20"/>
        </w:rPr>
        <w:t>PROJETO BÁSICO</w:t>
      </w:r>
      <w:r w:rsidRPr="00EC2009">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E86B6F" w:rsidRPr="00EC2009" w:rsidRDefault="00E86B6F" w:rsidP="00DF3C7F">
      <w:pPr>
        <w:rPr>
          <w:szCs w:val="20"/>
        </w:rPr>
      </w:pPr>
    </w:p>
    <w:p w:rsidR="00E86B6F" w:rsidRPr="00EC2009" w:rsidRDefault="00E86B6F" w:rsidP="001933D5">
      <w:pPr>
        <w:pStyle w:val="PargrafodaLista"/>
        <w:numPr>
          <w:ilvl w:val="0"/>
          <w:numId w:val="24"/>
        </w:numPr>
        <w:rPr>
          <w:szCs w:val="20"/>
        </w:rPr>
      </w:pPr>
      <w:r w:rsidRPr="00EC2009">
        <w:rPr>
          <w:szCs w:val="20"/>
        </w:rPr>
        <w:t>Desenvolvimento da solução escolhida de forma a fornecer visão global do empreendimento e identificar seus elementos constitutivos com clareza;</w:t>
      </w:r>
    </w:p>
    <w:p w:rsidR="00E86B6F" w:rsidRPr="00EC2009" w:rsidRDefault="00E86B6F" w:rsidP="001933D5">
      <w:pPr>
        <w:pStyle w:val="PargrafodaLista"/>
        <w:numPr>
          <w:ilvl w:val="0"/>
          <w:numId w:val="24"/>
        </w:numPr>
        <w:rPr>
          <w:szCs w:val="20"/>
        </w:rPr>
      </w:pPr>
      <w:r w:rsidRPr="00EC2009">
        <w:rPr>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rsidR="00E86B6F" w:rsidRPr="00EC2009" w:rsidRDefault="00E86B6F" w:rsidP="001933D5">
      <w:pPr>
        <w:pStyle w:val="PargrafodaLista"/>
        <w:numPr>
          <w:ilvl w:val="0"/>
          <w:numId w:val="24"/>
        </w:numPr>
        <w:rPr>
          <w:szCs w:val="20"/>
        </w:rPr>
      </w:pPr>
      <w:r w:rsidRPr="00EC2009">
        <w:rPr>
          <w:szCs w:val="20"/>
        </w:rPr>
        <w:t>Identificação dos tipos de serviços a executar e de materiais e equipamentos a incorporar à implantação do empreendimento, bem como especificações que assegurem os melhores resultados para o mesmo;</w:t>
      </w:r>
    </w:p>
    <w:p w:rsidR="00E86B6F" w:rsidRPr="00EC2009" w:rsidRDefault="00E86B6F" w:rsidP="001933D5">
      <w:pPr>
        <w:pStyle w:val="PargrafodaLista"/>
        <w:numPr>
          <w:ilvl w:val="0"/>
          <w:numId w:val="24"/>
        </w:numPr>
        <w:rPr>
          <w:szCs w:val="20"/>
        </w:rPr>
      </w:pPr>
      <w:r w:rsidRPr="00EC2009">
        <w:rPr>
          <w:szCs w:val="20"/>
        </w:rPr>
        <w:t>Informações que possibilitem o estudo e a dedução de métodos construtivos, instalações provisórias e condições organizacionais para a implantação do empreendimento;</w:t>
      </w:r>
    </w:p>
    <w:p w:rsidR="00E86B6F" w:rsidRPr="00EC2009" w:rsidRDefault="00E86B6F" w:rsidP="001933D5">
      <w:pPr>
        <w:pStyle w:val="PargrafodaLista"/>
        <w:numPr>
          <w:ilvl w:val="0"/>
          <w:numId w:val="24"/>
        </w:numPr>
        <w:rPr>
          <w:szCs w:val="20"/>
        </w:rPr>
      </w:pPr>
      <w:r w:rsidRPr="00EC2009">
        <w:rPr>
          <w:szCs w:val="20"/>
        </w:rPr>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rsidR="00E86B6F" w:rsidRPr="00EC2009" w:rsidRDefault="00E86B6F" w:rsidP="00DF3C7F">
      <w:pPr>
        <w:rPr>
          <w:szCs w:val="20"/>
        </w:rPr>
      </w:pPr>
    </w:p>
    <w:p w:rsidR="00E86B6F" w:rsidRPr="00EC2009" w:rsidRDefault="00E86B6F" w:rsidP="00DF3C7F">
      <w:pPr>
        <w:rPr>
          <w:szCs w:val="20"/>
        </w:rPr>
      </w:pPr>
      <w:r w:rsidRPr="00EC2009">
        <w:rPr>
          <w:b/>
          <w:szCs w:val="20"/>
        </w:rPr>
        <w:t>PROJETO EXECUTIVO</w:t>
      </w:r>
      <w:r w:rsidRPr="00EC2009">
        <w:rPr>
          <w:szCs w:val="20"/>
        </w:rPr>
        <w:t xml:space="preserve"> – É o conjunto dos elementos necessários e suficientes à execução completa da obra, de acordo com as normas pertinentes da Associação Brasileira de Normas Técnicas – ABNT.</w:t>
      </w:r>
    </w:p>
    <w:p w:rsidR="00E86B6F" w:rsidRPr="00EC2009" w:rsidRDefault="00E86B6F" w:rsidP="00DF3C7F">
      <w:pPr>
        <w:rPr>
          <w:szCs w:val="20"/>
        </w:rPr>
      </w:pPr>
    </w:p>
    <w:p w:rsidR="00E86B6F" w:rsidRPr="00EC2009" w:rsidRDefault="00E86B6F" w:rsidP="00DF3C7F">
      <w:pPr>
        <w:rPr>
          <w:szCs w:val="20"/>
        </w:rPr>
      </w:pPr>
      <w:r w:rsidRPr="00EC2009">
        <w:rPr>
          <w:b/>
          <w:szCs w:val="20"/>
        </w:rPr>
        <w:t>PROPOSTA DE PREÇOS</w:t>
      </w:r>
      <w:r w:rsidRPr="00EC2009">
        <w:rPr>
          <w:szCs w:val="20"/>
        </w:rPr>
        <w:t xml:space="preserve"> – Documento gerado pelo licitante que estabelece os valores unitário e global dos serviços e fornecimentos, apresentando todo o detalhamento dos custos e preços unitários propostos.</w:t>
      </w:r>
    </w:p>
    <w:p w:rsidR="00E86B6F" w:rsidRPr="00EC2009" w:rsidRDefault="00E86B6F" w:rsidP="00DF3C7F">
      <w:pPr>
        <w:rPr>
          <w:szCs w:val="20"/>
        </w:rPr>
      </w:pPr>
    </w:p>
    <w:p w:rsidR="00E86B6F" w:rsidRPr="00EC2009" w:rsidRDefault="00E86B6F" w:rsidP="00DF3C7F">
      <w:pPr>
        <w:rPr>
          <w:szCs w:val="20"/>
        </w:rPr>
      </w:pPr>
      <w:r w:rsidRPr="00EC2009">
        <w:rPr>
          <w:b/>
          <w:szCs w:val="20"/>
        </w:rPr>
        <w:t>PROPOSTA TÉCNICA</w:t>
      </w:r>
      <w:r w:rsidRPr="00EC2009">
        <w:rPr>
          <w:szCs w:val="20"/>
        </w:rPr>
        <w:t xml:space="preserve"> – Documento apresentado, fundamentado no detalhamento estabelecido neste Termo de Referência, subsidiado por justificativas metodológicas, bem como dos recursos humanos e materiais, definidos e quantificados a critério do concorrente licitante, segundo os quais o mesmo se propõe a executar os serviços.</w:t>
      </w:r>
    </w:p>
    <w:p w:rsidR="00E86B6F" w:rsidRPr="00EC2009" w:rsidRDefault="00E86B6F" w:rsidP="00DF3C7F">
      <w:pPr>
        <w:rPr>
          <w:b/>
          <w:szCs w:val="20"/>
        </w:rPr>
      </w:pPr>
    </w:p>
    <w:p w:rsidR="00E86B6F" w:rsidRPr="00EC2009" w:rsidRDefault="00E86B6F" w:rsidP="00DF3C7F">
      <w:pPr>
        <w:rPr>
          <w:szCs w:val="20"/>
        </w:rPr>
      </w:pPr>
      <w:r w:rsidRPr="00EC2009">
        <w:rPr>
          <w:b/>
          <w:szCs w:val="20"/>
        </w:rPr>
        <w:t xml:space="preserve">RELATÓRIO FINAL </w:t>
      </w:r>
      <w:r w:rsidRPr="00EC2009">
        <w:rPr>
          <w:szCs w:val="20"/>
        </w:rPr>
        <w:t>– Documento elaborado pela contratada, prevista ao término dos trabalhos objeto deste Termo de Referência, no qual é apresentado o relato dos serviços executados.</w:t>
      </w:r>
    </w:p>
    <w:p w:rsidR="00E86B6F" w:rsidRPr="00EC2009" w:rsidRDefault="00E86B6F" w:rsidP="00DF3C7F">
      <w:pPr>
        <w:rPr>
          <w:szCs w:val="20"/>
        </w:rPr>
      </w:pPr>
    </w:p>
    <w:p w:rsidR="00E86B6F" w:rsidRPr="00EC2009" w:rsidRDefault="00E86B6F" w:rsidP="00DF3C7F">
      <w:pPr>
        <w:rPr>
          <w:szCs w:val="20"/>
        </w:rPr>
      </w:pPr>
      <w:r w:rsidRPr="00EC2009">
        <w:rPr>
          <w:b/>
          <w:szCs w:val="20"/>
        </w:rPr>
        <w:t xml:space="preserve">RELATÓRIO MENSAL DE ANDAMENTO </w:t>
      </w:r>
      <w:r w:rsidRPr="00EC2009">
        <w:rPr>
          <w:szCs w:val="20"/>
        </w:rPr>
        <w:t>– Documento a ser emitido pela contratada, com o resumo da situação física e financeira, contendo: cumprimento da programação, ocorrências, recomendações, além de conclusões e projeções a respeito de prazos e custos. Este documento deverá ser apresentado pelo concorrente licitante, que evidencia o resultado parcial da execução dos serviços ou de componentes dos serviços para acompanhamento mensal dos serviços prestados.</w:t>
      </w:r>
    </w:p>
    <w:p w:rsidR="00E86B6F" w:rsidRPr="00EC2009" w:rsidRDefault="00E86B6F" w:rsidP="00DF3C7F">
      <w:pPr>
        <w:rPr>
          <w:szCs w:val="20"/>
        </w:rPr>
      </w:pPr>
    </w:p>
    <w:p w:rsidR="00E86B6F" w:rsidRPr="00EC2009" w:rsidRDefault="00E86B6F" w:rsidP="00DF3C7F">
      <w:pPr>
        <w:rPr>
          <w:szCs w:val="20"/>
        </w:rPr>
      </w:pPr>
      <w:r w:rsidRPr="00EC2009">
        <w:rPr>
          <w:b/>
          <w:szCs w:val="20"/>
        </w:rPr>
        <w:t>REUNIÃO DE PARTIDA</w:t>
      </w:r>
      <w:r w:rsidRPr="00EC2009">
        <w:rPr>
          <w:szCs w:val="20"/>
        </w:rPr>
        <w:t xml:space="preserve"> – Reunião com as partes envolvidas, CONTRATADA, Codevasf e fornecedores, onde se define todos os detalhes do plano de trabalho e dá-se o “start up” da execução das obras.</w:t>
      </w:r>
    </w:p>
    <w:p w:rsidR="00E86B6F" w:rsidRPr="00EC2009" w:rsidRDefault="00E86B6F" w:rsidP="00DF3C7F">
      <w:pPr>
        <w:rPr>
          <w:szCs w:val="20"/>
        </w:rPr>
      </w:pPr>
    </w:p>
    <w:p w:rsidR="00E86B6F" w:rsidRPr="00EC2009" w:rsidRDefault="00E86B6F" w:rsidP="00DF3C7F">
      <w:pPr>
        <w:rPr>
          <w:szCs w:val="20"/>
        </w:rPr>
      </w:pPr>
      <w:r w:rsidRPr="00EC2009">
        <w:rPr>
          <w:b/>
          <w:szCs w:val="20"/>
        </w:rPr>
        <w:t xml:space="preserve">SIASG - </w:t>
      </w:r>
      <w:r w:rsidRPr="00EC2009">
        <w:rPr>
          <w:szCs w:val="20"/>
        </w:rP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w:t>
      </w:r>
      <w:r w:rsidRPr="00EC2009">
        <w:rPr>
          <w:szCs w:val="20"/>
        </w:rPr>
        <w:lastRenderedPageBreak/>
        <w:t xml:space="preserve">Administração Pública Federal (Ministérios, Secretarias, etc.). Pode ser acessado pelo site do Compras Governamentais: </w:t>
      </w:r>
      <w:hyperlink r:id="rId8" w:history="1">
        <w:r w:rsidRPr="00EC2009">
          <w:rPr>
            <w:rStyle w:val="Hyperlink"/>
            <w:color w:val="auto"/>
            <w:szCs w:val="20"/>
          </w:rPr>
          <w:t>www.gov.br/compras</w:t>
        </w:r>
      </w:hyperlink>
      <w:r w:rsidRPr="00EC2009">
        <w:rPr>
          <w:szCs w:val="20"/>
        </w:rPr>
        <w:t xml:space="preserve">. </w:t>
      </w:r>
    </w:p>
    <w:p w:rsidR="00E86B6F" w:rsidRPr="00EC2009" w:rsidRDefault="00E86B6F" w:rsidP="00DF3C7F">
      <w:pPr>
        <w:rPr>
          <w:szCs w:val="20"/>
        </w:rPr>
      </w:pPr>
    </w:p>
    <w:p w:rsidR="00E86B6F" w:rsidRPr="00EC2009" w:rsidRDefault="00E86B6F" w:rsidP="00DF3C7F">
      <w:pPr>
        <w:rPr>
          <w:b/>
          <w:szCs w:val="20"/>
        </w:rPr>
      </w:pPr>
      <w:r w:rsidRPr="00EC2009">
        <w:rPr>
          <w:b/>
          <w:szCs w:val="20"/>
        </w:rPr>
        <w:t>SISTEMA DE REGISTRO DE PREÇOS – SRP</w:t>
      </w:r>
      <w:r w:rsidRPr="00EC2009">
        <w:rPr>
          <w:szCs w:val="20"/>
        </w:rPr>
        <w:t xml:space="preserve"> - </w:t>
      </w:r>
      <w:r w:rsidRPr="00EC2009">
        <w:rPr>
          <w:bCs/>
          <w:szCs w:val="20"/>
        </w:rPr>
        <w:t>Procedimento especial de licitação, que se efetiva por meio de um pregão,</w:t>
      </w:r>
      <w:r w:rsidRPr="00EC2009">
        <w:rPr>
          <w:szCs w:val="20"/>
        </w:rPr>
        <w:t xml:space="preserve"> único do gênero, selecionando a proposta mais vantajosa, com observância do princípio da isonomia, para eventual e futura contratação pela Administração. </w:t>
      </w:r>
    </w:p>
    <w:p w:rsidR="00E86B6F" w:rsidRPr="00EC2009" w:rsidRDefault="00E86B6F" w:rsidP="00DF3C7F">
      <w:pPr>
        <w:rPr>
          <w:szCs w:val="20"/>
        </w:rPr>
      </w:pPr>
    </w:p>
    <w:p w:rsidR="00E86B6F" w:rsidRPr="00EC2009" w:rsidRDefault="00E86B6F" w:rsidP="00DF3C7F">
      <w:pPr>
        <w:rPr>
          <w:szCs w:val="20"/>
        </w:rPr>
      </w:pPr>
      <w:r w:rsidRPr="00342A3C">
        <w:rPr>
          <w:b/>
          <w:szCs w:val="20"/>
        </w:rPr>
        <w:t xml:space="preserve">TERMO DE REFERÊNCIA </w:t>
      </w:r>
      <w:r w:rsidRPr="00342A3C">
        <w:rPr>
          <w:szCs w:val="20"/>
        </w:rPr>
        <w:t>–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critério de aceitação do objeto, deveres do contratado e do contratante, procedimentos de fiscalização e gerenciamento do contrato, prazo de execução e sanções, de forma clara, concisa e objetiva.</w:t>
      </w:r>
    </w:p>
    <w:p w:rsidR="00E86B6F" w:rsidRPr="00EC2009" w:rsidRDefault="00E86B6F" w:rsidP="00DF3C7F">
      <w:pPr>
        <w:rPr>
          <w:b/>
          <w:szCs w:val="20"/>
        </w:rPr>
      </w:pPr>
    </w:p>
    <w:p w:rsidR="00E86B6F" w:rsidRPr="00EC2009" w:rsidRDefault="00E86B6F" w:rsidP="00DF3C7F">
      <w:pPr>
        <w:rPr>
          <w:b/>
          <w:szCs w:val="20"/>
        </w:rPr>
      </w:pPr>
    </w:p>
    <w:p w:rsidR="003121D7" w:rsidRPr="00EC2009" w:rsidRDefault="003121D7" w:rsidP="00DF3C7F">
      <w:pPr>
        <w:pStyle w:val="Ttulo1"/>
        <w:rPr>
          <w:szCs w:val="20"/>
        </w:rPr>
      </w:pPr>
      <w:bookmarkStart w:id="5" w:name="_Toc79068978"/>
      <w:r w:rsidRPr="00EC2009">
        <w:rPr>
          <w:szCs w:val="20"/>
        </w:rPr>
        <w:t xml:space="preserve">REGIME DE </w:t>
      </w:r>
      <w:r w:rsidR="008C07AD" w:rsidRPr="00EC2009">
        <w:rPr>
          <w:szCs w:val="20"/>
        </w:rPr>
        <w:t>EXECUÇÃO</w:t>
      </w:r>
      <w:r w:rsidR="0018698C" w:rsidRPr="00EC2009">
        <w:rPr>
          <w:szCs w:val="20"/>
        </w:rPr>
        <w:t xml:space="preserve">, </w:t>
      </w:r>
      <w:r w:rsidR="00DA14FA" w:rsidRPr="00EC2009">
        <w:rPr>
          <w:szCs w:val="20"/>
        </w:rPr>
        <w:t>VALOR</w:t>
      </w:r>
      <w:r w:rsidR="00BB23E2" w:rsidRPr="00EC2009">
        <w:rPr>
          <w:szCs w:val="20"/>
        </w:rPr>
        <w:t xml:space="preserve"> </w:t>
      </w:r>
      <w:r w:rsidR="00EC742C" w:rsidRPr="00EC2009">
        <w:rPr>
          <w:szCs w:val="20"/>
        </w:rPr>
        <w:t xml:space="preserve">ESTIMADO E </w:t>
      </w:r>
      <w:r w:rsidRPr="00EC2009">
        <w:rPr>
          <w:szCs w:val="20"/>
        </w:rPr>
        <w:t>CRITÉRIO DE JULGAMENTO</w:t>
      </w:r>
      <w:bookmarkEnd w:id="4"/>
      <w:r w:rsidR="008C07AD" w:rsidRPr="00EC2009">
        <w:rPr>
          <w:szCs w:val="20"/>
        </w:rPr>
        <w:t>.</w:t>
      </w:r>
      <w:bookmarkEnd w:id="5"/>
    </w:p>
    <w:p w:rsidR="008C07AD" w:rsidRPr="00EC2009" w:rsidRDefault="008C07AD" w:rsidP="00DF3C7F">
      <w:pPr>
        <w:rPr>
          <w:szCs w:val="20"/>
        </w:rPr>
      </w:pPr>
    </w:p>
    <w:p w:rsidR="002F5E82" w:rsidRPr="00EC2009" w:rsidRDefault="003121D7" w:rsidP="001933D5">
      <w:pPr>
        <w:pStyle w:val="Ttulo2"/>
        <w:numPr>
          <w:ilvl w:val="1"/>
          <w:numId w:val="21"/>
        </w:numPr>
        <w:tabs>
          <w:tab w:val="left" w:pos="0"/>
        </w:tabs>
        <w:rPr>
          <w:szCs w:val="20"/>
          <w:u w:val="single"/>
        </w:rPr>
      </w:pPr>
      <w:r w:rsidRPr="00EC2009">
        <w:rPr>
          <w:szCs w:val="20"/>
          <w:u w:val="single"/>
        </w:rPr>
        <w:t>Regime de Execução:</w:t>
      </w:r>
      <w:r w:rsidR="00B272A7" w:rsidRPr="00EC2009">
        <w:rPr>
          <w:szCs w:val="20"/>
          <w:u w:val="single"/>
        </w:rPr>
        <w:t xml:space="preserve"> </w:t>
      </w:r>
      <w:r w:rsidR="0073339D" w:rsidRPr="00EC2009">
        <w:rPr>
          <w:szCs w:val="20"/>
          <w:u w:val="single"/>
        </w:rPr>
        <w:t>Preço Unitário.</w:t>
      </w:r>
    </w:p>
    <w:p w:rsidR="002344BA" w:rsidRPr="00EC2009" w:rsidRDefault="002344BA" w:rsidP="00DF3C7F">
      <w:pPr>
        <w:pStyle w:val="Ttulo2"/>
        <w:numPr>
          <w:ilvl w:val="0"/>
          <w:numId w:val="0"/>
        </w:numPr>
        <w:tabs>
          <w:tab w:val="left" w:pos="0"/>
        </w:tabs>
        <w:ind w:left="360"/>
        <w:rPr>
          <w:b/>
          <w:szCs w:val="20"/>
          <w:u w:val="single"/>
        </w:rPr>
      </w:pPr>
    </w:p>
    <w:p w:rsidR="004E396A" w:rsidRPr="00C354DC" w:rsidRDefault="00BB23E2" w:rsidP="001933D5">
      <w:pPr>
        <w:pStyle w:val="Ttulo2"/>
        <w:numPr>
          <w:ilvl w:val="1"/>
          <w:numId w:val="21"/>
        </w:numPr>
        <w:tabs>
          <w:tab w:val="left" w:pos="0"/>
        </w:tabs>
        <w:rPr>
          <w:szCs w:val="20"/>
          <w:u w:val="single"/>
        </w:rPr>
      </w:pPr>
      <w:r w:rsidRPr="00C354DC">
        <w:rPr>
          <w:szCs w:val="20"/>
          <w:u w:val="single"/>
        </w:rPr>
        <w:t xml:space="preserve">Valor </w:t>
      </w:r>
      <w:r w:rsidR="003E4B80" w:rsidRPr="00C354DC">
        <w:rPr>
          <w:szCs w:val="20"/>
          <w:u w:val="single"/>
        </w:rPr>
        <w:t>E</w:t>
      </w:r>
      <w:r w:rsidR="003121D7" w:rsidRPr="00C354DC">
        <w:rPr>
          <w:szCs w:val="20"/>
          <w:u w:val="single"/>
        </w:rPr>
        <w:t xml:space="preserve">stimado: </w:t>
      </w:r>
      <w:r w:rsidR="002C0B56" w:rsidRPr="002C0B56">
        <w:rPr>
          <w:szCs w:val="20"/>
          <w:u w:val="single"/>
        </w:rPr>
        <w:t>R$ 1.40</w:t>
      </w:r>
      <w:r w:rsidR="00D4057B">
        <w:rPr>
          <w:szCs w:val="20"/>
          <w:u w:val="single"/>
        </w:rPr>
        <w:t>7</w:t>
      </w:r>
      <w:r w:rsidR="002C0B56" w:rsidRPr="002C0B56">
        <w:rPr>
          <w:szCs w:val="20"/>
          <w:u w:val="single"/>
        </w:rPr>
        <w:t>.</w:t>
      </w:r>
      <w:r w:rsidR="00D4057B">
        <w:rPr>
          <w:szCs w:val="20"/>
          <w:u w:val="single"/>
        </w:rPr>
        <w:t>540</w:t>
      </w:r>
      <w:r w:rsidR="002C0B56" w:rsidRPr="002C0B56">
        <w:rPr>
          <w:szCs w:val="20"/>
          <w:u w:val="single"/>
        </w:rPr>
        <w:t>,</w:t>
      </w:r>
      <w:r w:rsidR="00D4057B">
        <w:rPr>
          <w:szCs w:val="20"/>
          <w:u w:val="single"/>
        </w:rPr>
        <w:t>8</w:t>
      </w:r>
      <w:r w:rsidR="002C0B56" w:rsidRPr="002C0B56">
        <w:rPr>
          <w:szCs w:val="20"/>
          <w:u w:val="single"/>
        </w:rPr>
        <w:t xml:space="preserve">8 (Hum milhão, quatrocentos e </w:t>
      </w:r>
      <w:r w:rsidR="00D4057B">
        <w:rPr>
          <w:szCs w:val="20"/>
          <w:u w:val="single"/>
        </w:rPr>
        <w:t>sete</w:t>
      </w:r>
      <w:r w:rsidR="002C0B56" w:rsidRPr="002C0B56">
        <w:rPr>
          <w:szCs w:val="20"/>
          <w:u w:val="single"/>
        </w:rPr>
        <w:t xml:space="preserve"> mil, </w:t>
      </w:r>
      <w:r w:rsidR="00D4057B">
        <w:rPr>
          <w:szCs w:val="20"/>
          <w:u w:val="single"/>
        </w:rPr>
        <w:t>quinhentos e quarenta</w:t>
      </w:r>
      <w:r w:rsidR="002C0B56" w:rsidRPr="002C0B56">
        <w:rPr>
          <w:szCs w:val="20"/>
          <w:u w:val="single"/>
        </w:rPr>
        <w:t xml:space="preserve"> reais e </w:t>
      </w:r>
      <w:r w:rsidR="00D4057B">
        <w:rPr>
          <w:szCs w:val="20"/>
          <w:u w:val="single"/>
        </w:rPr>
        <w:t>oitenta</w:t>
      </w:r>
      <w:r w:rsidR="002C0B56" w:rsidRPr="002C0B56">
        <w:rPr>
          <w:szCs w:val="20"/>
          <w:u w:val="single"/>
        </w:rPr>
        <w:t xml:space="preserve"> e oito centavos)</w:t>
      </w:r>
      <w:r w:rsidR="008C7852" w:rsidRPr="008C7852">
        <w:rPr>
          <w:szCs w:val="20"/>
          <w:u w:val="single"/>
        </w:rPr>
        <w:t>;</w:t>
      </w:r>
    </w:p>
    <w:p w:rsidR="007D21F2" w:rsidRPr="00EC2009" w:rsidRDefault="007D21F2" w:rsidP="00DF3C7F">
      <w:pPr>
        <w:pStyle w:val="Ttulo2"/>
        <w:numPr>
          <w:ilvl w:val="0"/>
          <w:numId w:val="0"/>
        </w:numPr>
        <w:tabs>
          <w:tab w:val="left" w:pos="0"/>
        </w:tabs>
        <w:ind w:left="360"/>
        <w:rPr>
          <w:b/>
          <w:szCs w:val="20"/>
          <w:u w:val="single"/>
        </w:rPr>
      </w:pPr>
    </w:p>
    <w:p w:rsidR="0073339D" w:rsidRPr="00EC2009" w:rsidRDefault="003121D7" w:rsidP="001933D5">
      <w:pPr>
        <w:pStyle w:val="Ttulo2"/>
        <w:numPr>
          <w:ilvl w:val="1"/>
          <w:numId w:val="21"/>
        </w:numPr>
        <w:tabs>
          <w:tab w:val="left" w:pos="0"/>
        </w:tabs>
        <w:rPr>
          <w:szCs w:val="20"/>
          <w:u w:val="single"/>
        </w:rPr>
      </w:pPr>
      <w:r w:rsidRPr="00EC2009">
        <w:rPr>
          <w:szCs w:val="20"/>
          <w:u w:val="single"/>
        </w:rPr>
        <w:t>Critério de Julgamento:</w:t>
      </w:r>
      <w:r w:rsidR="00CB48E8" w:rsidRPr="00EC2009">
        <w:rPr>
          <w:szCs w:val="20"/>
          <w:u w:val="single"/>
        </w:rPr>
        <w:t xml:space="preserve"> </w:t>
      </w:r>
      <w:r w:rsidR="002A2F86" w:rsidRPr="00EC2009">
        <w:rPr>
          <w:szCs w:val="20"/>
          <w:u w:val="single"/>
        </w:rPr>
        <w:t>Menor Preço</w:t>
      </w:r>
      <w:r w:rsidR="0073339D" w:rsidRPr="00EC2009">
        <w:rPr>
          <w:szCs w:val="20"/>
          <w:u w:val="single"/>
        </w:rPr>
        <w:t>.</w:t>
      </w:r>
    </w:p>
    <w:p w:rsidR="00584C87" w:rsidRPr="00EC2009" w:rsidRDefault="00584C87" w:rsidP="00DF3C7F">
      <w:pPr>
        <w:pStyle w:val="Ttulo2"/>
        <w:numPr>
          <w:ilvl w:val="0"/>
          <w:numId w:val="0"/>
        </w:numPr>
        <w:tabs>
          <w:tab w:val="left" w:pos="0"/>
        </w:tabs>
        <w:ind w:left="360"/>
        <w:rPr>
          <w:szCs w:val="20"/>
          <w:u w:val="single"/>
        </w:rPr>
      </w:pPr>
    </w:p>
    <w:p w:rsidR="00584C87" w:rsidRPr="00342A3C" w:rsidRDefault="00584C87" w:rsidP="001933D5">
      <w:pPr>
        <w:pStyle w:val="Ttulo2"/>
        <w:numPr>
          <w:ilvl w:val="1"/>
          <w:numId w:val="21"/>
        </w:numPr>
        <w:tabs>
          <w:tab w:val="left" w:pos="0"/>
        </w:tabs>
        <w:rPr>
          <w:szCs w:val="20"/>
          <w:u w:val="single"/>
        </w:rPr>
      </w:pPr>
      <w:r w:rsidRPr="00342A3C">
        <w:rPr>
          <w:szCs w:val="20"/>
          <w:u w:val="single"/>
        </w:rPr>
        <w:t>Disputa: Aberta</w:t>
      </w:r>
    </w:p>
    <w:p w:rsidR="00584C87" w:rsidRPr="00342A3C" w:rsidRDefault="00584C87" w:rsidP="00DF3C7F">
      <w:pPr>
        <w:rPr>
          <w:szCs w:val="20"/>
        </w:rPr>
      </w:pPr>
    </w:p>
    <w:p w:rsidR="00584C87" w:rsidRPr="00342A3C" w:rsidRDefault="00584C87" w:rsidP="001933D5">
      <w:pPr>
        <w:pStyle w:val="Ttulo2"/>
        <w:numPr>
          <w:ilvl w:val="1"/>
          <w:numId w:val="21"/>
        </w:numPr>
        <w:tabs>
          <w:tab w:val="left" w:pos="0"/>
        </w:tabs>
        <w:rPr>
          <w:szCs w:val="20"/>
          <w:u w:val="single"/>
        </w:rPr>
      </w:pPr>
      <w:r w:rsidRPr="00342A3C">
        <w:rPr>
          <w:szCs w:val="20"/>
          <w:u w:val="single"/>
        </w:rPr>
        <w:t>Orçamento: Divulgado</w:t>
      </w:r>
    </w:p>
    <w:p w:rsidR="00584C87" w:rsidRPr="00342A3C" w:rsidRDefault="00584C87" w:rsidP="00DF3C7F">
      <w:pPr>
        <w:rPr>
          <w:szCs w:val="20"/>
        </w:rPr>
      </w:pPr>
    </w:p>
    <w:p w:rsidR="00584C87" w:rsidRPr="00342A3C" w:rsidRDefault="00584C87" w:rsidP="001933D5">
      <w:pPr>
        <w:pStyle w:val="Ttulo2"/>
        <w:numPr>
          <w:ilvl w:val="1"/>
          <w:numId w:val="21"/>
        </w:numPr>
        <w:tabs>
          <w:tab w:val="left" w:pos="0"/>
        </w:tabs>
        <w:rPr>
          <w:szCs w:val="20"/>
          <w:u w:val="single"/>
        </w:rPr>
      </w:pPr>
      <w:r w:rsidRPr="00342A3C">
        <w:rPr>
          <w:szCs w:val="20"/>
          <w:u w:val="single"/>
        </w:rPr>
        <w:t>Validade da ATA: 12 (doze) meses.</w:t>
      </w:r>
    </w:p>
    <w:p w:rsidR="00584C87" w:rsidRPr="00EC2009" w:rsidRDefault="00584C87" w:rsidP="00DF3C7F">
      <w:pPr>
        <w:rPr>
          <w:szCs w:val="20"/>
          <w:lang w:eastAsia="pt-BR"/>
        </w:rPr>
      </w:pPr>
    </w:p>
    <w:p w:rsidR="00FC1BC6" w:rsidRPr="00EC2009" w:rsidRDefault="00FC1BC6" w:rsidP="00DF3C7F">
      <w:pPr>
        <w:rPr>
          <w:szCs w:val="20"/>
        </w:rPr>
      </w:pPr>
    </w:p>
    <w:p w:rsidR="00F03901" w:rsidRPr="00EC2009" w:rsidRDefault="00F03901" w:rsidP="00DF3C7F">
      <w:pPr>
        <w:pStyle w:val="Ttulo1"/>
        <w:rPr>
          <w:szCs w:val="20"/>
        </w:rPr>
      </w:pPr>
      <w:bookmarkStart w:id="6" w:name="_Toc79068979"/>
      <w:r w:rsidRPr="00EC2009">
        <w:rPr>
          <w:szCs w:val="20"/>
        </w:rPr>
        <w:t>LOCALIZAÇÃO DO</w:t>
      </w:r>
      <w:r w:rsidR="00FD52E4" w:rsidRPr="00EC2009">
        <w:rPr>
          <w:szCs w:val="20"/>
        </w:rPr>
        <w:t xml:space="preserve"> OBJETO</w:t>
      </w:r>
      <w:bookmarkEnd w:id="6"/>
    </w:p>
    <w:p w:rsidR="00F03901" w:rsidRPr="00EC2009" w:rsidRDefault="00F03901" w:rsidP="00DF3C7F">
      <w:pPr>
        <w:rPr>
          <w:szCs w:val="20"/>
        </w:rPr>
      </w:pPr>
    </w:p>
    <w:p w:rsidR="00584C87" w:rsidRPr="00342A3C" w:rsidRDefault="00584C87" w:rsidP="00DF3C7F">
      <w:pPr>
        <w:pStyle w:val="Ttulo2"/>
        <w:ind w:left="0" w:firstLine="0"/>
        <w:rPr>
          <w:szCs w:val="20"/>
        </w:rPr>
      </w:pPr>
      <w:r w:rsidRPr="00342A3C">
        <w:rPr>
          <w:szCs w:val="20"/>
        </w:rPr>
        <w:t>Os serviços serão executados na área de abrangência da 2ª Superintendência Regional, conforme Divisão Político-Administrativa da Codevasf</w:t>
      </w:r>
      <w:r w:rsidR="000233FA" w:rsidRPr="00342A3C">
        <w:rPr>
          <w:szCs w:val="20"/>
        </w:rPr>
        <w:t xml:space="preserve">, </w:t>
      </w:r>
      <w:r w:rsidR="00DE71DB" w:rsidRPr="00342A3C">
        <w:rPr>
          <w:szCs w:val="20"/>
        </w:rPr>
        <w:t xml:space="preserve">observada no mapa Municípios da área da atuação da 2ª Superintendência Regional da Codevasf, </w:t>
      </w:r>
      <w:r w:rsidR="000233FA" w:rsidRPr="00342A3C">
        <w:rPr>
          <w:szCs w:val="20"/>
        </w:rPr>
        <w:t>A</w:t>
      </w:r>
      <w:r w:rsidRPr="00342A3C">
        <w:rPr>
          <w:szCs w:val="20"/>
        </w:rPr>
        <w:t>nexo</w:t>
      </w:r>
      <w:r w:rsidR="000233FA" w:rsidRPr="00342A3C">
        <w:rPr>
          <w:szCs w:val="20"/>
        </w:rPr>
        <w:t xml:space="preserve"> V</w:t>
      </w:r>
      <w:r w:rsidR="00C74CA2" w:rsidRPr="00342A3C">
        <w:rPr>
          <w:szCs w:val="20"/>
        </w:rPr>
        <w:t>I</w:t>
      </w:r>
      <w:r w:rsidR="000233FA" w:rsidRPr="00342A3C">
        <w:rPr>
          <w:szCs w:val="20"/>
        </w:rPr>
        <w:t xml:space="preserve"> deste TR</w:t>
      </w:r>
      <w:r w:rsidRPr="00342A3C">
        <w:rPr>
          <w:szCs w:val="20"/>
        </w:rPr>
        <w:t>. A fiscalização dos serviços ocorrerá na Codevasf de Bom Jesus da Lapa, distante aproximadamente 800 km de Salvador, capital do Estado da Bahia, na área sob jurisdição da 2ª Superintendência Regional da Codevasf.</w:t>
      </w:r>
    </w:p>
    <w:p w:rsidR="0055194B" w:rsidRDefault="0055194B" w:rsidP="00DF3C7F">
      <w:pPr>
        <w:rPr>
          <w:szCs w:val="20"/>
        </w:rPr>
      </w:pPr>
    </w:p>
    <w:p w:rsidR="00DF3C7F" w:rsidRPr="00EC2009" w:rsidRDefault="00DF3C7F" w:rsidP="00DF3C7F">
      <w:pPr>
        <w:rPr>
          <w:szCs w:val="20"/>
        </w:rPr>
      </w:pPr>
    </w:p>
    <w:p w:rsidR="009D47C3" w:rsidRPr="00EC2009" w:rsidRDefault="009D47C3" w:rsidP="00DF3C7F">
      <w:pPr>
        <w:pStyle w:val="Ttulo1"/>
        <w:rPr>
          <w:szCs w:val="20"/>
        </w:rPr>
      </w:pPr>
      <w:bookmarkStart w:id="7" w:name="_Toc79068980"/>
      <w:r w:rsidRPr="00EC2009">
        <w:rPr>
          <w:szCs w:val="20"/>
        </w:rPr>
        <w:t>DESCRIÇÃO DOS SERVIÇOS</w:t>
      </w:r>
      <w:bookmarkEnd w:id="7"/>
    </w:p>
    <w:p w:rsidR="003C7BB6" w:rsidRPr="00EC2009" w:rsidRDefault="003C7BB6" w:rsidP="00DF3C7F">
      <w:pPr>
        <w:rPr>
          <w:szCs w:val="20"/>
        </w:rPr>
      </w:pPr>
    </w:p>
    <w:p w:rsidR="00584C87" w:rsidRPr="00EC2009" w:rsidRDefault="00584C87" w:rsidP="00DF3C7F">
      <w:pPr>
        <w:pStyle w:val="Ttulo2"/>
        <w:ind w:left="0" w:firstLine="0"/>
        <w:rPr>
          <w:szCs w:val="20"/>
        </w:rPr>
      </w:pPr>
      <w:r w:rsidRPr="00EC2009">
        <w:rPr>
          <w:szCs w:val="20"/>
        </w:rPr>
        <w:t>Os serviços, objeto do presente Termo de Referência, compreendem a realização de serviços topográficos, seja para apoio, execução, acompanhamento ou fiscalização de obras, de acordo com as demandas apresentadas ao Fiscal do Contrato, ou pessoa autorizada por ele, na área de abrangência da 2ª Superintendência Regional.</w:t>
      </w:r>
    </w:p>
    <w:p w:rsidR="00584C87" w:rsidRPr="00EC2009" w:rsidRDefault="00584C87" w:rsidP="00DF3C7F">
      <w:pPr>
        <w:rPr>
          <w:szCs w:val="20"/>
        </w:rPr>
      </w:pPr>
    </w:p>
    <w:p w:rsidR="00584C87" w:rsidRPr="00EC2009" w:rsidRDefault="00584C87" w:rsidP="00DF3C7F">
      <w:pPr>
        <w:pStyle w:val="Ttulo2"/>
        <w:ind w:left="0" w:firstLine="0"/>
        <w:rPr>
          <w:szCs w:val="20"/>
        </w:rPr>
      </w:pPr>
      <w:r w:rsidRPr="00EC2009">
        <w:rPr>
          <w:szCs w:val="20"/>
        </w:rPr>
        <w:t xml:space="preserve">Os quantitativos estão descritos na planilha </w:t>
      </w:r>
      <w:r w:rsidR="00D625BC" w:rsidRPr="00EC2009">
        <w:rPr>
          <w:szCs w:val="20"/>
        </w:rPr>
        <w:t>de custos</w:t>
      </w:r>
      <w:r w:rsidRPr="00EC2009">
        <w:rPr>
          <w:szCs w:val="20"/>
        </w:rPr>
        <w:t xml:space="preserve"> </w:t>
      </w:r>
      <w:r w:rsidR="003B0113" w:rsidRPr="00EC2009">
        <w:rPr>
          <w:szCs w:val="20"/>
        </w:rPr>
        <w:t>com</w:t>
      </w:r>
      <w:r w:rsidRPr="00EC2009">
        <w:rPr>
          <w:szCs w:val="20"/>
        </w:rPr>
        <w:t xml:space="preserve"> preços máximos,</w:t>
      </w:r>
      <w:r w:rsidR="00D625BC" w:rsidRPr="00EC2009">
        <w:rPr>
          <w:szCs w:val="20"/>
        </w:rPr>
        <w:t xml:space="preserve"> A</w:t>
      </w:r>
      <w:r w:rsidRPr="00EC2009">
        <w:rPr>
          <w:szCs w:val="20"/>
        </w:rPr>
        <w:t>nexo</w:t>
      </w:r>
      <w:r w:rsidR="00D625BC" w:rsidRPr="00EC2009">
        <w:rPr>
          <w:szCs w:val="20"/>
        </w:rPr>
        <w:t xml:space="preserve"> IV</w:t>
      </w:r>
      <w:r w:rsidRPr="00EC2009">
        <w:rPr>
          <w:szCs w:val="20"/>
        </w:rPr>
        <w:t xml:space="preserve"> deste Termo de Referência, a serem observados criteriosamente pela Licitante e estão distribuídos em grupo único, contendo </w:t>
      </w:r>
      <w:r w:rsidR="00D625BC" w:rsidRPr="00EC2009">
        <w:rPr>
          <w:szCs w:val="20"/>
        </w:rPr>
        <w:t>6</w:t>
      </w:r>
      <w:r w:rsidRPr="00EC2009">
        <w:rPr>
          <w:szCs w:val="20"/>
        </w:rPr>
        <w:t xml:space="preserve"> itens.  </w:t>
      </w:r>
    </w:p>
    <w:p w:rsidR="00584C87" w:rsidRPr="00EC2009" w:rsidRDefault="00584C87" w:rsidP="00DF3C7F">
      <w:pPr>
        <w:pStyle w:val="PargrafodaLista"/>
        <w:numPr>
          <w:ilvl w:val="0"/>
          <w:numId w:val="0"/>
        </w:numPr>
        <w:ind w:left="720"/>
        <w:rPr>
          <w:szCs w:val="20"/>
        </w:rPr>
      </w:pPr>
    </w:p>
    <w:p w:rsidR="00584C87" w:rsidRPr="00EC2009" w:rsidRDefault="00584C87" w:rsidP="00DF3C7F">
      <w:pPr>
        <w:pStyle w:val="Ttulo2"/>
        <w:ind w:left="0" w:firstLine="0"/>
        <w:rPr>
          <w:szCs w:val="20"/>
        </w:rPr>
      </w:pPr>
      <w:r w:rsidRPr="00EC2009">
        <w:rPr>
          <w:szCs w:val="20"/>
        </w:rPr>
        <w:t>Estão inclusos nas equipes de topografia todos os equipamentos e acessórios necessários ao bom andamento das atividades.</w:t>
      </w:r>
    </w:p>
    <w:p w:rsidR="00584C87" w:rsidRPr="00EC2009" w:rsidRDefault="00584C87" w:rsidP="00DF3C7F">
      <w:pPr>
        <w:rPr>
          <w:szCs w:val="20"/>
        </w:rPr>
      </w:pPr>
    </w:p>
    <w:p w:rsidR="00584C87" w:rsidRPr="00EC2009" w:rsidRDefault="00584C87" w:rsidP="00DF3C7F">
      <w:pPr>
        <w:pStyle w:val="Ttulo2"/>
        <w:ind w:left="0" w:firstLine="0"/>
        <w:rPr>
          <w:szCs w:val="20"/>
        </w:rPr>
      </w:pPr>
      <w:r w:rsidRPr="00EC2009">
        <w:rPr>
          <w:szCs w:val="20"/>
        </w:rPr>
        <w:t>A empresa contratada deverá dispor também de veículos, computadores, softwares, além de diárias de alimentação e hospedagem, em caso de viagens, bem como dos serviços gráficos.</w:t>
      </w:r>
    </w:p>
    <w:p w:rsidR="00584C87" w:rsidRPr="00EC2009" w:rsidRDefault="00584C87" w:rsidP="00DF3C7F">
      <w:pPr>
        <w:rPr>
          <w:szCs w:val="20"/>
        </w:rPr>
      </w:pPr>
    </w:p>
    <w:p w:rsidR="00584C87" w:rsidRPr="00EC2009" w:rsidRDefault="00584C87" w:rsidP="00DF3C7F">
      <w:pPr>
        <w:pStyle w:val="Ttulo2"/>
        <w:ind w:left="0" w:firstLine="0"/>
        <w:rPr>
          <w:szCs w:val="20"/>
        </w:rPr>
      </w:pPr>
      <w:r w:rsidRPr="00EC2009">
        <w:rPr>
          <w:szCs w:val="20"/>
        </w:rPr>
        <w:t>A execução dos serviços ocorrerá mediante a autorização pelo Fiscal do contrato, ou pessoa autorizada por ele, via ordem de serviço específica, e executada pela equipe de trabalho.</w:t>
      </w:r>
    </w:p>
    <w:p w:rsidR="00584C87" w:rsidRPr="00EC2009" w:rsidRDefault="00584C87" w:rsidP="00DF3C7F">
      <w:pPr>
        <w:rPr>
          <w:szCs w:val="20"/>
        </w:rPr>
      </w:pPr>
    </w:p>
    <w:p w:rsidR="00584C87" w:rsidRPr="00C354DC" w:rsidRDefault="00584C87" w:rsidP="00DF3C7F">
      <w:pPr>
        <w:pStyle w:val="Ttulo2"/>
        <w:ind w:left="0" w:firstLine="0"/>
        <w:rPr>
          <w:szCs w:val="20"/>
        </w:rPr>
      </w:pPr>
      <w:r w:rsidRPr="00C354DC">
        <w:rPr>
          <w:szCs w:val="20"/>
        </w:rPr>
        <w:t xml:space="preserve">O Fiscal do contrato, mediante demanda das Gerências e Escritórios de Apoio, deverá elaborar planilha com cronograma de atividades, seja ela, mensal ou semanal, na qual as equipes de topografia deverão </w:t>
      </w:r>
      <w:r w:rsidR="00342A3C" w:rsidRPr="00C354DC">
        <w:rPr>
          <w:szCs w:val="20"/>
        </w:rPr>
        <w:t>iniciar os serviços solicitados, podendo este cronograma ser alterado a fim de atender demandas de caráter urgente sem prejuízo para a empresa contratada.</w:t>
      </w:r>
    </w:p>
    <w:p w:rsidR="00584C87" w:rsidRPr="00EC2009" w:rsidRDefault="00584C87" w:rsidP="00DF3C7F">
      <w:pPr>
        <w:rPr>
          <w:szCs w:val="20"/>
          <w:highlight w:val="yellow"/>
        </w:rPr>
      </w:pPr>
    </w:p>
    <w:p w:rsidR="00584C87" w:rsidRPr="00865800" w:rsidRDefault="00584C87" w:rsidP="00DF3C7F">
      <w:pPr>
        <w:pStyle w:val="Ttulo2"/>
        <w:ind w:left="0" w:firstLine="0"/>
        <w:rPr>
          <w:szCs w:val="20"/>
        </w:rPr>
      </w:pPr>
      <w:r w:rsidRPr="00865800">
        <w:rPr>
          <w:szCs w:val="20"/>
        </w:rPr>
        <w:t>Poderá a Codevasf, estabelecer até três bases distintas, dentro da área de abrangência da 2ª Superintendência Regional, para alocar as equipes de topografia fornecidas pela Contratada.</w:t>
      </w:r>
    </w:p>
    <w:p w:rsidR="00014E2D" w:rsidRDefault="00014E2D" w:rsidP="00DF3C7F">
      <w:pPr>
        <w:ind w:left="282"/>
        <w:rPr>
          <w:color w:val="0070C0"/>
          <w:szCs w:val="20"/>
        </w:rPr>
      </w:pPr>
    </w:p>
    <w:p w:rsidR="00DF3C7F" w:rsidRPr="00EC2009" w:rsidRDefault="00DF3C7F" w:rsidP="00DF3C7F">
      <w:pPr>
        <w:ind w:left="282"/>
        <w:rPr>
          <w:color w:val="0070C0"/>
          <w:szCs w:val="20"/>
        </w:rPr>
      </w:pPr>
    </w:p>
    <w:p w:rsidR="006E253F" w:rsidRPr="00EC2009" w:rsidRDefault="006E253F" w:rsidP="00DF3C7F">
      <w:pPr>
        <w:pStyle w:val="Ttulo1"/>
        <w:rPr>
          <w:szCs w:val="20"/>
        </w:rPr>
      </w:pPr>
      <w:bookmarkStart w:id="8" w:name="_Toc79068981"/>
      <w:r w:rsidRPr="00EC2009">
        <w:rPr>
          <w:szCs w:val="20"/>
        </w:rPr>
        <w:t>CONDIÇÕES DE PARTICIPAÇÃO</w:t>
      </w:r>
      <w:bookmarkEnd w:id="8"/>
    </w:p>
    <w:p w:rsidR="006E253F" w:rsidRPr="00EC2009" w:rsidRDefault="006E253F" w:rsidP="00DF3C7F">
      <w:pPr>
        <w:rPr>
          <w:szCs w:val="20"/>
        </w:rPr>
      </w:pPr>
    </w:p>
    <w:p w:rsidR="00557C61" w:rsidRPr="00EC2009" w:rsidRDefault="00D52EFE" w:rsidP="00DF3C7F">
      <w:pPr>
        <w:pStyle w:val="Ttulo2"/>
        <w:ind w:left="0" w:firstLine="0"/>
        <w:rPr>
          <w:szCs w:val="20"/>
        </w:rPr>
      </w:pPr>
      <w:bookmarkStart w:id="9" w:name="_Ref449450707"/>
      <w:r w:rsidRPr="00EC2009">
        <w:rPr>
          <w:szCs w:val="20"/>
        </w:rPr>
        <w:t xml:space="preserve">Poderão participar da presente licitação empresas do ramo, pertinente com o objeto desta licitação, </w:t>
      </w:r>
      <w:r w:rsidR="00A95899" w:rsidRPr="00EC2009">
        <w:rPr>
          <w:szCs w:val="20"/>
        </w:rPr>
        <w:t>individuais</w:t>
      </w:r>
      <w:r w:rsidRPr="00EC2009">
        <w:rPr>
          <w:szCs w:val="20"/>
        </w:rPr>
        <w:t>,</w:t>
      </w:r>
      <w:r w:rsidR="006B232A" w:rsidRPr="00EC2009">
        <w:rPr>
          <w:szCs w:val="20"/>
        </w:rPr>
        <w:t xml:space="preserve"> </w:t>
      </w:r>
      <w:r w:rsidRPr="00EC2009">
        <w:rPr>
          <w:szCs w:val="20"/>
        </w:rPr>
        <w:t xml:space="preserve">que atendam </w:t>
      </w:r>
      <w:r w:rsidR="003B38E8" w:rsidRPr="00EC2009">
        <w:rPr>
          <w:szCs w:val="20"/>
        </w:rPr>
        <w:t>às</w:t>
      </w:r>
      <w:r w:rsidRPr="00EC2009">
        <w:rPr>
          <w:szCs w:val="20"/>
        </w:rPr>
        <w:t xml:space="preserve"> exigências do </w:t>
      </w:r>
      <w:r w:rsidR="002A2F86" w:rsidRPr="00EC2009">
        <w:rPr>
          <w:szCs w:val="20"/>
        </w:rPr>
        <w:t>TR</w:t>
      </w:r>
      <w:r w:rsidRPr="00EC2009">
        <w:rPr>
          <w:szCs w:val="20"/>
        </w:rPr>
        <w:t xml:space="preserve"> e seus anexos.</w:t>
      </w:r>
    </w:p>
    <w:p w:rsidR="00D52EFE" w:rsidRPr="00EC2009" w:rsidRDefault="00D52EFE" w:rsidP="00DF3C7F">
      <w:pPr>
        <w:rPr>
          <w:szCs w:val="20"/>
        </w:rPr>
      </w:pPr>
    </w:p>
    <w:p w:rsidR="0001193D" w:rsidRPr="00EC2009" w:rsidRDefault="0001193D" w:rsidP="00DF3C7F">
      <w:pPr>
        <w:pStyle w:val="Ttulo2"/>
        <w:ind w:left="0" w:firstLine="0"/>
        <w:rPr>
          <w:b/>
          <w:szCs w:val="20"/>
        </w:rPr>
      </w:pPr>
      <w:bookmarkStart w:id="10" w:name="_Ref441152334"/>
      <w:bookmarkEnd w:id="9"/>
      <w:r w:rsidRPr="00EC2009">
        <w:rPr>
          <w:b/>
          <w:szCs w:val="20"/>
        </w:rPr>
        <w:t>CONSÓRCIO</w:t>
      </w:r>
    </w:p>
    <w:p w:rsidR="003C7BB6" w:rsidRPr="00EC2009" w:rsidRDefault="003C7BB6" w:rsidP="00DF3C7F">
      <w:pPr>
        <w:rPr>
          <w:szCs w:val="20"/>
        </w:rPr>
      </w:pPr>
    </w:p>
    <w:p w:rsidR="00D106A8" w:rsidRPr="00EC2009" w:rsidRDefault="00D106A8" w:rsidP="001933D5">
      <w:pPr>
        <w:pStyle w:val="PargrafodaLista"/>
        <w:numPr>
          <w:ilvl w:val="0"/>
          <w:numId w:val="22"/>
        </w:numPr>
        <w:outlineLvl w:val="2"/>
        <w:rPr>
          <w:vanish/>
          <w:szCs w:val="20"/>
        </w:rPr>
      </w:pPr>
    </w:p>
    <w:p w:rsidR="00D106A8" w:rsidRPr="00EC2009" w:rsidRDefault="00D106A8" w:rsidP="001933D5">
      <w:pPr>
        <w:pStyle w:val="PargrafodaLista"/>
        <w:numPr>
          <w:ilvl w:val="0"/>
          <w:numId w:val="22"/>
        </w:numPr>
        <w:outlineLvl w:val="2"/>
        <w:rPr>
          <w:vanish/>
          <w:szCs w:val="20"/>
        </w:rPr>
      </w:pPr>
    </w:p>
    <w:p w:rsidR="00D106A8" w:rsidRPr="00EC2009" w:rsidRDefault="00D106A8" w:rsidP="001933D5">
      <w:pPr>
        <w:pStyle w:val="PargrafodaLista"/>
        <w:numPr>
          <w:ilvl w:val="0"/>
          <w:numId w:val="22"/>
        </w:numPr>
        <w:outlineLvl w:val="2"/>
        <w:rPr>
          <w:vanish/>
          <w:szCs w:val="20"/>
        </w:rPr>
      </w:pPr>
    </w:p>
    <w:p w:rsidR="00D106A8" w:rsidRPr="00EC2009" w:rsidRDefault="00D106A8" w:rsidP="001933D5">
      <w:pPr>
        <w:pStyle w:val="PargrafodaLista"/>
        <w:numPr>
          <w:ilvl w:val="1"/>
          <w:numId w:val="22"/>
        </w:numPr>
        <w:outlineLvl w:val="2"/>
        <w:rPr>
          <w:vanish/>
          <w:szCs w:val="20"/>
        </w:rPr>
      </w:pPr>
    </w:p>
    <w:p w:rsidR="00D106A8" w:rsidRPr="00EC2009" w:rsidRDefault="00D106A8" w:rsidP="001933D5">
      <w:pPr>
        <w:pStyle w:val="PargrafodaLista"/>
        <w:numPr>
          <w:ilvl w:val="1"/>
          <w:numId w:val="22"/>
        </w:numPr>
        <w:outlineLvl w:val="2"/>
        <w:rPr>
          <w:vanish/>
          <w:szCs w:val="20"/>
        </w:rPr>
      </w:pPr>
    </w:p>
    <w:p w:rsidR="004E6B45" w:rsidRPr="00EC2009" w:rsidRDefault="004E6B45" w:rsidP="001933D5">
      <w:pPr>
        <w:pStyle w:val="Ttulo3"/>
        <w:numPr>
          <w:ilvl w:val="2"/>
          <w:numId w:val="22"/>
        </w:numPr>
        <w:rPr>
          <w:szCs w:val="20"/>
        </w:rPr>
      </w:pPr>
      <w:r w:rsidRPr="00EC2009">
        <w:rPr>
          <w:szCs w:val="20"/>
        </w:rPr>
        <w:t>Não será permitida a participação de pessoas jurídicas organizadas sob a f</w:t>
      </w:r>
      <w:r w:rsidR="009B7DB6" w:rsidRPr="00EC2009">
        <w:rPr>
          <w:szCs w:val="20"/>
        </w:rPr>
        <w:t>orma de Consórcio de empresas, considerando que o objeto não envolve diversas especialidades  que exigem empresas de ramos distintos, como também  não se trata de metodologia de execução de alta complexidade. Não será permitida também a participação de Cooperativas, uma vez que não se enquadra o objeto da licitação de contrato de mão de obra para execução sob a forma de cooperados, não havendo a necessidade de permissão de participação de empresas na forma de cooperativa, conforme estabelece a IN 05/2017.</w:t>
      </w:r>
    </w:p>
    <w:p w:rsidR="00357E46" w:rsidRPr="00EC2009" w:rsidRDefault="00357E46" w:rsidP="00DF3C7F">
      <w:pPr>
        <w:pStyle w:val="Ttulo3"/>
        <w:numPr>
          <w:ilvl w:val="0"/>
          <w:numId w:val="0"/>
        </w:numPr>
        <w:ind w:left="1224" w:hanging="504"/>
        <w:rPr>
          <w:szCs w:val="20"/>
        </w:rPr>
      </w:pPr>
    </w:p>
    <w:p w:rsidR="00A61E80" w:rsidRPr="00EC2009" w:rsidRDefault="00A61E80" w:rsidP="00DF3C7F">
      <w:pPr>
        <w:pStyle w:val="Ttulo2"/>
        <w:ind w:left="0" w:firstLine="0"/>
        <w:rPr>
          <w:b/>
          <w:szCs w:val="20"/>
        </w:rPr>
      </w:pPr>
      <w:bookmarkStart w:id="11" w:name="_Ref455652949"/>
      <w:r w:rsidRPr="00EC2009">
        <w:rPr>
          <w:b/>
          <w:szCs w:val="20"/>
        </w:rPr>
        <w:t>SUBCONTRATAÇÃO</w:t>
      </w:r>
      <w:bookmarkEnd w:id="10"/>
      <w:bookmarkEnd w:id="11"/>
    </w:p>
    <w:p w:rsidR="00A61E80" w:rsidRPr="00EC2009" w:rsidRDefault="00A573E9" w:rsidP="00DF3C7F">
      <w:pPr>
        <w:tabs>
          <w:tab w:val="left" w:pos="1605"/>
        </w:tabs>
        <w:rPr>
          <w:szCs w:val="20"/>
        </w:rPr>
      </w:pPr>
      <w:r w:rsidRPr="00EC2009">
        <w:rPr>
          <w:szCs w:val="20"/>
        </w:rPr>
        <w:tab/>
      </w:r>
    </w:p>
    <w:p w:rsidR="00D106A8" w:rsidRPr="00EC2009" w:rsidRDefault="00D106A8" w:rsidP="001933D5">
      <w:pPr>
        <w:pStyle w:val="PargrafodaLista"/>
        <w:numPr>
          <w:ilvl w:val="1"/>
          <w:numId w:val="22"/>
        </w:numPr>
        <w:outlineLvl w:val="2"/>
        <w:rPr>
          <w:vanish/>
          <w:szCs w:val="20"/>
        </w:rPr>
      </w:pPr>
    </w:p>
    <w:p w:rsidR="004838DD" w:rsidRPr="00EC2009" w:rsidRDefault="00DB7841" w:rsidP="001933D5">
      <w:pPr>
        <w:pStyle w:val="Ttulo3"/>
        <w:numPr>
          <w:ilvl w:val="2"/>
          <w:numId w:val="22"/>
        </w:numPr>
        <w:rPr>
          <w:szCs w:val="20"/>
        </w:rPr>
      </w:pPr>
      <w:r w:rsidRPr="00EC2009">
        <w:rPr>
          <w:szCs w:val="20"/>
        </w:rPr>
        <w:t>Não s</w:t>
      </w:r>
      <w:r w:rsidR="00FD5DB4" w:rsidRPr="00EC2009">
        <w:rPr>
          <w:szCs w:val="20"/>
        </w:rPr>
        <w:t xml:space="preserve">erá permitida a subcontratação </w:t>
      </w:r>
      <w:r w:rsidRPr="00EC2009">
        <w:rPr>
          <w:szCs w:val="20"/>
        </w:rPr>
        <w:t xml:space="preserve">parcial ou total </w:t>
      </w:r>
      <w:r w:rsidR="00FD5DB4" w:rsidRPr="00EC2009">
        <w:rPr>
          <w:szCs w:val="20"/>
        </w:rPr>
        <w:t>dos serviços objeto deste TR</w:t>
      </w:r>
      <w:r w:rsidR="004838DD" w:rsidRPr="00EC2009">
        <w:rPr>
          <w:szCs w:val="20"/>
        </w:rPr>
        <w:t>, visto que se trata de serviços comuns de engenharia e que o objeto não envolve diversas especialidades que exigem empresas de ramos distintos, como também não se trata de metodologia de execução de alta complexidade.</w:t>
      </w:r>
    </w:p>
    <w:p w:rsidR="00B525CB" w:rsidRPr="00EC2009" w:rsidRDefault="00B525CB" w:rsidP="00DF3C7F">
      <w:pPr>
        <w:rPr>
          <w:szCs w:val="20"/>
        </w:rPr>
      </w:pPr>
    </w:p>
    <w:p w:rsidR="005B2B2E" w:rsidRPr="00EC2009" w:rsidRDefault="005B2B2E" w:rsidP="001933D5">
      <w:pPr>
        <w:pStyle w:val="Ttulo2"/>
        <w:numPr>
          <w:ilvl w:val="1"/>
          <w:numId w:val="22"/>
        </w:numPr>
        <w:ind w:left="0" w:firstLine="0"/>
        <w:rPr>
          <w:b/>
          <w:szCs w:val="20"/>
        </w:rPr>
      </w:pPr>
      <w:r w:rsidRPr="00EC2009">
        <w:rPr>
          <w:b/>
          <w:szCs w:val="20"/>
        </w:rPr>
        <w:t>VISITA AO LOCAL D</w:t>
      </w:r>
      <w:r w:rsidR="00017E28" w:rsidRPr="00EC2009">
        <w:rPr>
          <w:b/>
          <w:szCs w:val="20"/>
        </w:rPr>
        <w:t>O</w:t>
      </w:r>
      <w:r w:rsidRPr="00EC2009">
        <w:rPr>
          <w:b/>
          <w:szCs w:val="20"/>
        </w:rPr>
        <w:t xml:space="preserve">S </w:t>
      </w:r>
      <w:r w:rsidR="00017E28" w:rsidRPr="00EC2009">
        <w:rPr>
          <w:b/>
          <w:szCs w:val="20"/>
        </w:rPr>
        <w:t>SERVIÇOS DE ENGENHARIA</w:t>
      </w:r>
    </w:p>
    <w:p w:rsidR="005B2B2E" w:rsidRPr="00EC2009" w:rsidRDefault="005B2B2E" w:rsidP="00DF3C7F">
      <w:pPr>
        <w:rPr>
          <w:szCs w:val="20"/>
        </w:rPr>
      </w:pPr>
    </w:p>
    <w:p w:rsidR="005B2B2E" w:rsidRDefault="005B2B2E" w:rsidP="001933D5">
      <w:pPr>
        <w:pStyle w:val="Ttulo3"/>
        <w:numPr>
          <w:ilvl w:val="2"/>
          <w:numId w:val="22"/>
        </w:numPr>
        <w:rPr>
          <w:szCs w:val="20"/>
        </w:rPr>
      </w:pPr>
      <w:r w:rsidRPr="00EC2009">
        <w:rPr>
          <w:szCs w:val="20"/>
        </w:rPr>
        <w:t xml:space="preserve">A visita aos locais de prestação dos serviços </w:t>
      </w:r>
      <w:r w:rsidR="00833B53" w:rsidRPr="00EC2009">
        <w:rPr>
          <w:b/>
          <w:szCs w:val="20"/>
          <w:u w:val="single"/>
        </w:rPr>
        <w:t xml:space="preserve">NÃO </w:t>
      </w:r>
      <w:r w:rsidR="004E4D90" w:rsidRPr="00EC2009">
        <w:rPr>
          <w:b/>
          <w:szCs w:val="20"/>
          <w:u w:val="single"/>
        </w:rPr>
        <w:t>será obrigatória</w:t>
      </w:r>
      <w:r w:rsidRPr="00EC2009">
        <w:rPr>
          <w:szCs w:val="20"/>
        </w:rPr>
        <w:t>, porém, recomenda-se às licitantes que seja realizada a visita aos locais onde serão executados os serviços e suas circunvizinhanças, por intermédio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4D19CA" w:rsidRPr="004D19CA" w:rsidRDefault="004D19CA" w:rsidP="004D19CA"/>
    <w:p w:rsidR="005B2B2E" w:rsidRPr="00EC2009" w:rsidRDefault="005B2B2E" w:rsidP="001933D5">
      <w:pPr>
        <w:pStyle w:val="Ttulo3"/>
        <w:numPr>
          <w:ilvl w:val="2"/>
          <w:numId w:val="22"/>
        </w:numPr>
        <w:rPr>
          <w:szCs w:val="20"/>
        </w:rPr>
      </w:pPr>
      <w:r w:rsidRPr="00EC2009">
        <w:rPr>
          <w:szCs w:val="20"/>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C2009" w:rsidRDefault="005B2B2E" w:rsidP="00DF3C7F">
      <w:pPr>
        <w:pStyle w:val="Ttulo2"/>
        <w:numPr>
          <w:ilvl w:val="0"/>
          <w:numId w:val="0"/>
        </w:numPr>
        <w:rPr>
          <w:szCs w:val="20"/>
        </w:rPr>
      </w:pPr>
    </w:p>
    <w:p w:rsidR="005B2B2E" w:rsidRPr="00EC2009" w:rsidRDefault="005B2B2E" w:rsidP="001933D5">
      <w:pPr>
        <w:pStyle w:val="Ttulo3"/>
        <w:numPr>
          <w:ilvl w:val="2"/>
          <w:numId w:val="22"/>
        </w:numPr>
        <w:rPr>
          <w:szCs w:val="20"/>
        </w:rPr>
      </w:pPr>
      <w:r w:rsidRPr="00EC2009">
        <w:rPr>
          <w:szCs w:val="20"/>
        </w:rPr>
        <w:t>Os custos de visita aos locais d</w:t>
      </w:r>
      <w:r w:rsidR="00017E28" w:rsidRPr="00EC2009">
        <w:rPr>
          <w:szCs w:val="20"/>
        </w:rPr>
        <w:t>o</w:t>
      </w:r>
      <w:r w:rsidRPr="00EC2009">
        <w:rPr>
          <w:szCs w:val="20"/>
        </w:rPr>
        <w:t>s serviços</w:t>
      </w:r>
      <w:r w:rsidR="00FB0888" w:rsidRPr="00EC2009">
        <w:rPr>
          <w:szCs w:val="20"/>
        </w:rPr>
        <w:t xml:space="preserve"> de engenharia</w:t>
      </w:r>
      <w:r w:rsidRPr="00EC2009">
        <w:rPr>
          <w:szCs w:val="20"/>
        </w:rPr>
        <w:t xml:space="preserve"> correrão por exclusiva conta da licitante.</w:t>
      </w:r>
    </w:p>
    <w:p w:rsidR="005B2B2E" w:rsidRPr="00EC2009" w:rsidRDefault="005B2B2E" w:rsidP="00DF3C7F">
      <w:pPr>
        <w:pStyle w:val="Ttulo2"/>
        <w:numPr>
          <w:ilvl w:val="0"/>
          <w:numId w:val="0"/>
        </w:numPr>
        <w:rPr>
          <w:szCs w:val="20"/>
        </w:rPr>
      </w:pPr>
    </w:p>
    <w:p w:rsidR="00611D5E" w:rsidRPr="00EC2009" w:rsidRDefault="006B17C4" w:rsidP="001933D5">
      <w:pPr>
        <w:pStyle w:val="Ttulo3"/>
        <w:numPr>
          <w:ilvl w:val="2"/>
          <w:numId w:val="22"/>
        </w:numPr>
        <w:rPr>
          <w:iCs/>
          <w:szCs w:val="20"/>
        </w:rPr>
      </w:pPr>
      <w:r w:rsidRPr="00EC2009">
        <w:rPr>
          <w:szCs w:val="20"/>
        </w:rPr>
        <w:t>Em caso de dúvidas sobre a visita ao local onde serão executad</w:t>
      </w:r>
      <w:r w:rsidR="00B93526" w:rsidRPr="00EC2009">
        <w:rPr>
          <w:szCs w:val="20"/>
        </w:rPr>
        <w:t>o</w:t>
      </w:r>
      <w:r w:rsidRPr="00EC2009">
        <w:rPr>
          <w:szCs w:val="20"/>
        </w:rPr>
        <w:t xml:space="preserve">s </w:t>
      </w:r>
      <w:r w:rsidR="00017E28" w:rsidRPr="00EC2009">
        <w:rPr>
          <w:szCs w:val="20"/>
        </w:rPr>
        <w:t>o</w:t>
      </w:r>
      <w:r w:rsidRPr="00EC2009">
        <w:rPr>
          <w:szCs w:val="20"/>
        </w:rPr>
        <w:t>s serviços de engenharia, as licitantes deverão con</w:t>
      </w:r>
      <w:r w:rsidR="005A0787" w:rsidRPr="00EC2009">
        <w:rPr>
          <w:szCs w:val="20"/>
        </w:rPr>
        <w:t xml:space="preserve">tatar com a Gerência Regional </w:t>
      </w:r>
      <w:r w:rsidR="0063494E" w:rsidRPr="00EC2009">
        <w:rPr>
          <w:szCs w:val="20"/>
        </w:rPr>
        <w:t xml:space="preserve">de Infraestrutura </w:t>
      </w:r>
      <w:r w:rsidR="005A0787" w:rsidRPr="00EC2009">
        <w:rPr>
          <w:szCs w:val="20"/>
        </w:rPr>
        <w:t>da</w:t>
      </w:r>
      <w:r w:rsidRPr="00EC2009">
        <w:rPr>
          <w:szCs w:val="20"/>
        </w:rPr>
        <w:t xml:space="preserve"> </w:t>
      </w:r>
      <w:r w:rsidR="00F91C61" w:rsidRPr="00EC2009">
        <w:rPr>
          <w:iCs/>
          <w:szCs w:val="20"/>
        </w:rPr>
        <w:t>2</w:t>
      </w:r>
      <w:r w:rsidRPr="00EC2009">
        <w:rPr>
          <w:iCs/>
          <w:szCs w:val="20"/>
        </w:rPr>
        <w:t>ª Superintendência Regional</w:t>
      </w:r>
      <w:r w:rsidRPr="00EC2009">
        <w:rPr>
          <w:szCs w:val="20"/>
        </w:rPr>
        <w:t xml:space="preserve"> da </w:t>
      </w:r>
      <w:r w:rsidR="00F91C61" w:rsidRPr="00EC2009">
        <w:rPr>
          <w:szCs w:val="20"/>
        </w:rPr>
        <w:t>CODEVASF</w:t>
      </w:r>
      <w:r w:rsidRPr="00EC2009">
        <w:rPr>
          <w:szCs w:val="20"/>
        </w:rPr>
        <w:t xml:space="preserve">, em </w:t>
      </w:r>
      <w:r w:rsidR="00F91C61" w:rsidRPr="00EC2009">
        <w:rPr>
          <w:szCs w:val="20"/>
        </w:rPr>
        <w:t>Bom Jesus da Lapa</w:t>
      </w:r>
      <w:r w:rsidRPr="00EC2009">
        <w:rPr>
          <w:szCs w:val="20"/>
        </w:rPr>
        <w:t>, no estado d</w:t>
      </w:r>
      <w:r w:rsidR="006E59B5" w:rsidRPr="00EC2009">
        <w:rPr>
          <w:szCs w:val="20"/>
        </w:rPr>
        <w:t>a</w:t>
      </w:r>
      <w:r w:rsidR="00F91C61" w:rsidRPr="00EC2009">
        <w:rPr>
          <w:szCs w:val="20"/>
        </w:rPr>
        <w:t xml:space="preserve"> Bahia</w:t>
      </w:r>
      <w:r w:rsidRPr="00EC2009">
        <w:rPr>
          <w:szCs w:val="20"/>
        </w:rPr>
        <w:t xml:space="preserve"> no telefone: </w:t>
      </w:r>
      <w:r w:rsidR="009C0506" w:rsidRPr="00EC2009">
        <w:rPr>
          <w:szCs w:val="20"/>
        </w:rPr>
        <w:t xml:space="preserve">2ª GRD </w:t>
      </w:r>
      <w:r w:rsidRPr="00EC2009">
        <w:rPr>
          <w:szCs w:val="20"/>
        </w:rPr>
        <w:t>(</w:t>
      </w:r>
      <w:r w:rsidR="009C0506" w:rsidRPr="00EC2009">
        <w:rPr>
          <w:szCs w:val="20"/>
        </w:rPr>
        <w:t>77</w:t>
      </w:r>
      <w:r w:rsidRPr="00EC2009">
        <w:rPr>
          <w:szCs w:val="20"/>
        </w:rPr>
        <w:t>)</w:t>
      </w:r>
      <w:r w:rsidR="003B38E8" w:rsidRPr="00EC2009">
        <w:rPr>
          <w:szCs w:val="20"/>
        </w:rPr>
        <w:t xml:space="preserve"> </w:t>
      </w:r>
      <w:r w:rsidR="006E59B5" w:rsidRPr="00EC2009">
        <w:rPr>
          <w:szCs w:val="20"/>
        </w:rPr>
        <w:t>3</w:t>
      </w:r>
      <w:r w:rsidR="009C0506" w:rsidRPr="00EC2009">
        <w:rPr>
          <w:szCs w:val="20"/>
        </w:rPr>
        <w:t>481</w:t>
      </w:r>
      <w:r w:rsidRPr="00EC2009">
        <w:rPr>
          <w:szCs w:val="20"/>
        </w:rPr>
        <w:t>-</w:t>
      </w:r>
      <w:r w:rsidR="009C0506" w:rsidRPr="00EC2009">
        <w:rPr>
          <w:szCs w:val="20"/>
        </w:rPr>
        <w:t>8022</w:t>
      </w:r>
      <w:r w:rsidRPr="00EC2009">
        <w:rPr>
          <w:iCs/>
          <w:szCs w:val="20"/>
        </w:rPr>
        <w:t>.</w:t>
      </w:r>
    </w:p>
    <w:p w:rsidR="00326CE1" w:rsidRPr="00EC2009" w:rsidRDefault="00326CE1" w:rsidP="00DF3C7F">
      <w:pPr>
        <w:rPr>
          <w:szCs w:val="20"/>
        </w:rPr>
      </w:pPr>
    </w:p>
    <w:p w:rsidR="00326CE1" w:rsidRPr="00EC2009" w:rsidRDefault="000D0998" w:rsidP="00DF3C7F">
      <w:pPr>
        <w:ind w:left="705" w:hanging="705"/>
        <w:rPr>
          <w:szCs w:val="20"/>
        </w:rPr>
      </w:pPr>
      <w:r w:rsidRPr="00EC2009">
        <w:rPr>
          <w:szCs w:val="20"/>
        </w:rPr>
        <w:t>6.4.5</w:t>
      </w:r>
      <w:r w:rsidRPr="00EC2009">
        <w:rPr>
          <w:szCs w:val="20"/>
        </w:rPr>
        <w:tab/>
      </w:r>
      <w:r w:rsidR="00326CE1" w:rsidRPr="00EC2009">
        <w:rPr>
          <w:szCs w:val="20"/>
        </w:rPr>
        <w:t xml:space="preserve">A declaração de que conhece o local onde serão executados </w:t>
      </w:r>
      <w:r w:rsidR="00017E28" w:rsidRPr="00EC2009">
        <w:rPr>
          <w:szCs w:val="20"/>
        </w:rPr>
        <w:t>o</w:t>
      </w:r>
      <w:r w:rsidR="00326CE1" w:rsidRPr="00EC2009">
        <w:rPr>
          <w:szCs w:val="20"/>
        </w:rPr>
        <w:t>s serviços</w:t>
      </w:r>
      <w:r w:rsidR="00017E28" w:rsidRPr="00EC2009">
        <w:rPr>
          <w:szCs w:val="20"/>
        </w:rPr>
        <w:t xml:space="preserve"> de engenharia</w:t>
      </w:r>
      <w:r w:rsidR="00326CE1" w:rsidRPr="00EC2009">
        <w:rPr>
          <w:szCs w:val="20"/>
        </w:rPr>
        <w:t xml:space="preserve"> e suas circunvizinhanças será emitida pela empresa licitante (Modelo de Declaração – Anexo II deste TR), através dos seus prepostos.</w:t>
      </w:r>
    </w:p>
    <w:p w:rsidR="00DF3C7F" w:rsidRPr="00EC2009" w:rsidRDefault="00DF3C7F" w:rsidP="00DF3C7F">
      <w:pPr>
        <w:ind w:left="1134" w:hanging="567"/>
        <w:rPr>
          <w:color w:val="FF0000"/>
          <w:szCs w:val="20"/>
        </w:rPr>
      </w:pPr>
    </w:p>
    <w:p w:rsidR="00E5560C" w:rsidRPr="00EC2009" w:rsidRDefault="00E5560C" w:rsidP="001933D5">
      <w:pPr>
        <w:pStyle w:val="Ttulo1"/>
        <w:numPr>
          <w:ilvl w:val="0"/>
          <w:numId w:val="22"/>
        </w:numPr>
        <w:rPr>
          <w:szCs w:val="20"/>
        </w:rPr>
      </w:pPr>
      <w:bookmarkStart w:id="12" w:name="_Toc79068982"/>
      <w:r w:rsidRPr="00EC2009">
        <w:rPr>
          <w:szCs w:val="20"/>
        </w:rPr>
        <w:lastRenderedPageBreak/>
        <w:t>PROPOSTA</w:t>
      </w:r>
      <w:bookmarkEnd w:id="12"/>
      <w:r w:rsidRPr="00EC2009">
        <w:rPr>
          <w:szCs w:val="20"/>
        </w:rPr>
        <w:t xml:space="preserve"> </w:t>
      </w:r>
    </w:p>
    <w:p w:rsidR="00E5560C" w:rsidRPr="00EC2009" w:rsidRDefault="00E5560C" w:rsidP="00DF3C7F">
      <w:pPr>
        <w:rPr>
          <w:szCs w:val="20"/>
        </w:rPr>
      </w:pPr>
    </w:p>
    <w:p w:rsidR="00E5560C" w:rsidRPr="00707E52" w:rsidRDefault="00E5560C" w:rsidP="001933D5">
      <w:pPr>
        <w:pStyle w:val="Ttulo2"/>
        <w:numPr>
          <w:ilvl w:val="1"/>
          <w:numId w:val="22"/>
        </w:numPr>
        <w:ind w:left="0" w:firstLine="0"/>
        <w:rPr>
          <w:szCs w:val="20"/>
        </w:rPr>
      </w:pPr>
      <w:r w:rsidRPr="00707E52">
        <w:rPr>
          <w:szCs w:val="20"/>
        </w:rPr>
        <w:t xml:space="preserve">A Proposta </w:t>
      </w:r>
      <w:r w:rsidR="000D0998" w:rsidRPr="00707E52">
        <w:rPr>
          <w:szCs w:val="20"/>
        </w:rPr>
        <w:t xml:space="preserve">de preço </w:t>
      </w:r>
      <w:r w:rsidRPr="00707E52">
        <w:rPr>
          <w:szCs w:val="20"/>
        </w:rPr>
        <w:t xml:space="preserve">deverá ser firme e precisa, limitada rigorosamente ao objeto desta licitação, e não poderá conter condições ou alternativas não previstas neste TR e seus </w:t>
      </w:r>
      <w:r w:rsidR="00525FD5" w:rsidRPr="00707E52">
        <w:rPr>
          <w:szCs w:val="20"/>
        </w:rPr>
        <w:t>a</w:t>
      </w:r>
      <w:r w:rsidRPr="00707E52">
        <w:rPr>
          <w:szCs w:val="20"/>
        </w:rPr>
        <w:t>nexos constitutivos.</w:t>
      </w:r>
    </w:p>
    <w:p w:rsidR="00E5560C" w:rsidRPr="00EC2009" w:rsidRDefault="00E5560C" w:rsidP="00DF3C7F">
      <w:pPr>
        <w:rPr>
          <w:szCs w:val="20"/>
        </w:rPr>
      </w:pPr>
    </w:p>
    <w:p w:rsidR="00E5560C" w:rsidRPr="00EC2009" w:rsidRDefault="00E5560C" w:rsidP="001933D5">
      <w:pPr>
        <w:pStyle w:val="Ttulo2"/>
        <w:numPr>
          <w:ilvl w:val="1"/>
          <w:numId w:val="22"/>
        </w:numPr>
        <w:ind w:left="0" w:firstLine="0"/>
        <w:rPr>
          <w:szCs w:val="20"/>
        </w:rPr>
      </w:pPr>
      <w:r w:rsidRPr="00EC2009">
        <w:rPr>
          <w:szCs w:val="20"/>
        </w:rPr>
        <w:t>A Proposta</w:t>
      </w:r>
      <w:r w:rsidR="00DD512F" w:rsidRPr="00EC2009">
        <w:rPr>
          <w:szCs w:val="20"/>
        </w:rPr>
        <w:t xml:space="preserve"> </w:t>
      </w:r>
      <w:r w:rsidRPr="00EC2009">
        <w:rPr>
          <w:szCs w:val="20"/>
        </w:rPr>
        <w:t>constitui-se dos seguintes documentos</w:t>
      </w:r>
      <w:r w:rsidR="00885405" w:rsidRPr="00EC2009">
        <w:rPr>
          <w:szCs w:val="20"/>
        </w:rPr>
        <w:t xml:space="preserve"> d</w:t>
      </w:r>
      <w:r w:rsidR="00C0289B" w:rsidRPr="00EC2009">
        <w:rPr>
          <w:szCs w:val="20"/>
        </w:rPr>
        <w:t>o licitante</w:t>
      </w:r>
      <w:r w:rsidRPr="00EC2009">
        <w:rPr>
          <w:szCs w:val="20"/>
        </w:rPr>
        <w:t>:</w:t>
      </w:r>
    </w:p>
    <w:p w:rsidR="00EA0287" w:rsidRPr="00EC2009" w:rsidRDefault="00EA0287" w:rsidP="00DF3C7F">
      <w:pPr>
        <w:rPr>
          <w:color w:val="FF0000"/>
          <w:szCs w:val="20"/>
        </w:rPr>
      </w:pPr>
    </w:p>
    <w:p w:rsidR="00D94A95" w:rsidRPr="00EC2009" w:rsidRDefault="000B7017" w:rsidP="001933D5">
      <w:pPr>
        <w:pStyle w:val="Legenda"/>
        <w:numPr>
          <w:ilvl w:val="0"/>
          <w:numId w:val="20"/>
        </w:numPr>
        <w:jc w:val="both"/>
        <w:rPr>
          <w:rFonts w:ascii="Arial" w:hAnsi="Arial"/>
          <w:b w:val="0"/>
          <w:szCs w:val="20"/>
        </w:rPr>
      </w:pPr>
      <w:r w:rsidRPr="00EC2009">
        <w:rPr>
          <w:rFonts w:ascii="Arial" w:hAnsi="Arial"/>
          <w:b w:val="0"/>
          <w:szCs w:val="20"/>
        </w:rPr>
        <w:t>Planilha de Custos do Valor da Proposta da Licitante</w:t>
      </w:r>
      <w:r w:rsidR="00D94A95" w:rsidRPr="00EC2009">
        <w:rPr>
          <w:rFonts w:ascii="Arial" w:hAnsi="Arial"/>
          <w:b w:val="0"/>
          <w:szCs w:val="20"/>
        </w:rPr>
        <w:t xml:space="preserve"> com todos os seus itens, devidamente preenchida, com clareza e sem rasuras, conforme a </w:t>
      </w:r>
      <w:r w:rsidRPr="00EC2009">
        <w:rPr>
          <w:rFonts w:ascii="Arial" w:hAnsi="Arial"/>
          <w:b w:val="0"/>
          <w:szCs w:val="20"/>
        </w:rPr>
        <w:t xml:space="preserve">Planilha de Custos do Valor do Orçamento de Referência </w:t>
      </w:r>
      <w:r w:rsidR="00D94A95" w:rsidRPr="00EC2009">
        <w:rPr>
          <w:rFonts w:ascii="Arial" w:hAnsi="Arial"/>
          <w:b w:val="0"/>
          <w:szCs w:val="20"/>
        </w:rPr>
        <w:t>–</w:t>
      </w:r>
      <w:r w:rsidR="00604B55" w:rsidRPr="00EC2009">
        <w:rPr>
          <w:rFonts w:ascii="Arial" w:hAnsi="Arial"/>
          <w:b w:val="0"/>
          <w:szCs w:val="20"/>
        </w:rPr>
        <w:t xml:space="preserve"> Anexo </w:t>
      </w:r>
      <w:r w:rsidR="00877BEA" w:rsidRPr="00EC2009">
        <w:rPr>
          <w:rFonts w:ascii="Arial" w:hAnsi="Arial"/>
          <w:b w:val="0"/>
          <w:szCs w:val="20"/>
        </w:rPr>
        <w:t>I</w:t>
      </w:r>
      <w:r w:rsidR="00604B55" w:rsidRPr="00EC2009">
        <w:rPr>
          <w:rFonts w:ascii="Arial" w:hAnsi="Arial"/>
          <w:b w:val="0"/>
          <w:szCs w:val="20"/>
        </w:rPr>
        <w:t>V</w:t>
      </w:r>
      <w:r w:rsidR="00D94A95" w:rsidRPr="00EC2009">
        <w:rPr>
          <w:rFonts w:ascii="Arial" w:hAnsi="Arial"/>
          <w:b w:val="0"/>
          <w:szCs w:val="20"/>
        </w:rPr>
        <w:t xml:space="preserve">, que é parte integrante deste Termo de Referência, observando-se os preços unitários orçados pela </w:t>
      </w:r>
      <w:r w:rsidR="009C0506" w:rsidRPr="00EC2009">
        <w:rPr>
          <w:rFonts w:ascii="Arial" w:hAnsi="Arial"/>
          <w:b w:val="0"/>
          <w:szCs w:val="20"/>
        </w:rPr>
        <w:t>CODEVASF</w:t>
      </w:r>
      <w:r w:rsidR="00D94A95" w:rsidRPr="00EC2009">
        <w:rPr>
          <w:rFonts w:ascii="Arial" w:hAnsi="Arial"/>
          <w:b w:val="0"/>
          <w:szCs w:val="20"/>
        </w:rPr>
        <w:t xml:space="preserve">, conforme </w:t>
      </w:r>
      <w:r w:rsidR="00151295" w:rsidRPr="00EC2009">
        <w:rPr>
          <w:rFonts w:ascii="Arial" w:hAnsi="Arial"/>
          <w:b w:val="0"/>
          <w:szCs w:val="20"/>
        </w:rPr>
        <w:t>inciso I do art. 54 da Lei nº 13.</w:t>
      </w:r>
      <w:r w:rsidR="009C0506" w:rsidRPr="00EC2009">
        <w:rPr>
          <w:rFonts w:ascii="Arial" w:hAnsi="Arial"/>
          <w:b w:val="0"/>
          <w:szCs w:val="20"/>
        </w:rPr>
        <w:t>3</w:t>
      </w:r>
      <w:r w:rsidR="00151295" w:rsidRPr="00EC2009">
        <w:rPr>
          <w:rFonts w:ascii="Arial" w:hAnsi="Arial"/>
          <w:b w:val="0"/>
          <w:szCs w:val="20"/>
        </w:rPr>
        <w:t>03 de 30/06/2016</w:t>
      </w:r>
      <w:r w:rsidR="00D94A95" w:rsidRPr="00EC2009">
        <w:rPr>
          <w:rFonts w:ascii="Arial" w:hAnsi="Arial"/>
          <w:b w:val="0"/>
          <w:szCs w:val="20"/>
        </w:rPr>
        <w:t>.</w:t>
      </w:r>
    </w:p>
    <w:p w:rsidR="003B38E8" w:rsidRPr="00EC2009" w:rsidRDefault="003B38E8" w:rsidP="00DF3C7F">
      <w:pPr>
        <w:rPr>
          <w:szCs w:val="20"/>
        </w:rPr>
      </w:pPr>
    </w:p>
    <w:p w:rsidR="00B8168E" w:rsidRPr="00EC2009" w:rsidRDefault="00B8168E" w:rsidP="001933D5">
      <w:pPr>
        <w:pStyle w:val="PargrafodaLista"/>
        <w:numPr>
          <w:ilvl w:val="0"/>
          <w:numId w:val="20"/>
        </w:numPr>
        <w:rPr>
          <w:szCs w:val="20"/>
        </w:rPr>
      </w:pPr>
      <w:r w:rsidRPr="00EC2009">
        <w:rPr>
          <w:szCs w:val="20"/>
        </w:rPr>
        <w:t>Junto com a proposta, a Planilha de Custos do Valor da Proposta do Licitante deverá ser apresentada em meio eletrônico (Microsoft Excel ou software livre), sem proteção do arquivo, objetivando facilitar a conferência da mesma.</w:t>
      </w:r>
    </w:p>
    <w:p w:rsidR="003B38E8" w:rsidRPr="00EC2009" w:rsidRDefault="003B38E8" w:rsidP="00DF3C7F">
      <w:pPr>
        <w:pStyle w:val="PargrafodaLista"/>
        <w:numPr>
          <w:ilvl w:val="0"/>
          <w:numId w:val="0"/>
        </w:numPr>
        <w:ind w:left="720"/>
        <w:rPr>
          <w:szCs w:val="20"/>
        </w:rPr>
      </w:pPr>
    </w:p>
    <w:p w:rsidR="00B8168E" w:rsidRPr="00EC2009" w:rsidRDefault="00B8168E" w:rsidP="001933D5">
      <w:pPr>
        <w:pStyle w:val="PargrafodaLista"/>
        <w:numPr>
          <w:ilvl w:val="0"/>
          <w:numId w:val="20"/>
        </w:numPr>
        <w:rPr>
          <w:szCs w:val="20"/>
        </w:rPr>
      </w:pPr>
      <w:r w:rsidRPr="008108A1">
        <w:rPr>
          <w:szCs w:val="20"/>
        </w:rPr>
        <w:t>A Planilha de Custo</w:t>
      </w:r>
      <w:r w:rsidR="00467817" w:rsidRPr="008108A1">
        <w:rPr>
          <w:szCs w:val="20"/>
        </w:rPr>
        <w:t xml:space="preserve"> (Anexo IV)</w:t>
      </w:r>
      <w:r w:rsidRPr="008108A1">
        <w:rPr>
          <w:szCs w:val="20"/>
        </w:rPr>
        <w:t xml:space="preserve"> </w:t>
      </w:r>
      <w:r w:rsidR="00467817" w:rsidRPr="008108A1">
        <w:rPr>
          <w:szCs w:val="20"/>
        </w:rPr>
        <w:t xml:space="preserve">e demais </w:t>
      </w:r>
      <w:r w:rsidR="0008111A" w:rsidRPr="008108A1">
        <w:rPr>
          <w:szCs w:val="20"/>
        </w:rPr>
        <w:t>planilhas</w:t>
      </w:r>
      <w:r w:rsidR="0028405A" w:rsidRPr="008108A1">
        <w:rPr>
          <w:szCs w:val="20"/>
        </w:rPr>
        <w:t xml:space="preserve"> de composição de preços unitários (Anexo III: Detalhamento de Encargos Sociais</w:t>
      </w:r>
      <w:r w:rsidR="0008111A" w:rsidRPr="008108A1">
        <w:rPr>
          <w:szCs w:val="20"/>
        </w:rPr>
        <w:t xml:space="preserve"> e BDI, Custo Equipe F, Custo Equipe I, Custo Equipe J, Custo Equipe Locação RTK, Custo Equipe Levantamento GNSS</w:t>
      </w:r>
      <w:r w:rsidR="00EF6A0B" w:rsidRPr="008108A1">
        <w:rPr>
          <w:szCs w:val="20"/>
        </w:rPr>
        <w:t>, Salário-Engenharia Consultiva-2020, Veículo: Pick Up com motor Flex Cabine Dupla, Veículo: Gol 1.0 Flex 12V 5P, PFS-II Despesas com Alimentação/Hospedagens – Viagens, Despesas Gerais e Materiais de Consumo e Alimentação</w:t>
      </w:r>
      <w:r w:rsidR="0008111A" w:rsidRPr="008108A1">
        <w:rPr>
          <w:szCs w:val="20"/>
        </w:rPr>
        <w:t>)</w:t>
      </w:r>
      <w:r w:rsidR="0028405A" w:rsidRPr="008108A1">
        <w:rPr>
          <w:szCs w:val="20"/>
        </w:rPr>
        <w:t xml:space="preserve"> e </w:t>
      </w:r>
      <w:r w:rsidRPr="008108A1">
        <w:rPr>
          <w:szCs w:val="20"/>
        </w:rPr>
        <w:t>deverão ser preenchidas</w:t>
      </w:r>
      <w:r w:rsidRPr="00EC2009">
        <w:rPr>
          <w:szCs w:val="20"/>
        </w:rPr>
        <w:t xml:space="preserve"> e assinadas por profissional competente, conforme os arts. 13 e 14 da Lei 5194/1966.</w:t>
      </w:r>
    </w:p>
    <w:p w:rsidR="003B38E8" w:rsidRPr="00EC2009" w:rsidRDefault="003B38E8" w:rsidP="00DF3C7F">
      <w:pPr>
        <w:pStyle w:val="PargrafodaLista"/>
        <w:numPr>
          <w:ilvl w:val="0"/>
          <w:numId w:val="0"/>
        </w:numPr>
        <w:ind w:left="720"/>
        <w:rPr>
          <w:szCs w:val="20"/>
        </w:rPr>
      </w:pPr>
    </w:p>
    <w:p w:rsidR="003B38E8" w:rsidRPr="00EC2009" w:rsidRDefault="00B8168E" w:rsidP="001933D5">
      <w:pPr>
        <w:pStyle w:val="PargrafodaLista"/>
        <w:numPr>
          <w:ilvl w:val="0"/>
          <w:numId w:val="20"/>
        </w:numPr>
        <w:rPr>
          <w:szCs w:val="20"/>
        </w:rPr>
      </w:pPr>
      <w:r w:rsidRPr="00EC2009">
        <w:rPr>
          <w:szCs w:val="20"/>
        </w:rPr>
        <w:t>Não poderão ser apresentados preços unitários diferenciados para um mesmo serviço</w:t>
      </w:r>
      <w:r w:rsidR="003B38E8" w:rsidRPr="00EC2009">
        <w:rPr>
          <w:szCs w:val="20"/>
        </w:rPr>
        <w:t>.</w:t>
      </w:r>
    </w:p>
    <w:p w:rsidR="003B38E8" w:rsidRPr="00EC2009" w:rsidRDefault="003B38E8" w:rsidP="00DF3C7F">
      <w:pPr>
        <w:pStyle w:val="PargrafodaLista"/>
        <w:numPr>
          <w:ilvl w:val="0"/>
          <w:numId w:val="0"/>
        </w:numPr>
        <w:ind w:left="720"/>
        <w:rPr>
          <w:szCs w:val="20"/>
        </w:rPr>
      </w:pPr>
    </w:p>
    <w:p w:rsidR="00B8168E" w:rsidRPr="00EC2009" w:rsidRDefault="00B8168E" w:rsidP="001933D5">
      <w:pPr>
        <w:pStyle w:val="PargrafodaLista"/>
        <w:numPr>
          <w:ilvl w:val="0"/>
          <w:numId w:val="20"/>
        </w:numPr>
        <w:rPr>
          <w:szCs w:val="20"/>
        </w:rPr>
      </w:pPr>
      <w:r w:rsidRPr="00EC2009">
        <w:rPr>
          <w:szCs w:val="20"/>
        </w:rPr>
        <w:t>O licitante dev</w:t>
      </w:r>
      <w:r w:rsidR="0008111A">
        <w:rPr>
          <w:szCs w:val="20"/>
        </w:rPr>
        <w:t xml:space="preserve">erá preencher </w:t>
      </w:r>
      <w:r w:rsidR="0008111A" w:rsidRPr="008108A1">
        <w:rPr>
          <w:szCs w:val="20"/>
        </w:rPr>
        <w:t>as</w:t>
      </w:r>
      <w:r w:rsidRPr="008108A1">
        <w:rPr>
          <w:szCs w:val="20"/>
        </w:rPr>
        <w:t xml:space="preserve"> </w:t>
      </w:r>
      <w:r w:rsidR="0008111A" w:rsidRPr="008108A1">
        <w:rPr>
          <w:szCs w:val="20"/>
        </w:rPr>
        <w:t>planilhas</w:t>
      </w:r>
      <w:r w:rsidR="003B38E8" w:rsidRPr="008108A1">
        <w:rPr>
          <w:szCs w:val="20"/>
        </w:rPr>
        <w:t xml:space="preserve"> </w:t>
      </w:r>
      <w:r w:rsidRPr="008108A1">
        <w:rPr>
          <w:szCs w:val="20"/>
        </w:rPr>
        <w:t>de composição de preços unitários</w:t>
      </w:r>
      <w:r w:rsidRPr="00EC2009">
        <w:rPr>
          <w:szCs w:val="20"/>
        </w:rPr>
        <w:t>, ofertados por item e subitem, com clareza</w:t>
      </w:r>
      <w:r w:rsidR="00737E88" w:rsidRPr="00EC2009">
        <w:rPr>
          <w:szCs w:val="20"/>
        </w:rPr>
        <w:t xml:space="preserve">, </w:t>
      </w:r>
      <w:r w:rsidRPr="00EC2009">
        <w:rPr>
          <w:szCs w:val="20"/>
        </w:rPr>
        <w:t>sem rasuras, vedad</w:t>
      </w:r>
      <w:r w:rsidR="00737E88" w:rsidRPr="00EC2009">
        <w:rPr>
          <w:szCs w:val="20"/>
        </w:rPr>
        <w:t>o</w:t>
      </w:r>
      <w:r w:rsidRPr="00EC2009">
        <w:rPr>
          <w:szCs w:val="20"/>
        </w:rPr>
        <w:t xml:space="preserve"> a utilização de unidades genéricas ou indicadas como verba.</w:t>
      </w:r>
    </w:p>
    <w:p w:rsidR="00B8168E" w:rsidRPr="00EC2009" w:rsidRDefault="00B8168E" w:rsidP="00DF3C7F">
      <w:pPr>
        <w:ind w:left="709" w:firstLine="142"/>
        <w:rPr>
          <w:szCs w:val="20"/>
        </w:rPr>
      </w:pPr>
      <w:r w:rsidRPr="00EC2009">
        <w:rPr>
          <w:szCs w:val="20"/>
        </w:rPr>
        <w:t>-</w:t>
      </w:r>
      <w:r w:rsidRPr="00EC2009">
        <w:rPr>
          <w:szCs w:val="20"/>
        </w:rPr>
        <w:tab/>
        <w:t>A planilha de composição de preços unitários deverá ser apresentada também em meio eletrônico (Microsoft Excel ou software livre), sem proteção do arquivo, objetivando facilitar a conferência da mesma;</w:t>
      </w:r>
    </w:p>
    <w:p w:rsidR="00B8168E" w:rsidRPr="00EC2009" w:rsidRDefault="00B8168E" w:rsidP="00DF3C7F">
      <w:pPr>
        <w:ind w:left="709" w:firstLine="142"/>
        <w:rPr>
          <w:szCs w:val="20"/>
        </w:rPr>
      </w:pPr>
      <w:r w:rsidRPr="00EC2009">
        <w:rPr>
          <w:szCs w:val="20"/>
        </w:rPr>
        <w:t>-</w:t>
      </w:r>
      <w:r w:rsidRPr="00EC2009">
        <w:rPr>
          <w:szCs w:val="20"/>
        </w:rPr>
        <w:tab/>
        <w:t>O licitante deverá apresentar a planilha de composição de preços unitários em conformidade com a Planilha de Custos do Valor da Proposta do Licitante;</w:t>
      </w:r>
    </w:p>
    <w:p w:rsidR="00B8168E" w:rsidRPr="00EC2009" w:rsidRDefault="00B8168E" w:rsidP="00DF3C7F">
      <w:pPr>
        <w:ind w:left="709" w:firstLine="142"/>
        <w:rPr>
          <w:szCs w:val="20"/>
        </w:rPr>
      </w:pPr>
      <w:r w:rsidRPr="00EC2009">
        <w:rPr>
          <w:szCs w:val="20"/>
        </w:rPr>
        <w:t>-</w:t>
      </w:r>
      <w:r w:rsidRPr="00EC2009">
        <w:rPr>
          <w:szCs w:val="20"/>
        </w:rPr>
        <w:tab/>
      </w:r>
      <w:r w:rsidRPr="00DF3C7F">
        <w:rPr>
          <w:szCs w:val="20"/>
        </w:rPr>
        <w:t>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B8168E" w:rsidRPr="00EC2009" w:rsidRDefault="00B8168E" w:rsidP="00DF3C7F">
      <w:pPr>
        <w:ind w:left="709" w:firstLine="142"/>
        <w:rPr>
          <w:szCs w:val="20"/>
        </w:rPr>
      </w:pPr>
      <w:r w:rsidRPr="00EC2009">
        <w:rPr>
          <w:szCs w:val="20"/>
        </w:rPr>
        <w:t>-</w:t>
      </w:r>
      <w:r w:rsidRPr="00EC2009">
        <w:rPr>
          <w:szCs w:val="20"/>
        </w:rPr>
        <w:tab/>
        <w:t>No caso de existirem itens de serviços repetidos na Planilha de Custos do Valor da Proposta do Licitante será necessário apresentar apenas uma composição de preços unitários, referenciando os itens aos quais pertence</w:t>
      </w:r>
      <w:r w:rsidR="00E6774D" w:rsidRPr="00EC2009">
        <w:rPr>
          <w:szCs w:val="20"/>
        </w:rPr>
        <w:t xml:space="preserve"> à composição</w:t>
      </w:r>
      <w:r w:rsidRPr="00EC2009">
        <w:rPr>
          <w:szCs w:val="20"/>
        </w:rPr>
        <w:t xml:space="preserve">, sendo necessário entregar as referidas composições na mesma ordem e com os mesmos nomes dos serviços constantes das planilhas, devendo estar devidamente assinadas por profissional competente, conforme os arts. 13 e 14 da Lei 5194/1966; </w:t>
      </w:r>
    </w:p>
    <w:p w:rsidR="00E5560C" w:rsidRPr="00EC2009" w:rsidRDefault="00B8168E" w:rsidP="00DF3C7F">
      <w:pPr>
        <w:ind w:left="709" w:firstLine="142"/>
        <w:rPr>
          <w:szCs w:val="20"/>
        </w:rPr>
      </w:pPr>
      <w:r w:rsidRPr="00EC2009">
        <w:rPr>
          <w:szCs w:val="20"/>
        </w:rPr>
        <w:t>-</w:t>
      </w:r>
      <w:r w:rsidRPr="00EC2009">
        <w:rPr>
          <w:szCs w:val="20"/>
        </w:rPr>
        <w:tab/>
        <w:t>As composições de custos unitários poderão ser verificadas quanto à adequação ao projeto, cabendo à comissão solicitar a compatibilidade da composição de custo unitário ao projeto.</w:t>
      </w:r>
    </w:p>
    <w:p w:rsidR="00B8168E" w:rsidRPr="00EC2009" w:rsidRDefault="00B8168E" w:rsidP="00DF3C7F">
      <w:pPr>
        <w:ind w:left="709" w:hanging="425"/>
        <w:rPr>
          <w:szCs w:val="20"/>
        </w:rPr>
      </w:pPr>
    </w:p>
    <w:p w:rsidR="00B8168E" w:rsidRPr="00EC2009" w:rsidRDefault="00B8168E" w:rsidP="001933D5">
      <w:pPr>
        <w:pStyle w:val="PargrafodaLista"/>
        <w:numPr>
          <w:ilvl w:val="0"/>
          <w:numId w:val="14"/>
        </w:numPr>
        <w:rPr>
          <w:szCs w:val="20"/>
        </w:rPr>
      </w:pPr>
      <w:r w:rsidRPr="00EC2009">
        <w:rPr>
          <w:szCs w:val="20"/>
        </w:rPr>
        <w:t xml:space="preserve">Detalhamento dos Encargos Sociais (Quadro PO-XIV) </w:t>
      </w:r>
      <w:r w:rsidRPr="00A76613">
        <w:rPr>
          <w:szCs w:val="20"/>
        </w:rPr>
        <w:t>– Anexo III</w:t>
      </w:r>
      <w:r w:rsidRPr="00EC2009">
        <w:rPr>
          <w:szCs w:val="20"/>
        </w:rPr>
        <w:t>.</w:t>
      </w:r>
    </w:p>
    <w:p w:rsidR="00B8168E" w:rsidRPr="00EC2009" w:rsidRDefault="00B8168E" w:rsidP="00DF3C7F">
      <w:pPr>
        <w:pStyle w:val="PargrafodaLista"/>
        <w:numPr>
          <w:ilvl w:val="0"/>
          <w:numId w:val="0"/>
        </w:numPr>
        <w:ind w:left="851"/>
        <w:rPr>
          <w:szCs w:val="20"/>
        </w:rPr>
      </w:pPr>
      <w:r w:rsidRPr="00EC2009">
        <w:rPr>
          <w:szCs w:val="20"/>
        </w:rPr>
        <w:t>-</w:t>
      </w:r>
      <w:r w:rsidR="003B38E8" w:rsidRPr="00EC2009">
        <w:rPr>
          <w:szCs w:val="20"/>
        </w:rPr>
        <w:tab/>
      </w:r>
      <w:r w:rsidRPr="00EC2009">
        <w:rPr>
          <w:szCs w:val="20"/>
        </w:rPr>
        <w:t>Encargos Sociais distintos para mensalistas e horista</w:t>
      </w:r>
      <w:r w:rsidR="006B3CCD" w:rsidRPr="00EC2009">
        <w:rPr>
          <w:szCs w:val="20"/>
        </w:rPr>
        <w:t>s</w:t>
      </w:r>
      <w:r w:rsidRPr="00EC2009">
        <w:rPr>
          <w:szCs w:val="20"/>
        </w:rPr>
        <w:t>.</w:t>
      </w:r>
    </w:p>
    <w:p w:rsidR="00B8168E" w:rsidRPr="00EC2009" w:rsidRDefault="00B8168E" w:rsidP="00DF3C7F">
      <w:pPr>
        <w:pStyle w:val="PargrafodaLista"/>
        <w:numPr>
          <w:ilvl w:val="0"/>
          <w:numId w:val="0"/>
        </w:numPr>
        <w:ind w:left="1080"/>
        <w:rPr>
          <w:szCs w:val="20"/>
        </w:rPr>
      </w:pPr>
    </w:p>
    <w:p w:rsidR="00D94A95" w:rsidRPr="00EC2009" w:rsidRDefault="00D94A95" w:rsidP="001933D5">
      <w:pPr>
        <w:pStyle w:val="PargrafodaLista"/>
        <w:numPr>
          <w:ilvl w:val="0"/>
          <w:numId w:val="14"/>
        </w:numPr>
        <w:rPr>
          <w:szCs w:val="20"/>
        </w:rPr>
      </w:pPr>
      <w:r w:rsidRPr="00EC2009">
        <w:rPr>
          <w:szCs w:val="20"/>
        </w:rPr>
        <w:t>Detalhamento do BDI (Quadro</w:t>
      </w:r>
      <w:r w:rsidR="00303E13">
        <w:rPr>
          <w:szCs w:val="20"/>
        </w:rPr>
        <w:t>s</w:t>
      </w:r>
      <w:r w:rsidRPr="00EC2009">
        <w:rPr>
          <w:szCs w:val="20"/>
        </w:rPr>
        <w:t xml:space="preserve"> PO-XV) –</w:t>
      </w:r>
      <w:r w:rsidR="008329C1" w:rsidRPr="00EC2009">
        <w:rPr>
          <w:szCs w:val="20"/>
        </w:rPr>
        <w:t xml:space="preserve"> Anexo </w:t>
      </w:r>
      <w:r w:rsidR="00B525CB" w:rsidRPr="00EC2009">
        <w:rPr>
          <w:szCs w:val="20"/>
        </w:rPr>
        <w:t>II</w:t>
      </w:r>
      <w:r w:rsidR="00ED7BFA" w:rsidRPr="00EC2009">
        <w:rPr>
          <w:szCs w:val="20"/>
        </w:rPr>
        <w:t>I</w:t>
      </w:r>
      <w:r w:rsidRPr="00EC2009">
        <w:rPr>
          <w:szCs w:val="20"/>
        </w:rPr>
        <w:t>.</w:t>
      </w:r>
    </w:p>
    <w:p w:rsidR="00D94A95" w:rsidRPr="00EC2009" w:rsidRDefault="00D94A95" w:rsidP="00DF3C7F">
      <w:pPr>
        <w:pStyle w:val="PargrafodaLista"/>
        <w:numPr>
          <w:ilvl w:val="0"/>
          <w:numId w:val="5"/>
        </w:numPr>
        <w:rPr>
          <w:szCs w:val="20"/>
        </w:rPr>
      </w:pPr>
      <w:r w:rsidRPr="00EC2009">
        <w:rPr>
          <w:szCs w:val="20"/>
        </w:rPr>
        <w:t>Um</w:t>
      </w:r>
      <w:r w:rsidR="000459DF" w:rsidRPr="00EC2009">
        <w:rPr>
          <w:szCs w:val="20"/>
        </w:rPr>
        <w:t xml:space="preserve"> quadro para </w:t>
      </w:r>
      <w:r w:rsidRPr="00EC2009">
        <w:rPr>
          <w:szCs w:val="20"/>
        </w:rPr>
        <w:t>os serviços (Quadro PO-XV), sob pena de desclassificação da proposta;</w:t>
      </w:r>
    </w:p>
    <w:p w:rsidR="00D94A95" w:rsidRPr="00EC2009" w:rsidRDefault="00D94A95" w:rsidP="00DF3C7F">
      <w:pPr>
        <w:pStyle w:val="PargrafodaLista"/>
        <w:numPr>
          <w:ilvl w:val="0"/>
          <w:numId w:val="5"/>
        </w:numPr>
        <w:rPr>
          <w:szCs w:val="20"/>
        </w:rPr>
      </w:pPr>
      <w:r w:rsidRPr="00EC2009">
        <w:rPr>
          <w:szCs w:val="20"/>
        </w:rPr>
        <w:t>No preenchimento dos Quadros – Detalhamento do BDI, a licitante deverá considerar todos os impostos, taxas e tributos, conforme previsto na legislação vigente, ou seja, aplicado sobre o preço de venda d</w:t>
      </w:r>
      <w:r w:rsidR="00017E28" w:rsidRPr="00EC2009">
        <w:rPr>
          <w:szCs w:val="20"/>
        </w:rPr>
        <w:t xml:space="preserve">os serviços de </w:t>
      </w:r>
      <w:r w:rsidR="00B33108" w:rsidRPr="00EC2009">
        <w:rPr>
          <w:szCs w:val="20"/>
        </w:rPr>
        <w:t>topografia</w:t>
      </w:r>
      <w:r w:rsidRPr="00EC2009">
        <w:rPr>
          <w:szCs w:val="20"/>
        </w:rPr>
        <w:t>;</w:t>
      </w:r>
    </w:p>
    <w:p w:rsidR="00D94A95" w:rsidRPr="00EC2009" w:rsidRDefault="00D94A95" w:rsidP="00DF3C7F">
      <w:pPr>
        <w:pStyle w:val="PargrafodaLista"/>
        <w:numPr>
          <w:ilvl w:val="0"/>
          <w:numId w:val="5"/>
        </w:numPr>
        <w:rPr>
          <w:szCs w:val="20"/>
        </w:rPr>
      </w:pPr>
      <w:r w:rsidRPr="00EC2009">
        <w:rPr>
          <w:szCs w:val="20"/>
        </w:rPr>
        <w:lastRenderedPageBreak/>
        <w:t xml:space="preserve">Deverá ser considerado </w:t>
      </w:r>
      <w:r w:rsidR="00F34946" w:rsidRPr="00EC2009">
        <w:rPr>
          <w:szCs w:val="20"/>
        </w:rPr>
        <w:t xml:space="preserve">na apresentação da proposta, </w:t>
      </w:r>
      <w:r w:rsidRPr="00EC2009">
        <w:rPr>
          <w:szCs w:val="20"/>
        </w:rPr>
        <w:t xml:space="preserve">o BDI </w:t>
      </w:r>
      <w:r w:rsidR="00F34946" w:rsidRPr="00EC2009">
        <w:rPr>
          <w:szCs w:val="20"/>
        </w:rPr>
        <w:t>com</w:t>
      </w:r>
      <w:r w:rsidRPr="00EC2009">
        <w:rPr>
          <w:szCs w:val="20"/>
        </w:rPr>
        <w:t xml:space="preserve"> ISS </w:t>
      </w:r>
      <w:r w:rsidR="00F34946" w:rsidRPr="00EC2009">
        <w:rPr>
          <w:szCs w:val="20"/>
        </w:rPr>
        <w:t xml:space="preserve">de 5% (cinco por cento). Como os serviços </w:t>
      </w:r>
      <w:r w:rsidRPr="00EC2009">
        <w:rPr>
          <w:szCs w:val="20"/>
        </w:rPr>
        <w:t xml:space="preserve">abrangem municípios distintos, </w:t>
      </w:r>
      <w:r w:rsidR="00F34946" w:rsidRPr="00EC2009">
        <w:rPr>
          <w:szCs w:val="20"/>
        </w:rPr>
        <w:t>o valor do pagamento será ajustado de acordo com o ISS do município ao qual serão realizados os serviços</w:t>
      </w:r>
      <w:r w:rsidRPr="00EC2009">
        <w:rPr>
          <w:szCs w:val="20"/>
        </w:rPr>
        <w:t>;</w:t>
      </w:r>
    </w:p>
    <w:p w:rsidR="00D94A95" w:rsidRPr="00EC2009" w:rsidRDefault="00D94A95" w:rsidP="00DF3C7F">
      <w:pPr>
        <w:pStyle w:val="PargrafodaLista"/>
        <w:numPr>
          <w:ilvl w:val="0"/>
          <w:numId w:val="5"/>
        </w:numPr>
        <w:rPr>
          <w:szCs w:val="20"/>
        </w:rPr>
      </w:pPr>
      <w:r w:rsidRPr="00EC2009">
        <w:rPr>
          <w:szCs w:val="20"/>
        </w:rPr>
        <w:t xml:space="preserve">Não poderão ser considerados no Detalhamento do BDI, bem como na Planilha de </w:t>
      </w:r>
      <w:r w:rsidR="008965BB" w:rsidRPr="00EC2009">
        <w:rPr>
          <w:szCs w:val="20"/>
        </w:rPr>
        <w:t>Custos do Valor da Proposta da Licitante</w:t>
      </w:r>
      <w:r w:rsidRPr="00EC2009">
        <w:rPr>
          <w:szCs w:val="20"/>
        </w:rPr>
        <w:t>, os tributos: Imposto de Renda Pessoa Jurídica – IRPJ e a Contribuição Social Sobre o Lucro Líquido – CSLL;</w:t>
      </w:r>
    </w:p>
    <w:p w:rsidR="00524C0E" w:rsidRPr="00EC2009" w:rsidRDefault="00D94A95" w:rsidP="00DF3C7F">
      <w:pPr>
        <w:pStyle w:val="PargrafodaLista"/>
        <w:numPr>
          <w:ilvl w:val="0"/>
          <w:numId w:val="5"/>
        </w:numPr>
        <w:rPr>
          <w:szCs w:val="20"/>
        </w:rPr>
      </w:pPr>
      <w:r w:rsidRPr="00EC2009">
        <w:rPr>
          <w:szCs w:val="20"/>
        </w:rPr>
        <w:t>No detalhamento do BDI – Quadros PO-XV, não deverá constar do item “Despesas Financeiras” a previsão de despesas relativas aos dissídios;</w:t>
      </w:r>
    </w:p>
    <w:p w:rsidR="00E5560C" w:rsidRPr="00EC2009" w:rsidRDefault="00E5560C" w:rsidP="00DF3C7F">
      <w:pPr>
        <w:rPr>
          <w:szCs w:val="20"/>
        </w:rPr>
      </w:pPr>
    </w:p>
    <w:p w:rsidR="00E5560C" w:rsidRPr="00EC2009" w:rsidRDefault="00E5560C" w:rsidP="001933D5">
      <w:pPr>
        <w:pStyle w:val="Ttulo2"/>
        <w:numPr>
          <w:ilvl w:val="1"/>
          <w:numId w:val="22"/>
        </w:numPr>
        <w:ind w:left="0" w:firstLine="0"/>
        <w:rPr>
          <w:szCs w:val="20"/>
        </w:rPr>
      </w:pPr>
      <w:r w:rsidRPr="00EC2009">
        <w:rPr>
          <w:szCs w:val="20"/>
        </w:rPr>
        <w:t xml:space="preserve">A Proposta deverá ser datada e assinada pelo representante legal da licitante, com o valor global evidenciado em separado na 1ª folha da proposta, em algarismo e por extenso, baseado nos quantitativos dos serviços e fornecimentos descritos na Planilha de </w:t>
      </w:r>
      <w:r w:rsidR="007F56AB" w:rsidRPr="00EC2009">
        <w:rPr>
          <w:szCs w:val="20"/>
        </w:rPr>
        <w:t>Custos do Valor da Proposta da Licitante</w:t>
      </w:r>
      <w:r w:rsidRPr="00EC2009">
        <w:rPr>
          <w:szCs w:val="20"/>
        </w:rPr>
        <w:t xml:space="preserve">, </w:t>
      </w:r>
      <w:r w:rsidRPr="00707E52">
        <w:rPr>
          <w:szCs w:val="20"/>
        </w:rPr>
        <w:t xml:space="preserve">nela incluídos todos os impostos e taxas, emolumentos e tributos, leis, encargos sociais e previdenciários, lucro, despesas indiretas, custos relativos à mão-de-obra, fornecimento de materiais, ferramentas e equipamentos necessários à sua execução, transporte até o local </w:t>
      </w:r>
      <w:r w:rsidR="00017E28" w:rsidRPr="00707E52">
        <w:rPr>
          <w:szCs w:val="20"/>
        </w:rPr>
        <w:t xml:space="preserve">da execução </w:t>
      </w:r>
      <w:r w:rsidRPr="00707E52">
        <w:rPr>
          <w:szCs w:val="20"/>
        </w:rPr>
        <w:t>d</w:t>
      </w:r>
      <w:r w:rsidR="00017E28" w:rsidRPr="00707E52">
        <w:rPr>
          <w:szCs w:val="20"/>
        </w:rPr>
        <w:t xml:space="preserve">os serviços de </w:t>
      </w:r>
      <w:r w:rsidR="00A77F58" w:rsidRPr="00707E52">
        <w:rPr>
          <w:szCs w:val="20"/>
        </w:rPr>
        <w:t>topografia</w:t>
      </w:r>
      <w:r w:rsidRPr="00707E52">
        <w:rPr>
          <w:szCs w:val="20"/>
        </w:rPr>
        <w:t>.</w:t>
      </w:r>
      <w:r w:rsidRPr="00EC2009">
        <w:rPr>
          <w:szCs w:val="20"/>
        </w:rPr>
        <w:t xml:space="preserve"> No caso de omissão das referidas despesas, considerar-se-ão inclusas no valor global ofertado.</w:t>
      </w:r>
    </w:p>
    <w:p w:rsidR="00E5560C" w:rsidRPr="00EC2009" w:rsidRDefault="00E5560C" w:rsidP="00DF3C7F">
      <w:pPr>
        <w:rPr>
          <w:szCs w:val="20"/>
        </w:rPr>
      </w:pPr>
    </w:p>
    <w:p w:rsidR="00E5560C" w:rsidRPr="00EC2009" w:rsidRDefault="00E5560C" w:rsidP="001933D5">
      <w:pPr>
        <w:pStyle w:val="Ttulo2"/>
        <w:numPr>
          <w:ilvl w:val="1"/>
          <w:numId w:val="22"/>
        </w:numPr>
        <w:ind w:left="0" w:firstLine="0"/>
        <w:rPr>
          <w:szCs w:val="20"/>
        </w:rPr>
      </w:pPr>
      <w:r w:rsidRPr="00EC2009">
        <w:rPr>
          <w:szCs w:val="20"/>
        </w:rPr>
        <w:t>A licitante deverá prever todos os acessos necessários para permitir a chegada dos equipamentos e materiais no local de execução d</w:t>
      </w:r>
      <w:r w:rsidR="00017E28" w:rsidRPr="00EC2009">
        <w:rPr>
          <w:szCs w:val="20"/>
        </w:rPr>
        <w:t>os</w:t>
      </w:r>
      <w:r w:rsidR="00FB0888" w:rsidRPr="00EC2009">
        <w:rPr>
          <w:szCs w:val="20"/>
        </w:rPr>
        <w:t xml:space="preserve"> </w:t>
      </w:r>
      <w:r w:rsidRPr="00EC2009">
        <w:rPr>
          <w:szCs w:val="20"/>
        </w:rPr>
        <w:t>serviços</w:t>
      </w:r>
      <w:r w:rsidR="00FB0888" w:rsidRPr="00EC2009">
        <w:rPr>
          <w:szCs w:val="20"/>
        </w:rPr>
        <w:t xml:space="preserve"> de engenharia</w:t>
      </w:r>
      <w:r w:rsidRPr="00EC2009">
        <w:rPr>
          <w:szCs w:val="20"/>
        </w:rPr>
        <w:t xml:space="preserve">, avaliando-se todas as suas dificuldades, pois os eventuais custos decorrentes de qualquer serviço para melhoria destes acessos correrão por conta da </w:t>
      </w:r>
      <w:r w:rsidR="00E80740" w:rsidRPr="00EC2009">
        <w:rPr>
          <w:szCs w:val="20"/>
        </w:rPr>
        <w:t>CONTRATADA</w:t>
      </w:r>
      <w:r w:rsidRPr="00EC2009">
        <w:rPr>
          <w:szCs w:val="20"/>
        </w:rPr>
        <w:t>.</w:t>
      </w:r>
    </w:p>
    <w:p w:rsidR="00E5560C" w:rsidRPr="00EC2009" w:rsidRDefault="00E5560C" w:rsidP="00DF3C7F">
      <w:pPr>
        <w:rPr>
          <w:szCs w:val="20"/>
        </w:rPr>
      </w:pPr>
    </w:p>
    <w:p w:rsidR="00E5560C" w:rsidRPr="00EC2009" w:rsidRDefault="00E5560C" w:rsidP="001933D5">
      <w:pPr>
        <w:pStyle w:val="Ttulo2"/>
        <w:numPr>
          <w:ilvl w:val="1"/>
          <w:numId w:val="22"/>
        </w:numPr>
        <w:ind w:left="0" w:firstLine="0"/>
        <w:rPr>
          <w:szCs w:val="20"/>
        </w:rPr>
      </w:pPr>
      <w:r w:rsidRPr="00EC2009">
        <w:rPr>
          <w:szCs w:val="20"/>
        </w:rPr>
        <w:t>A licitante deverá utilizar, sempre que possível, nos valores propostos, mão</w:t>
      </w:r>
      <w:r w:rsidR="00017E28" w:rsidRPr="00EC2009">
        <w:rPr>
          <w:szCs w:val="20"/>
        </w:rPr>
        <w:t>-</w:t>
      </w:r>
      <w:r w:rsidRPr="00EC2009">
        <w:rPr>
          <w:szCs w:val="20"/>
        </w:rPr>
        <w:t>de</w:t>
      </w:r>
      <w:r w:rsidR="00017E28" w:rsidRPr="00EC2009">
        <w:rPr>
          <w:szCs w:val="20"/>
        </w:rPr>
        <w:t>-</w:t>
      </w:r>
      <w:r w:rsidRPr="00EC2009">
        <w:rPr>
          <w:szCs w:val="20"/>
        </w:rPr>
        <w:t>obra, materiais, tecnologias e matérias primas existentes no local da execução d</w:t>
      </w:r>
      <w:r w:rsidR="00017E28" w:rsidRPr="00EC2009">
        <w:rPr>
          <w:szCs w:val="20"/>
        </w:rPr>
        <w:t>o</w:t>
      </w:r>
      <w:r w:rsidRPr="00EC2009">
        <w:rPr>
          <w:szCs w:val="20"/>
        </w:rPr>
        <w:t>s serviços, desde que não se produzam prejuízos à eficiência na execução do objeto e que seja respeitado o limite do orçamento estimado para a contratação.</w:t>
      </w:r>
    </w:p>
    <w:p w:rsidR="00567864" w:rsidRPr="00EC2009" w:rsidRDefault="00567864" w:rsidP="00DF3C7F">
      <w:pPr>
        <w:rPr>
          <w:szCs w:val="20"/>
        </w:rPr>
      </w:pPr>
    </w:p>
    <w:p w:rsidR="005903D5" w:rsidRPr="00707E52" w:rsidRDefault="005903D5" w:rsidP="001933D5">
      <w:pPr>
        <w:pStyle w:val="Ttulo2"/>
        <w:numPr>
          <w:ilvl w:val="1"/>
          <w:numId w:val="22"/>
        </w:numPr>
        <w:ind w:left="0" w:firstLine="0"/>
        <w:rPr>
          <w:szCs w:val="20"/>
        </w:rPr>
      </w:pPr>
      <w:r w:rsidRPr="00707E52">
        <w:rPr>
          <w:szCs w:val="20"/>
        </w:rPr>
        <w:t>Em relação à proposta financeira, não haverá parcela de mobilização, nem de desmobilização, em função da natureza dos serviços, que não envolve canteiro de obras, não exige transporte de máquinas/equipamentos pesados.</w:t>
      </w:r>
    </w:p>
    <w:p w:rsidR="005903D5" w:rsidRPr="00EC2009" w:rsidRDefault="005903D5" w:rsidP="00DF3C7F">
      <w:pPr>
        <w:rPr>
          <w:szCs w:val="20"/>
        </w:rPr>
      </w:pPr>
    </w:p>
    <w:p w:rsidR="00D54018" w:rsidRPr="00EC2009" w:rsidRDefault="00D54018" w:rsidP="00DF3C7F">
      <w:pPr>
        <w:rPr>
          <w:szCs w:val="20"/>
        </w:rPr>
      </w:pPr>
    </w:p>
    <w:p w:rsidR="005B2B2E" w:rsidRPr="00EC2009" w:rsidRDefault="005B2B2E" w:rsidP="001933D5">
      <w:pPr>
        <w:pStyle w:val="Ttulo1"/>
        <w:numPr>
          <w:ilvl w:val="0"/>
          <w:numId w:val="22"/>
        </w:numPr>
        <w:rPr>
          <w:szCs w:val="20"/>
        </w:rPr>
      </w:pPr>
      <w:bookmarkStart w:id="13" w:name="_Toc79068983"/>
      <w:r w:rsidRPr="00EC2009">
        <w:rPr>
          <w:szCs w:val="20"/>
        </w:rPr>
        <w:t>DOCUMENTAÇÃO DE HABILITAÇÃO</w:t>
      </w:r>
      <w:bookmarkEnd w:id="13"/>
    </w:p>
    <w:p w:rsidR="005B2B2E" w:rsidRPr="00EC2009" w:rsidRDefault="005B2B2E" w:rsidP="00DF3C7F">
      <w:pPr>
        <w:rPr>
          <w:szCs w:val="20"/>
        </w:rPr>
      </w:pPr>
    </w:p>
    <w:p w:rsidR="005B2B2E" w:rsidRPr="00EC2009" w:rsidRDefault="005B2B2E" w:rsidP="001933D5">
      <w:pPr>
        <w:pStyle w:val="Ttulo2"/>
        <w:numPr>
          <w:ilvl w:val="1"/>
          <w:numId w:val="22"/>
        </w:numPr>
        <w:ind w:left="0" w:firstLine="0"/>
        <w:rPr>
          <w:b/>
          <w:szCs w:val="20"/>
        </w:rPr>
      </w:pPr>
      <w:r w:rsidRPr="00EC2009">
        <w:rPr>
          <w:b/>
          <w:szCs w:val="20"/>
        </w:rPr>
        <w:t>QUALIFICAÇÃO TÉCNICA</w:t>
      </w:r>
    </w:p>
    <w:p w:rsidR="005B2B2E" w:rsidRPr="00EC2009" w:rsidRDefault="005B2B2E" w:rsidP="00DF3C7F">
      <w:pPr>
        <w:rPr>
          <w:szCs w:val="20"/>
        </w:rPr>
      </w:pPr>
    </w:p>
    <w:p w:rsidR="008D4020" w:rsidRPr="00EC2009" w:rsidRDefault="008D4020" w:rsidP="001933D5">
      <w:pPr>
        <w:pStyle w:val="Ttulo3"/>
        <w:numPr>
          <w:ilvl w:val="2"/>
          <w:numId w:val="22"/>
        </w:numPr>
        <w:ind w:left="709" w:hanging="709"/>
        <w:rPr>
          <w:szCs w:val="20"/>
        </w:rPr>
      </w:pPr>
      <w:r w:rsidRPr="00EC2009">
        <w:rPr>
          <w:szCs w:val="20"/>
        </w:rPr>
        <w:t>A Licitante deverá apresentar os seguintes documentos:</w:t>
      </w:r>
    </w:p>
    <w:p w:rsidR="005B2B2E" w:rsidRPr="00EC2009" w:rsidRDefault="005B2B2E" w:rsidP="00DF3C7F">
      <w:pPr>
        <w:rPr>
          <w:szCs w:val="20"/>
        </w:rPr>
      </w:pPr>
    </w:p>
    <w:p w:rsidR="008D4020" w:rsidRPr="00A26B84" w:rsidRDefault="008D4020" w:rsidP="001933D5">
      <w:pPr>
        <w:pStyle w:val="PargrafodaLista"/>
        <w:numPr>
          <w:ilvl w:val="0"/>
          <w:numId w:val="17"/>
        </w:numPr>
        <w:rPr>
          <w:szCs w:val="20"/>
        </w:rPr>
      </w:pPr>
      <w:r w:rsidRPr="00A26B84">
        <w:rPr>
          <w:szCs w:val="20"/>
        </w:rPr>
        <w:t>Registro ou inscrição da empresa no C</w:t>
      </w:r>
      <w:r w:rsidR="00AA5A1D" w:rsidRPr="00A26B84">
        <w:rPr>
          <w:szCs w:val="20"/>
        </w:rPr>
        <w:t>onselho Regional de Engenharia</w:t>
      </w:r>
      <w:r w:rsidRPr="00A26B84">
        <w:rPr>
          <w:szCs w:val="20"/>
        </w:rPr>
        <w:t xml:space="preserve"> e Agronomia (CREA)</w:t>
      </w:r>
      <w:r w:rsidR="003D6A42" w:rsidRPr="00A26B84">
        <w:rPr>
          <w:szCs w:val="20"/>
        </w:rPr>
        <w:t xml:space="preserve"> </w:t>
      </w:r>
      <w:r w:rsidR="00024EF6" w:rsidRPr="008A0422">
        <w:rPr>
          <w:szCs w:val="20"/>
        </w:rPr>
        <w:t>Conselho de Arquitetura e Urbanismo do Brasil (CAU)</w:t>
      </w:r>
      <w:r w:rsidR="00024EF6">
        <w:rPr>
          <w:szCs w:val="20"/>
        </w:rPr>
        <w:t xml:space="preserve"> </w:t>
      </w:r>
      <w:r w:rsidR="003D6A42" w:rsidRPr="00A26B84">
        <w:rPr>
          <w:szCs w:val="20"/>
        </w:rPr>
        <w:t xml:space="preserve">ou Conselho </w:t>
      </w:r>
      <w:r w:rsidR="003B1A5D" w:rsidRPr="00A26B84">
        <w:rPr>
          <w:szCs w:val="20"/>
        </w:rPr>
        <w:t xml:space="preserve">Federal dos Técnicos Industriais </w:t>
      </w:r>
      <w:r w:rsidR="003D6A42" w:rsidRPr="00A26B84">
        <w:rPr>
          <w:szCs w:val="20"/>
        </w:rPr>
        <w:t>(C</w:t>
      </w:r>
      <w:r w:rsidR="003B1A5D" w:rsidRPr="00A26B84">
        <w:rPr>
          <w:szCs w:val="20"/>
        </w:rPr>
        <w:t>FT</w:t>
      </w:r>
      <w:r w:rsidR="003D6A42" w:rsidRPr="00A26B84">
        <w:rPr>
          <w:szCs w:val="20"/>
        </w:rPr>
        <w:t xml:space="preserve">), </w:t>
      </w:r>
      <w:r w:rsidRPr="00A26B84">
        <w:rPr>
          <w:szCs w:val="20"/>
        </w:rPr>
        <w:t xml:space="preserve">demonstrando o ramo de atividade pertinente e compatível com o objeto </w:t>
      </w:r>
      <w:r w:rsidR="008F14A3" w:rsidRPr="00A26B84">
        <w:rPr>
          <w:szCs w:val="20"/>
        </w:rPr>
        <w:t>deste Termo de Referência</w:t>
      </w:r>
      <w:r w:rsidR="003D6A42" w:rsidRPr="00A26B84">
        <w:rPr>
          <w:szCs w:val="20"/>
        </w:rPr>
        <w:t>, conforme legislação vigente</w:t>
      </w:r>
      <w:r w:rsidR="00484250" w:rsidRPr="00A26B84">
        <w:rPr>
          <w:szCs w:val="20"/>
        </w:rPr>
        <w:t>.</w:t>
      </w:r>
    </w:p>
    <w:p w:rsidR="00484250" w:rsidRPr="00A26B84" w:rsidRDefault="00484250" w:rsidP="00DF3C7F">
      <w:pPr>
        <w:pStyle w:val="PargrafodaLista"/>
        <w:numPr>
          <w:ilvl w:val="0"/>
          <w:numId w:val="0"/>
        </w:numPr>
        <w:ind w:left="720"/>
        <w:rPr>
          <w:szCs w:val="20"/>
        </w:rPr>
      </w:pPr>
    </w:p>
    <w:p w:rsidR="00B8168E" w:rsidRPr="00A26B84" w:rsidRDefault="00B8168E" w:rsidP="001933D5">
      <w:pPr>
        <w:pStyle w:val="PargrafodaLista"/>
        <w:numPr>
          <w:ilvl w:val="0"/>
          <w:numId w:val="17"/>
        </w:numPr>
        <w:rPr>
          <w:szCs w:val="20"/>
        </w:rPr>
      </w:pPr>
      <w:r w:rsidRPr="00A26B84">
        <w:rPr>
          <w:szCs w:val="20"/>
        </w:rPr>
        <w:t>D</w:t>
      </w:r>
      <w:r w:rsidR="00FE2114" w:rsidRPr="00A26B84">
        <w:rPr>
          <w:szCs w:val="20"/>
        </w:rPr>
        <w:t xml:space="preserve">eclaração de </w:t>
      </w:r>
      <w:r w:rsidRPr="00A26B84">
        <w:rPr>
          <w:szCs w:val="20"/>
        </w:rPr>
        <w:t>C</w:t>
      </w:r>
      <w:r w:rsidR="00FE2114" w:rsidRPr="00A26B84">
        <w:rPr>
          <w:szCs w:val="20"/>
        </w:rPr>
        <w:t xml:space="preserve">onhecimento do </w:t>
      </w:r>
      <w:r w:rsidRPr="00A26B84">
        <w:rPr>
          <w:szCs w:val="20"/>
        </w:rPr>
        <w:t>L</w:t>
      </w:r>
      <w:r w:rsidR="00FE2114" w:rsidRPr="00A26B84">
        <w:rPr>
          <w:szCs w:val="20"/>
        </w:rPr>
        <w:t xml:space="preserve">ocal de Execução dos </w:t>
      </w:r>
      <w:r w:rsidRPr="00A26B84">
        <w:rPr>
          <w:szCs w:val="20"/>
        </w:rPr>
        <w:t>S</w:t>
      </w:r>
      <w:r w:rsidR="00FE2114" w:rsidRPr="00A26B84">
        <w:rPr>
          <w:szCs w:val="20"/>
        </w:rPr>
        <w:t xml:space="preserve">erviços </w:t>
      </w:r>
      <w:r w:rsidRPr="00A26B84">
        <w:rPr>
          <w:szCs w:val="20"/>
        </w:rPr>
        <w:t>(conforme subitem 6.4.5. e Anexo II) informando que tem conhecimento do local onde serão executad</w:t>
      </w:r>
      <w:r w:rsidR="00017E28" w:rsidRPr="00A26B84">
        <w:rPr>
          <w:szCs w:val="20"/>
        </w:rPr>
        <w:t>o</w:t>
      </w:r>
      <w:r w:rsidRPr="00A26B84">
        <w:rPr>
          <w:szCs w:val="20"/>
        </w:rPr>
        <w:t xml:space="preserve">s </w:t>
      </w:r>
      <w:r w:rsidR="00017E28" w:rsidRPr="00A26B84">
        <w:rPr>
          <w:szCs w:val="20"/>
        </w:rPr>
        <w:t>o</w:t>
      </w:r>
      <w:r w:rsidRPr="00A26B84">
        <w:rPr>
          <w:szCs w:val="20"/>
        </w:rPr>
        <w:t>s serviços de engenharia, emitida pelo próprio licitante, assinada pelo(s) o(s) Responsável</w:t>
      </w:r>
      <w:r w:rsidR="00FE2114" w:rsidRPr="00A26B84">
        <w:rPr>
          <w:szCs w:val="20"/>
        </w:rPr>
        <w:t xml:space="preserve"> </w:t>
      </w:r>
      <w:r w:rsidRPr="00A26B84">
        <w:rPr>
          <w:szCs w:val="20"/>
        </w:rPr>
        <w:t>(is) Técnico(s) ou Representante Legal.</w:t>
      </w:r>
    </w:p>
    <w:p w:rsidR="00484250" w:rsidRPr="00A26B84" w:rsidRDefault="00484250" w:rsidP="00DF3C7F">
      <w:pPr>
        <w:pStyle w:val="PargrafodaLista"/>
        <w:numPr>
          <w:ilvl w:val="0"/>
          <w:numId w:val="0"/>
        </w:numPr>
        <w:ind w:left="720"/>
        <w:rPr>
          <w:szCs w:val="20"/>
        </w:rPr>
      </w:pPr>
    </w:p>
    <w:p w:rsidR="00B93526" w:rsidRPr="00A26B84" w:rsidRDefault="001345CE" w:rsidP="001933D5">
      <w:pPr>
        <w:pStyle w:val="PargrafodaLista"/>
        <w:numPr>
          <w:ilvl w:val="0"/>
          <w:numId w:val="17"/>
        </w:numPr>
        <w:rPr>
          <w:szCs w:val="20"/>
        </w:rPr>
      </w:pPr>
      <w:r w:rsidRPr="00A26B84">
        <w:rPr>
          <w:szCs w:val="20"/>
        </w:rPr>
        <w:t>Atestado(s) de capacidade técnica operacional, em nome da empresa, expedido por pessoa jurídica de direito público ou privado, acompanhado(s) da(s) respectiva(s) Certidão(ões) de Acervo Técnico (CAT</w:t>
      </w:r>
      <w:r w:rsidR="008D24D6" w:rsidRPr="00A26B84">
        <w:rPr>
          <w:szCs w:val="20"/>
        </w:rPr>
        <w:t xml:space="preserve">) ou anotações </w:t>
      </w:r>
      <w:r w:rsidRPr="00A26B84">
        <w:rPr>
          <w:szCs w:val="20"/>
        </w:rPr>
        <w:t xml:space="preserve">de responsabilidade técnica (ART) </w:t>
      </w:r>
      <w:r w:rsidR="00317617" w:rsidRPr="008A0422">
        <w:rPr>
          <w:szCs w:val="20"/>
        </w:rPr>
        <w:t>ou registros de responsabilidades técnicas (RRT) ou termos de responsabilidade técnica (TRT)</w:t>
      </w:r>
      <w:r w:rsidR="00317617">
        <w:rPr>
          <w:szCs w:val="20"/>
        </w:rPr>
        <w:t xml:space="preserve"> </w:t>
      </w:r>
      <w:r w:rsidRPr="00A26B84">
        <w:rPr>
          <w:szCs w:val="20"/>
        </w:rPr>
        <w:t>emitidas pelo conselho de fiscalização competente em nome dos profissionais, expedida(s) pelo CREA</w:t>
      </w:r>
      <w:r w:rsidR="00317617">
        <w:rPr>
          <w:szCs w:val="20"/>
        </w:rPr>
        <w:t xml:space="preserve">, </w:t>
      </w:r>
      <w:r w:rsidR="00317617" w:rsidRPr="008A0422">
        <w:rPr>
          <w:szCs w:val="20"/>
        </w:rPr>
        <w:t>CAU</w:t>
      </w:r>
      <w:r w:rsidRPr="008A0422">
        <w:rPr>
          <w:szCs w:val="20"/>
        </w:rPr>
        <w:t xml:space="preserve"> </w:t>
      </w:r>
      <w:r w:rsidRPr="00A26B84">
        <w:rPr>
          <w:szCs w:val="20"/>
        </w:rPr>
        <w:t>ou C</w:t>
      </w:r>
      <w:r w:rsidR="008D24D6" w:rsidRPr="00A26B84">
        <w:rPr>
          <w:szCs w:val="20"/>
        </w:rPr>
        <w:t>FT</w:t>
      </w:r>
      <w:r w:rsidRPr="00A26B84">
        <w:rPr>
          <w:szCs w:val="20"/>
        </w:rPr>
        <w:t xml:space="preserve"> da região onde os serviços foram executados, que comprove que a licitante tenha</w:t>
      </w:r>
      <w:r w:rsidRPr="00EC2009">
        <w:rPr>
          <w:szCs w:val="20"/>
        </w:rPr>
        <w:t xml:space="preserve"> </w:t>
      </w:r>
      <w:r w:rsidRPr="00A26B84">
        <w:rPr>
          <w:szCs w:val="20"/>
        </w:rPr>
        <w:t xml:space="preserve">executado serviços </w:t>
      </w:r>
      <w:r w:rsidR="008D24D6" w:rsidRPr="00A26B84">
        <w:rPr>
          <w:szCs w:val="20"/>
        </w:rPr>
        <w:t>levantamentos cadastrais planialtimétricos, ou terraplanagem, ou nivelamento, ou locação de adutoras, ou georreferenciamento de áre</w:t>
      </w:r>
      <w:r w:rsidR="00294E22" w:rsidRPr="00A26B84">
        <w:rPr>
          <w:szCs w:val="20"/>
        </w:rPr>
        <w:t>as ou imóveis agrícolas</w:t>
      </w:r>
      <w:r w:rsidR="008D24D6" w:rsidRPr="00A26B84">
        <w:rPr>
          <w:szCs w:val="20"/>
        </w:rPr>
        <w:t>, ou com porte e</w:t>
      </w:r>
      <w:r w:rsidR="00707E52" w:rsidRPr="00A26B84">
        <w:rPr>
          <w:szCs w:val="20"/>
        </w:rPr>
        <w:t xml:space="preserve"> complexidade similares a estes, de no mínimo:</w:t>
      </w:r>
    </w:p>
    <w:p w:rsidR="00707E52" w:rsidRDefault="00707E52" w:rsidP="00707E52">
      <w:pPr>
        <w:pStyle w:val="PargrafodaLista"/>
        <w:numPr>
          <w:ilvl w:val="0"/>
          <w:numId w:val="0"/>
        </w:numPr>
        <w:ind w:left="720"/>
        <w:rPr>
          <w:szCs w:val="20"/>
          <w:highlight w:val="yellow"/>
        </w:rPr>
      </w:pPr>
    </w:p>
    <w:p w:rsidR="00B60CB4" w:rsidRDefault="00B60CB4" w:rsidP="00707E52">
      <w:pPr>
        <w:pStyle w:val="PargrafodaLista"/>
        <w:numPr>
          <w:ilvl w:val="0"/>
          <w:numId w:val="0"/>
        </w:numPr>
        <w:ind w:left="720"/>
        <w:rPr>
          <w:szCs w:val="20"/>
          <w:highlight w:val="yellow"/>
        </w:rPr>
      </w:pPr>
    </w:p>
    <w:p w:rsidR="00B60CB4" w:rsidRDefault="00B60CB4" w:rsidP="00707E52">
      <w:pPr>
        <w:pStyle w:val="PargrafodaLista"/>
        <w:numPr>
          <w:ilvl w:val="0"/>
          <w:numId w:val="0"/>
        </w:numPr>
        <w:ind w:left="720"/>
        <w:rPr>
          <w:szCs w:val="20"/>
          <w:highlight w:val="yellow"/>
        </w:rPr>
      </w:pPr>
    </w:p>
    <w:tbl>
      <w:tblPr>
        <w:tblStyle w:val="Tabelacomgrade"/>
        <w:tblW w:w="0" w:type="auto"/>
        <w:jc w:val="center"/>
        <w:tblInd w:w="530" w:type="dxa"/>
        <w:tblLook w:val="04A0"/>
      </w:tblPr>
      <w:tblGrid>
        <w:gridCol w:w="897"/>
        <w:gridCol w:w="5245"/>
        <w:gridCol w:w="1820"/>
      </w:tblGrid>
      <w:tr w:rsidR="00707E52" w:rsidTr="0006663B">
        <w:trPr>
          <w:trHeight w:val="340"/>
          <w:jc w:val="center"/>
        </w:trPr>
        <w:tc>
          <w:tcPr>
            <w:tcW w:w="897" w:type="dxa"/>
            <w:vAlign w:val="center"/>
          </w:tcPr>
          <w:p w:rsidR="00707E52" w:rsidRPr="00707E52" w:rsidRDefault="00707E52" w:rsidP="0006663B">
            <w:pPr>
              <w:pStyle w:val="PargrafodaLista"/>
              <w:numPr>
                <w:ilvl w:val="0"/>
                <w:numId w:val="0"/>
              </w:numPr>
              <w:jc w:val="center"/>
              <w:rPr>
                <w:szCs w:val="20"/>
              </w:rPr>
            </w:pPr>
            <w:r w:rsidRPr="00707E52">
              <w:rPr>
                <w:szCs w:val="20"/>
              </w:rPr>
              <w:t>Item 1</w:t>
            </w:r>
          </w:p>
        </w:tc>
        <w:tc>
          <w:tcPr>
            <w:tcW w:w="5245" w:type="dxa"/>
            <w:vAlign w:val="center"/>
          </w:tcPr>
          <w:p w:rsidR="00707E52" w:rsidRPr="00707E52" w:rsidRDefault="00707E52" w:rsidP="0006663B">
            <w:pPr>
              <w:pStyle w:val="PargrafodaLista"/>
              <w:numPr>
                <w:ilvl w:val="0"/>
                <w:numId w:val="0"/>
              </w:numPr>
              <w:jc w:val="left"/>
              <w:rPr>
                <w:szCs w:val="20"/>
              </w:rPr>
            </w:pPr>
            <w:r w:rsidRPr="00707E52">
              <w:rPr>
                <w:szCs w:val="20"/>
              </w:rPr>
              <w:t>Nivelamento Geométrico</w:t>
            </w:r>
          </w:p>
        </w:tc>
        <w:tc>
          <w:tcPr>
            <w:tcW w:w="1820" w:type="dxa"/>
            <w:vAlign w:val="center"/>
          </w:tcPr>
          <w:p w:rsidR="00707E52" w:rsidRDefault="00707E52" w:rsidP="0006663B">
            <w:pPr>
              <w:pStyle w:val="PargrafodaLista"/>
              <w:numPr>
                <w:ilvl w:val="0"/>
                <w:numId w:val="0"/>
              </w:numPr>
              <w:jc w:val="center"/>
              <w:rPr>
                <w:szCs w:val="20"/>
                <w:highlight w:val="yellow"/>
              </w:rPr>
            </w:pPr>
            <w:r w:rsidRPr="00707E52">
              <w:rPr>
                <w:szCs w:val="20"/>
              </w:rPr>
              <w:t>Mínimo de 20 km</w:t>
            </w:r>
          </w:p>
        </w:tc>
      </w:tr>
      <w:tr w:rsidR="00707E52" w:rsidTr="0006663B">
        <w:trPr>
          <w:trHeight w:val="340"/>
          <w:jc w:val="center"/>
        </w:trPr>
        <w:tc>
          <w:tcPr>
            <w:tcW w:w="897" w:type="dxa"/>
            <w:vAlign w:val="center"/>
          </w:tcPr>
          <w:p w:rsidR="00707E52" w:rsidRPr="00707E52" w:rsidRDefault="00707E52" w:rsidP="0006663B">
            <w:pPr>
              <w:pStyle w:val="PargrafodaLista"/>
              <w:numPr>
                <w:ilvl w:val="0"/>
                <w:numId w:val="0"/>
              </w:numPr>
              <w:jc w:val="center"/>
              <w:rPr>
                <w:szCs w:val="20"/>
              </w:rPr>
            </w:pPr>
            <w:r w:rsidRPr="00707E52">
              <w:rPr>
                <w:szCs w:val="20"/>
              </w:rPr>
              <w:t>Item 2</w:t>
            </w:r>
          </w:p>
        </w:tc>
        <w:tc>
          <w:tcPr>
            <w:tcW w:w="5245" w:type="dxa"/>
            <w:vAlign w:val="center"/>
          </w:tcPr>
          <w:p w:rsidR="00707E52" w:rsidRPr="00707E52" w:rsidRDefault="00707E52" w:rsidP="0006663B">
            <w:pPr>
              <w:pStyle w:val="PargrafodaLista"/>
              <w:numPr>
                <w:ilvl w:val="0"/>
                <w:numId w:val="0"/>
              </w:numPr>
              <w:jc w:val="left"/>
              <w:rPr>
                <w:szCs w:val="20"/>
              </w:rPr>
            </w:pPr>
            <w:r w:rsidRPr="00707E52">
              <w:rPr>
                <w:szCs w:val="20"/>
              </w:rPr>
              <w:t>Levantamento Topográfico Planialtimétrico e Cadastral</w:t>
            </w:r>
          </w:p>
        </w:tc>
        <w:tc>
          <w:tcPr>
            <w:tcW w:w="1820" w:type="dxa"/>
            <w:vAlign w:val="center"/>
          </w:tcPr>
          <w:p w:rsidR="00707E52" w:rsidRPr="009B704F" w:rsidRDefault="00707E52" w:rsidP="0006663B">
            <w:pPr>
              <w:pStyle w:val="PargrafodaLista"/>
              <w:numPr>
                <w:ilvl w:val="0"/>
                <w:numId w:val="0"/>
              </w:numPr>
              <w:jc w:val="center"/>
              <w:rPr>
                <w:szCs w:val="20"/>
              </w:rPr>
            </w:pPr>
            <w:r w:rsidRPr="009B704F">
              <w:rPr>
                <w:szCs w:val="20"/>
              </w:rPr>
              <w:t>Mínimo de 10 ha</w:t>
            </w:r>
          </w:p>
        </w:tc>
      </w:tr>
      <w:tr w:rsidR="00707E52" w:rsidTr="0006663B">
        <w:trPr>
          <w:trHeight w:val="340"/>
          <w:jc w:val="center"/>
        </w:trPr>
        <w:tc>
          <w:tcPr>
            <w:tcW w:w="897" w:type="dxa"/>
            <w:vAlign w:val="center"/>
          </w:tcPr>
          <w:p w:rsidR="00707E52" w:rsidRPr="00707E52" w:rsidRDefault="009B704F" w:rsidP="0006663B">
            <w:pPr>
              <w:pStyle w:val="PargrafodaLista"/>
              <w:numPr>
                <w:ilvl w:val="0"/>
                <w:numId w:val="0"/>
              </w:numPr>
              <w:jc w:val="center"/>
              <w:rPr>
                <w:szCs w:val="20"/>
              </w:rPr>
            </w:pPr>
            <w:r>
              <w:rPr>
                <w:szCs w:val="20"/>
              </w:rPr>
              <w:t>Item 5</w:t>
            </w:r>
          </w:p>
        </w:tc>
        <w:tc>
          <w:tcPr>
            <w:tcW w:w="5245" w:type="dxa"/>
            <w:vAlign w:val="center"/>
          </w:tcPr>
          <w:p w:rsidR="00707E52" w:rsidRPr="00707E52" w:rsidRDefault="009B704F" w:rsidP="0006663B">
            <w:pPr>
              <w:pStyle w:val="PargrafodaLista"/>
              <w:numPr>
                <w:ilvl w:val="0"/>
                <w:numId w:val="0"/>
              </w:numPr>
              <w:jc w:val="left"/>
              <w:rPr>
                <w:szCs w:val="20"/>
              </w:rPr>
            </w:pPr>
            <w:r>
              <w:rPr>
                <w:szCs w:val="20"/>
              </w:rPr>
              <w:t>Levantamento de pontos GNSS – Lei 10.267 - Estático</w:t>
            </w:r>
          </w:p>
        </w:tc>
        <w:tc>
          <w:tcPr>
            <w:tcW w:w="1820" w:type="dxa"/>
            <w:vAlign w:val="center"/>
          </w:tcPr>
          <w:p w:rsidR="00707E52" w:rsidRPr="009B704F" w:rsidRDefault="009B704F" w:rsidP="0006663B">
            <w:pPr>
              <w:pStyle w:val="PargrafodaLista"/>
              <w:numPr>
                <w:ilvl w:val="0"/>
                <w:numId w:val="0"/>
              </w:numPr>
              <w:jc w:val="center"/>
              <w:rPr>
                <w:szCs w:val="20"/>
              </w:rPr>
            </w:pPr>
            <w:r w:rsidRPr="009B704F">
              <w:rPr>
                <w:szCs w:val="20"/>
              </w:rPr>
              <w:t>Mínimo de 10 ha</w:t>
            </w:r>
          </w:p>
        </w:tc>
      </w:tr>
    </w:tbl>
    <w:p w:rsidR="00707E52" w:rsidRPr="00707E52" w:rsidRDefault="00707E52" w:rsidP="00707E52">
      <w:pPr>
        <w:pStyle w:val="PargrafodaLista"/>
        <w:numPr>
          <w:ilvl w:val="0"/>
          <w:numId w:val="0"/>
        </w:numPr>
        <w:ind w:left="720"/>
        <w:rPr>
          <w:szCs w:val="20"/>
          <w:highlight w:val="yellow"/>
        </w:rPr>
      </w:pPr>
    </w:p>
    <w:p w:rsidR="008D24D6" w:rsidRPr="00EC2009" w:rsidRDefault="008D24D6" w:rsidP="00DF3C7F">
      <w:pPr>
        <w:pStyle w:val="PargrafodaLista"/>
        <w:numPr>
          <w:ilvl w:val="0"/>
          <w:numId w:val="0"/>
        </w:numPr>
        <w:ind w:left="720"/>
        <w:rPr>
          <w:szCs w:val="20"/>
        </w:rPr>
      </w:pPr>
    </w:p>
    <w:p w:rsidR="00737E88" w:rsidRPr="00751286" w:rsidRDefault="00C0289B" w:rsidP="001933D5">
      <w:pPr>
        <w:pStyle w:val="PargrafodaLista"/>
        <w:numPr>
          <w:ilvl w:val="0"/>
          <w:numId w:val="13"/>
        </w:numPr>
        <w:ind w:left="1417" w:hanging="425"/>
        <w:rPr>
          <w:bCs/>
          <w:szCs w:val="20"/>
        </w:rPr>
      </w:pPr>
      <w:r w:rsidRPr="00751286">
        <w:rPr>
          <w:szCs w:val="20"/>
        </w:rPr>
        <w:t>Os quantitativos mínimos exigidos deverão ser comprovados diante da apresentação de atestados para efeito de comprovação de qualif</w:t>
      </w:r>
      <w:r w:rsidR="005C0C19" w:rsidRPr="00751286">
        <w:rPr>
          <w:szCs w:val="20"/>
        </w:rPr>
        <w:t>icação técnica. Será permitida o somatório</w:t>
      </w:r>
      <w:r w:rsidR="00040A64" w:rsidRPr="00751286">
        <w:rPr>
          <w:szCs w:val="20"/>
        </w:rPr>
        <w:t xml:space="preserve"> de atestados,</w:t>
      </w:r>
      <w:r w:rsidRPr="00751286">
        <w:rPr>
          <w:szCs w:val="20"/>
        </w:rPr>
        <w:t xml:space="preserve"> visando atingir os quantitativos mínimos necessário</w:t>
      </w:r>
      <w:r w:rsidR="00BF732F" w:rsidRPr="00751286">
        <w:rPr>
          <w:szCs w:val="20"/>
        </w:rPr>
        <w:t>s;</w:t>
      </w:r>
    </w:p>
    <w:p w:rsidR="00BF732F" w:rsidRPr="00EC2009" w:rsidRDefault="00BF732F" w:rsidP="00DF3C7F">
      <w:pPr>
        <w:pStyle w:val="PargrafodaLista"/>
        <w:numPr>
          <w:ilvl w:val="0"/>
          <w:numId w:val="0"/>
        </w:numPr>
        <w:ind w:left="1416"/>
        <w:rPr>
          <w:bCs/>
          <w:szCs w:val="20"/>
        </w:rPr>
      </w:pPr>
    </w:p>
    <w:p w:rsidR="00794273" w:rsidRPr="000B6654" w:rsidRDefault="00794273" w:rsidP="001933D5">
      <w:pPr>
        <w:pStyle w:val="PargrafodaLista"/>
        <w:numPr>
          <w:ilvl w:val="0"/>
          <w:numId w:val="13"/>
        </w:numPr>
        <w:ind w:left="1417" w:hanging="425"/>
        <w:rPr>
          <w:szCs w:val="20"/>
        </w:rPr>
      </w:pPr>
      <w:r w:rsidRPr="000B6654">
        <w:rPr>
          <w:szCs w:val="20"/>
        </w:rPr>
        <w:t xml:space="preserve">Definem-se como </w:t>
      </w:r>
      <w:r w:rsidR="00484250" w:rsidRPr="000B6654">
        <w:rPr>
          <w:szCs w:val="20"/>
        </w:rPr>
        <w:t>serviços</w:t>
      </w:r>
      <w:r w:rsidRPr="000B6654">
        <w:rPr>
          <w:szCs w:val="20"/>
        </w:rPr>
        <w:t xml:space="preserve"> de porte e complexidade similares àquelas que apresentam grandezas e características técnicas semelhantes às descritas </w:t>
      </w:r>
      <w:r w:rsidR="00511060" w:rsidRPr="000B6654">
        <w:rPr>
          <w:szCs w:val="20"/>
        </w:rPr>
        <w:t>na letra “c” do item 8.1.1</w:t>
      </w:r>
      <w:r w:rsidRPr="000B6654">
        <w:rPr>
          <w:szCs w:val="20"/>
        </w:rPr>
        <w:t>;</w:t>
      </w:r>
    </w:p>
    <w:p w:rsidR="003E532D" w:rsidRPr="00EC2009" w:rsidRDefault="003E532D" w:rsidP="00DF3C7F">
      <w:pPr>
        <w:ind w:left="696"/>
        <w:rPr>
          <w:szCs w:val="20"/>
        </w:rPr>
      </w:pPr>
    </w:p>
    <w:p w:rsidR="00E432D0" w:rsidRPr="00346FEF" w:rsidRDefault="005B2B2E" w:rsidP="001933D5">
      <w:pPr>
        <w:pStyle w:val="PargrafodaLista"/>
        <w:numPr>
          <w:ilvl w:val="0"/>
          <w:numId w:val="13"/>
        </w:numPr>
        <w:ind w:left="1417" w:hanging="425"/>
        <w:rPr>
          <w:szCs w:val="20"/>
        </w:rPr>
      </w:pPr>
      <w:r w:rsidRPr="00346FEF">
        <w:rPr>
          <w:szCs w:val="20"/>
        </w:rPr>
        <w:t>Deverá(ão) constar do(s) atestado(s) ou da(s) certidão(ões), em destaque, os seguintes dados: local de execução, nome do contratante e da pessoa jurídica contratada, nome(s) do(s) responsável(is) técnicos(s), seu(s) título(s) profissional(is) e número(s) de registro(s) no CREA</w:t>
      </w:r>
      <w:r w:rsidR="00317617">
        <w:rPr>
          <w:szCs w:val="20"/>
        </w:rPr>
        <w:t>,</w:t>
      </w:r>
      <w:r w:rsidR="00317617" w:rsidRPr="008A0422">
        <w:rPr>
          <w:szCs w:val="20"/>
        </w:rPr>
        <w:t xml:space="preserve"> CAU</w:t>
      </w:r>
      <w:r w:rsidR="0046313D" w:rsidRPr="00346FEF">
        <w:rPr>
          <w:szCs w:val="20"/>
        </w:rPr>
        <w:t xml:space="preserve"> ou C</w:t>
      </w:r>
      <w:r w:rsidR="000479C0" w:rsidRPr="00346FEF">
        <w:rPr>
          <w:szCs w:val="20"/>
        </w:rPr>
        <w:t>FT</w:t>
      </w:r>
      <w:r w:rsidRPr="00346FEF">
        <w:rPr>
          <w:szCs w:val="20"/>
        </w:rPr>
        <w:t>; descrição técnicas sucinta indicando os serviços e quantitativos executa</w:t>
      </w:r>
      <w:r w:rsidR="00BF732F" w:rsidRPr="00346FEF">
        <w:rPr>
          <w:szCs w:val="20"/>
        </w:rPr>
        <w:t>dos e o prazo final de execução;</w:t>
      </w:r>
    </w:p>
    <w:p w:rsidR="00BF732F" w:rsidRPr="00346FEF" w:rsidRDefault="00BF732F" w:rsidP="00DF3C7F">
      <w:pPr>
        <w:pStyle w:val="PargrafodaLista"/>
        <w:numPr>
          <w:ilvl w:val="0"/>
          <w:numId w:val="0"/>
        </w:numPr>
        <w:ind w:left="720"/>
        <w:rPr>
          <w:szCs w:val="20"/>
        </w:rPr>
      </w:pPr>
    </w:p>
    <w:p w:rsidR="00BF732F" w:rsidRPr="00346FEF" w:rsidRDefault="00BF732F" w:rsidP="001933D5">
      <w:pPr>
        <w:pStyle w:val="PargrafodaLista"/>
        <w:numPr>
          <w:ilvl w:val="0"/>
          <w:numId w:val="13"/>
        </w:numPr>
        <w:ind w:left="1417" w:hanging="425"/>
        <w:rPr>
          <w:szCs w:val="20"/>
        </w:rPr>
      </w:pPr>
      <w:r w:rsidRPr="00346FEF">
        <w:rPr>
          <w:szCs w:val="20"/>
        </w:rP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w:t>
      </w:r>
      <w:r w:rsidR="00E70FBB" w:rsidRPr="00346FEF">
        <w:rPr>
          <w:szCs w:val="20"/>
        </w:rPr>
        <w:t>a uma das empresas consorciadas. Para fins de comprovação do percentual de participação do consorciado, deverá ser juntada à certidão/atestado, cópia do instrumento de constituição do consórcio.</w:t>
      </w:r>
    </w:p>
    <w:p w:rsidR="00BB2B00" w:rsidRPr="00EC2009" w:rsidRDefault="00BB2B00" w:rsidP="00DF3C7F">
      <w:pPr>
        <w:ind w:left="720" w:hanging="360"/>
        <w:rPr>
          <w:szCs w:val="20"/>
        </w:rPr>
      </w:pPr>
    </w:p>
    <w:p w:rsidR="005B2B2E" w:rsidRPr="00346FEF" w:rsidRDefault="005B2B2E" w:rsidP="001933D5">
      <w:pPr>
        <w:pStyle w:val="PargrafodaLista"/>
        <w:numPr>
          <w:ilvl w:val="0"/>
          <w:numId w:val="12"/>
        </w:numPr>
        <w:rPr>
          <w:szCs w:val="20"/>
        </w:rPr>
      </w:pPr>
      <w:r w:rsidRPr="00346FEF">
        <w:rPr>
          <w:szCs w:val="20"/>
        </w:rPr>
        <w:t xml:space="preserve">Comprovação de que a licitante possui em seu quadro permanente, na data da entrega da proposta, profissional </w:t>
      </w:r>
      <w:r w:rsidR="001806E3" w:rsidRPr="00346FEF">
        <w:rPr>
          <w:szCs w:val="20"/>
        </w:rPr>
        <w:t>de nível superior ou outro devidamente reconhecido pela entidade competente,</w:t>
      </w:r>
      <w:r w:rsidR="002C463C" w:rsidRPr="00346FEF">
        <w:rPr>
          <w:szCs w:val="20"/>
        </w:rPr>
        <w:t xml:space="preserve"> </w:t>
      </w:r>
      <w:r w:rsidRPr="00346FEF">
        <w:rPr>
          <w:szCs w:val="20"/>
        </w:rPr>
        <w:t>detentor de atestado de responsabilidade técnica, e devidamente registrado no CREA</w:t>
      </w:r>
      <w:r w:rsidR="00090950" w:rsidRPr="008A0422">
        <w:rPr>
          <w:szCs w:val="20"/>
        </w:rPr>
        <w:t>, CAU</w:t>
      </w:r>
      <w:r w:rsidR="0046313D" w:rsidRPr="00346FEF">
        <w:rPr>
          <w:szCs w:val="20"/>
        </w:rPr>
        <w:t xml:space="preserve"> ou C</w:t>
      </w:r>
      <w:r w:rsidR="000479C0" w:rsidRPr="00346FEF">
        <w:rPr>
          <w:szCs w:val="20"/>
        </w:rPr>
        <w:t>FT</w:t>
      </w:r>
      <w:r w:rsidRPr="00346FEF">
        <w:rPr>
          <w:szCs w:val="20"/>
        </w:rPr>
        <w:t>, acompanhado da respectiva Certidão de Acervo</w:t>
      </w:r>
      <w:r w:rsidR="0083148C" w:rsidRPr="00346FEF">
        <w:rPr>
          <w:szCs w:val="20"/>
        </w:rPr>
        <w:t xml:space="preserve"> Técnico - CAT</w:t>
      </w:r>
      <w:r w:rsidR="008D3D68" w:rsidRPr="00346FEF">
        <w:rPr>
          <w:szCs w:val="20"/>
        </w:rPr>
        <w:t xml:space="preserve"> ou equivalente</w:t>
      </w:r>
      <w:r w:rsidRPr="00346FEF">
        <w:rPr>
          <w:szCs w:val="20"/>
        </w:rPr>
        <w:t xml:space="preserve">, expedida por Conselho, que comprove ter o profissional executado </w:t>
      </w:r>
      <w:r w:rsidR="005654CC" w:rsidRPr="00346FEF">
        <w:rPr>
          <w:szCs w:val="20"/>
        </w:rPr>
        <w:t xml:space="preserve">serviço(s) </w:t>
      </w:r>
      <w:r w:rsidR="000479C0" w:rsidRPr="00346FEF">
        <w:rPr>
          <w:szCs w:val="20"/>
        </w:rPr>
        <w:t>de</w:t>
      </w:r>
      <w:r w:rsidR="005654CC" w:rsidRPr="00346FEF">
        <w:rPr>
          <w:szCs w:val="20"/>
        </w:rPr>
        <w:t xml:space="preserve"> </w:t>
      </w:r>
      <w:r w:rsidR="000479C0" w:rsidRPr="00346FEF">
        <w:rPr>
          <w:szCs w:val="20"/>
        </w:rPr>
        <w:t>levantamentos cadastrais planialtimétricos, ou terraplanagem, ou nivelamento, ou locação de adutoras, ou georreferenciamento de áreas ou imóveis agrícolas ou urbanos, ou com porte e complexi</w:t>
      </w:r>
      <w:r w:rsidR="00D922D0" w:rsidRPr="00346FEF">
        <w:rPr>
          <w:szCs w:val="20"/>
        </w:rPr>
        <w:t>dade similares a estes</w:t>
      </w:r>
      <w:r w:rsidR="008056DD" w:rsidRPr="00346FEF">
        <w:rPr>
          <w:szCs w:val="20"/>
        </w:rPr>
        <w:t>.</w:t>
      </w:r>
    </w:p>
    <w:p w:rsidR="00566459" w:rsidRPr="00346FEF" w:rsidRDefault="00566459" w:rsidP="00DF3C7F">
      <w:pPr>
        <w:pStyle w:val="PargrafodaLista"/>
        <w:numPr>
          <w:ilvl w:val="0"/>
          <w:numId w:val="0"/>
        </w:numPr>
        <w:ind w:left="720"/>
        <w:rPr>
          <w:color w:val="FF0000"/>
          <w:szCs w:val="20"/>
        </w:rPr>
      </w:pPr>
    </w:p>
    <w:p w:rsidR="00DF2DAA" w:rsidRPr="00346FEF" w:rsidRDefault="00DF2DAA" w:rsidP="001933D5">
      <w:pPr>
        <w:pStyle w:val="PargrafodaLista"/>
        <w:numPr>
          <w:ilvl w:val="0"/>
          <w:numId w:val="19"/>
        </w:numPr>
        <w:ind w:left="1418" w:hanging="425"/>
        <w:rPr>
          <w:szCs w:val="20"/>
        </w:rPr>
      </w:pPr>
      <w:r w:rsidRPr="00346FEF">
        <w:rPr>
          <w:szCs w:val="20"/>
        </w:rPr>
        <w:t xml:space="preserve">Entende-se, para fins deste </w:t>
      </w:r>
      <w:r w:rsidR="00846E16" w:rsidRPr="00346FEF">
        <w:rPr>
          <w:szCs w:val="20"/>
        </w:rPr>
        <w:t>Termo de Referência</w:t>
      </w:r>
      <w:r w:rsidRPr="00346FEF">
        <w:rPr>
          <w:szCs w:val="20"/>
        </w:rPr>
        <w:t xml:space="preserve">, como pertencente ao quadro permanente: </w:t>
      </w:r>
    </w:p>
    <w:p w:rsidR="00DF2DAA" w:rsidRPr="00346FEF" w:rsidRDefault="003B493D" w:rsidP="001933D5">
      <w:pPr>
        <w:numPr>
          <w:ilvl w:val="1"/>
          <w:numId w:val="18"/>
        </w:numPr>
        <w:tabs>
          <w:tab w:val="left" w:pos="1560"/>
        </w:tabs>
        <w:suppressAutoHyphens/>
        <w:ind w:left="2568" w:hanging="357"/>
        <w:rPr>
          <w:szCs w:val="20"/>
        </w:rPr>
      </w:pPr>
      <w:r w:rsidRPr="00346FEF">
        <w:rPr>
          <w:szCs w:val="20"/>
        </w:rPr>
        <w:t>O</w:t>
      </w:r>
      <w:r w:rsidR="00DF2DAA" w:rsidRPr="00346FEF">
        <w:rPr>
          <w:szCs w:val="20"/>
        </w:rPr>
        <w:t xml:space="preserve"> empregado;</w:t>
      </w:r>
    </w:p>
    <w:p w:rsidR="00DF2DAA" w:rsidRPr="00346FEF" w:rsidRDefault="003B493D" w:rsidP="001933D5">
      <w:pPr>
        <w:numPr>
          <w:ilvl w:val="1"/>
          <w:numId w:val="18"/>
        </w:numPr>
        <w:tabs>
          <w:tab w:val="left" w:pos="1560"/>
        </w:tabs>
        <w:suppressAutoHyphens/>
        <w:ind w:left="2568" w:hanging="357"/>
        <w:rPr>
          <w:szCs w:val="20"/>
        </w:rPr>
      </w:pPr>
      <w:r w:rsidRPr="00346FEF">
        <w:rPr>
          <w:szCs w:val="20"/>
        </w:rPr>
        <w:t>O</w:t>
      </w:r>
      <w:r w:rsidR="00DF2DAA" w:rsidRPr="00346FEF">
        <w:rPr>
          <w:szCs w:val="20"/>
        </w:rPr>
        <w:t xml:space="preserve"> sócio; </w:t>
      </w:r>
    </w:p>
    <w:p w:rsidR="00DF2DAA" w:rsidRPr="00346FEF" w:rsidRDefault="003B493D" w:rsidP="001933D5">
      <w:pPr>
        <w:numPr>
          <w:ilvl w:val="1"/>
          <w:numId w:val="18"/>
        </w:numPr>
        <w:tabs>
          <w:tab w:val="left" w:pos="1560"/>
        </w:tabs>
        <w:suppressAutoHyphens/>
        <w:ind w:left="2568" w:hanging="357"/>
        <w:rPr>
          <w:szCs w:val="20"/>
        </w:rPr>
      </w:pPr>
      <w:r w:rsidRPr="00346FEF">
        <w:rPr>
          <w:szCs w:val="20"/>
        </w:rPr>
        <w:t>O</w:t>
      </w:r>
      <w:r w:rsidR="00DF2DAA" w:rsidRPr="00346FEF">
        <w:rPr>
          <w:szCs w:val="20"/>
        </w:rPr>
        <w:t xml:space="preserve"> detentor de contrato de prestação de serviço.</w:t>
      </w:r>
    </w:p>
    <w:p w:rsidR="003B493D" w:rsidRPr="00346FEF" w:rsidRDefault="003B493D" w:rsidP="00DF3C7F">
      <w:pPr>
        <w:tabs>
          <w:tab w:val="left" w:pos="1560"/>
        </w:tabs>
        <w:suppressAutoHyphens/>
        <w:ind w:left="2574"/>
        <w:rPr>
          <w:szCs w:val="20"/>
        </w:rPr>
      </w:pPr>
    </w:p>
    <w:p w:rsidR="00DF2DAA" w:rsidRPr="00346FEF" w:rsidRDefault="00DF2DAA" w:rsidP="001933D5">
      <w:pPr>
        <w:pStyle w:val="PargrafodaLista"/>
        <w:numPr>
          <w:ilvl w:val="0"/>
          <w:numId w:val="19"/>
        </w:numPr>
        <w:ind w:left="1418" w:hanging="425"/>
        <w:rPr>
          <w:szCs w:val="20"/>
        </w:rPr>
      </w:pPr>
      <w:r w:rsidRPr="00346FEF">
        <w:rPr>
          <w:szCs w:val="20"/>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EC2009" w:rsidRDefault="003B493D" w:rsidP="00DF3C7F">
      <w:pPr>
        <w:pStyle w:val="PargrafodaLista"/>
        <w:numPr>
          <w:ilvl w:val="0"/>
          <w:numId w:val="0"/>
        </w:numPr>
        <w:ind w:left="1418"/>
        <w:rPr>
          <w:szCs w:val="20"/>
          <w:highlight w:val="cyan"/>
        </w:rPr>
      </w:pPr>
    </w:p>
    <w:p w:rsidR="003B493D" w:rsidRPr="00346FEF" w:rsidRDefault="003B493D" w:rsidP="001933D5">
      <w:pPr>
        <w:pStyle w:val="PargrafodaLista"/>
        <w:numPr>
          <w:ilvl w:val="0"/>
          <w:numId w:val="19"/>
        </w:numPr>
        <w:ind w:left="1418" w:hanging="425"/>
        <w:rPr>
          <w:szCs w:val="20"/>
        </w:rPr>
      </w:pPr>
      <w:r w:rsidRPr="00346FEF">
        <w:rPr>
          <w:szCs w:val="20"/>
        </w:rPr>
        <w:t>Q</w:t>
      </w:r>
      <w:r w:rsidR="00DF2DAA" w:rsidRPr="00346FEF">
        <w:rPr>
          <w:szCs w:val="20"/>
        </w:rPr>
        <w:t>uando se tratar de dirigente ou sócio da licitante tal comprovação será através do ato constitutivo da mesma;</w:t>
      </w:r>
    </w:p>
    <w:p w:rsidR="003B493D" w:rsidRPr="00346FEF" w:rsidRDefault="003B493D" w:rsidP="00DF3C7F">
      <w:pPr>
        <w:pStyle w:val="PargrafodaLista"/>
        <w:numPr>
          <w:ilvl w:val="0"/>
          <w:numId w:val="0"/>
        </w:numPr>
        <w:ind w:left="720"/>
        <w:rPr>
          <w:szCs w:val="20"/>
        </w:rPr>
      </w:pPr>
    </w:p>
    <w:p w:rsidR="00DF2DAA" w:rsidRPr="00346FEF" w:rsidRDefault="00DF2DAA" w:rsidP="001933D5">
      <w:pPr>
        <w:pStyle w:val="PargrafodaLista"/>
        <w:numPr>
          <w:ilvl w:val="0"/>
          <w:numId w:val="19"/>
        </w:numPr>
        <w:ind w:left="1418" w:hanging="425"/>
        <w:rPr>
          <w:szCs w:val="20"/>
        </w:rPr>
      </w:pPr>
      <w:r w:rsidRPr="00346FEF">
        <w:rPr>
          <w:szCs w:val="20"/>
        </w:rPr>
        <w:t>No caso de duas ou mais licitantes apresentarem atestados de um mesmo profissional como responsável técnico, como comprovação de qualificação técnica, ambas serão inabilitadas.</w:t>
      </w:r>
    </w:p>
    <w:p w:rsidR="001345CE" w:rsidRPr="00EC2009" w:rsidRDefault="001345CE" w:rsidP="00DF3C7F">
      <w:pPr>
        <w:pStyle w:val="PargrafodaLista"/>
        <w:numPr>
          <w:ilvl w:val="0"/>
          <w:numId w:val="0"/>
        </w:numPr>
        <w:ind w:left="720"/>
        <w:rPr>
          <w:szCs w:val="20"/>
        </w:rPr>
      </w:pPr>
    </w:p>
    <w:p w:rsidR="001345CE" w:rsidRPr="00AD5E54" w:rsidRDefault="001345CE" w:rsidP="001933D5">
      <w:pPr>
        <w:pStyle w:val="Ttulo3"/>
        <w:numPr>
          <w:ilvl w:val="2"/>
          <w:numId w:val="22"/>
        </w:numPr>
        <w:rPr>
          <w:szCs w:val="20"/>
        </w:rPr>
      </w:pPr>
      <w:r w:rsidRPr="00AD5E54">
        <w:rPr>
          <w:szCs w:val="20"/>
        </w:rPr>
        <w:lastRenderedPageBreak/>
        <w:t>Registra-se que os critérios utilizados no item de 8.1 não tem caráter ou condão de restringir o caráter competitivo do certame, nem tampouco importar quaisquer direcionamentos, visto que as quantidades e itens solicitados foram compatíveis com o vulto em quantitativos a ser licitado, admiti</w:t>
      </w:r>
      <w:r w:rsidR="00A84562" w:rsidRPr="00AD5E54">
        <w:rPr>
          <w:szCs w:val="20"/>
        </w:rPr>
        <w:t>ndo-se ainda o somatório de CAT’</w:t>
      </w:r>
      <w:r w:rsidRPr="00AD5E54">
        <w:rPr>
          <w:szCs w:val="20"/>
        </w:rPr>
        <w:t>s de quantitativos, o que amplia mais ainda o leque competitivo da respectiva disputa.</w:t>
      </w:r>
    </w:p>
    <w:p w:rsidR="001345CE" w:rsidRDefault="001345CE" w:rsidP="00DF3C7F">
      <w:pPr>
        <w:pStyle w:val="PargrafodaLista"/>
        <w:numPr>
          <w:ilvl w:val="0"/>
          <w:numId w:val="0"/>
        </w:numPr>
        <w:ind w:left="720"/>
        <w:rPr>
          <w:szCs w:val="20"/>
        </w:rPr>
      </w:pPr>
    </w:p>
    <w:p w:rsidR="005B2B2E" w:rsidRPr="00EC2009" w:rsidRDefault="003247AE" w:rsidP="001933D5">
      <w:pPr>
        <w:pStyle w:val="Ttulo1"/>
        <w:numPr>
          <w:ilvl w:val="0"/>
          <w:numId w:val="22"/>
        </w:numPr>
        <w:rPr>
          <w:szCs w:val="20"/>
        </w:rPr>
      </w:pPr>
      <w:r w:rsidRPr="00EC2009">
        <w:rPr>
          <w:szCs w:val="20"/>
        </w:rPr>
        <w:t xml:space="preserve"> </w:t>
      </w:r>
      <w:bookmarkStart w:id="14" w:name="_Toc79068984"/>
      <w:r w:rsidRPr="00EC2009">
        <w:rPr>
          <w:szCs w:val="20"/>
        </w:rPr>
        <w:t xml:space="preserve">REFERÊNCIA DE PREÇOS E </w:t>
      </w:r>
      <w:r w:rsidR="005B2B2E" w:rsidRPr="00EC2009">
        <w:rPr>
          <w:szCs w:val="20"/>
        </w:rPr>
        <w:t>DOTAÇÃO ORÇAMENTÁRIA</w:t>
      </w:r>
      <w:bookmarkEnd w:id="14"/>
    </w:p>
    <w:p w:rsidR="00CD366B" w:rsidRPr="00EC2009" w:rsidRDefault="00CD366B" w:rsidP="00DF3C7F">
      <w:pPr>
        <w:rPr>
          <w:szCs w:val="20"/>
        </w:rPr>
      </w:pPr>
    </w:p>
    <w:p w:rsidR="00623BFF" w:rsidRDefault="00623BFF" w:rsidP="006329D4">
      <w:pPr>
        <w:pStyle w:val="Ttulo2"/>
        <w:numPr>
          <w:ilvl w:val="1"/>
          <w:numId w:val="22"/>
        </w:numPr>
        <w:ind w:left="0" w:firstLine="0"/>
        <w:rPr>
          <w:szCs w:val="20"/>
        </w:rPr>
      </w:pPr>
      <w:bookmarkStart w:id="15" w:name="_Ref449450747"/>
      <w:r w:rsidRPr="006329D4">
        <w:rPr>
          <w:szCs w:val="20"/>
        </w:rPr>
        <w:t>Os recursos orçamentários em que correrão as despe</w:t>
      </w:r>
      <w:r w:rsidR="006329D4">
        <w:rPr>
          <w:szCs w:val="20"/>
        </w:rPr>
        <w:t>sas da presente contratação serão definidos no momento da contratação.</w:t>
      </w:r>
    </w:p>
    <w:p w:rsidR="006329D4" w:rsidRPr="006329D4" w:rsidRDefault="006329D4" w:rsidP="006329D4"/>
    <w:p w:rsidR="00623BFF" w:rsidRPr="00746944" w:rsidRDefault="00623BFF" w:rsidP="001933D5">
      <w:pPr>
        <w:pStyle w:val="Ttulo2"/>
        <w:numPr>
          <w:ilvl w:val="1"/>
          <w:numId w:val="22"/>
        </w:numPr>
        <w:ind w:left="0" w:firstLine="0"/>
        <w:rPr>
          <w:szCs w:val="20"/>
        </w:rPr>
      </w:pPr>
      <w:r w:rsidRPr="00746944">
        <w:rPr>
          <w:szCs w:val="20"/>
        </w:rPr>
        <w:t>O val</w:t>
      </w:r>
      <w:r w:rsidR="00F52974" w:rsidRPr="00746944">
        <w:rPr>
          <w:szCs w:val="20"/>
        </w:rPr>
        <w:t>or estimado para a contratação de serviços técnicos de topografia para apoio, execução, acompanhamento e fiscalização de obras</w:t>
      </w:r>
      <w:r w:rsidRPr="00746944">
        <w:rPr>
          <w:szCs w:val="20"/>
        </w:rPr>
        <w:t xml:space="preserve">, objeto deste Termo de Referência, é de </w:t>
      </w:r>
      <w:r w:rsidR="004C1000" w:rsidRPr="004C1000">
        <w:rPr>
          <w:szCs w:val="20"/>
        </w:rPr>
        <w:t xml:space="preserve">R$ </w:t>
      </w:r>
      <w:r w:rsidR="00BA2804" w:rsidRPr="00BA2804">
        <w:rPr>
          <w:szCs w:val="20"/>
        </w:rPr>
        <w:t>1.407.540,88 (Hum milhão, quatrocentos e sete mil, quinhentos e quarenta reais e oitenta e oito centavos);</w:t>
      </w:r>
    </w:p>
    <w:p w:rsidR="00623BFF" w:rsidRPr="00EC2009" w:rsidRDefault="00623BFF" w:rsidP="00DF3C7F">
      <w:pPr>
        <w:rPr>
          <w:szCs w:val="20"/>
        </w:rPr>
      </w:pPr>
    </w:p>
    <w:bookmarkEnd w:id="15"/>
    <w:p w:rsidR="005B2B2E" w:rsidRPr="00275BD8" w:rsidRDefault="005B2B2E" w:rsidP="001933D5">
      <w:pPr>
        <w:pStyle w:val="Ttulo2"/>
        <w:numPr>
          <w:ilvl w:val="1"/>
          <w:numId w:val="22"/>
        </w:numPr>
        <w:ind w:left="0" w:firstLine="0"/>
        <w:rPr>
          <w:szCs w:val="20"/>
        </w:rPr>
      </w:pPr>
      <w:r w:rsidRPr="00275BD8">
        <w:rPr>
          <w:szCs w:val="20"/>
        </w:rPr>
        <w:t xml:space="preserve">Estão inclusos no valor acima, o BDI, os encargos sociais, as taxas, os impostos e os emolumentos. Os quantitativos e </w:t>
      </w:r>
      <w:r w:rsidR="00831FB8" w:rsidRPr="00275BD8">
        <w:rPr>
          <w:szCs w:val="20"/>
        </w:rPr>
        <w:t xml:space="preserve">os preços de referência da </w:t>
      </w:r>
      <w:r w:rsidR="00B546FD" w:rsidRPr="00275BD8">
        <w:rPr>
          <w:szCs w:val="20"/>
        </w:rPr>
        <w:t>CODEVASF</w:t>
      </w:r>
      <w:r w:rsidR="00831FB8" w:rsidRPr="00275BD8">
        <w:rPr>
          <w:szCs w:val="20"/>
        </w:rPr>
        <w:t xml:space="preserve"> para os itens </w:t>
      </w:r>
      <w:r w:rsidR="00D83EA6" w:rsidRPr="00275BD8">
        <w:rPr>
          <w:szCs w:val="20"/>
        </w:rPr>
        <w:t>necessários à execução do objeto</w:t>
      </w:r>
      <w:r w:rsidRPr="00275BD8">
        <w:rPr>
          <w:szCs w:val="20"/>
        </w:rPr>
        <w:t xml:space="preserve"> constam da Planilha </w:t>
      </w:r>
      <w:r w:rsidR="00D83EA6" w:rsidRPr="00275BD8">
        <w:rPr>
          <w:szCs w:val="20"/>
        </w:rPr>
        <w:t>de Custos do Valor do Orçamento de Referência</w:t>
      </w:r>
      <w:r w:rsidRPr="00275BD8">
        <w:rPr>
          <w:szCs w:val="20"/>
        </w:rPr>
        <w:t xml:space="preserve"> –</w:t>
      </w:r>
      <w:r w:rsidR="0054664F" w:rsidRPr="00275BD8">
        <w:rPr>
          <w:szCs w:val="20"/>
        </w:rPr>
        <w:t xml:space="preserve"> Anexo </w:t>
      </w:r>
      <w:r w:rsidR="00877BEA" w:rsidRPr="00275BD8">
        <w:rPr>
          <w:szCs w:val="20"/>
        </w:rPr>
        <w:t>I</w:t>
      </w:r>
      <w:r w:rsidR="0054664F" w:rsidRPr="00275BD8">
        <w:rPr>
          <w:szCs w:val="20"/>
        </w:rPr>
        <w:t>V</w:t>
      </w:r>
      <w:r w:rsidRPr="00275BD8">
        <w:rPr>
          <w:szCs w:val="20"/>
        </w:rPr>
        <w:t>, parte integrante deste Termo de Referência.</w:t>
      </w:r>
    </w:p>
    <w:p w:rsidR="002F7142" w:rsidRPr="00EC2009" w:rsidRDefault="002F7142" w:rsidP="00DF3C7F">
      <w:pPr>
        <w:pStyle w:val="Ttulo2"/>
        <w:numPr>
          <w:ilvl w:val="0"/>
          <w:numId w:val="0"/>
        </w:numPr>
        <w:rPr>
          <w:szCs w:val="20"/>
        </w:rPr>
      </w:pPr>
    </w:p>
    <w:p w:rsidR="00623BFF" w:rsidRPr="00275BD8" w:rsidRDefault="00623BFF" w:rsidP="001933D5">
      <w:pPr>
        <w:pStyle w:val="Ttulo2"/>
        <w:numPr>
          <w:ilvl w:val="1"/>
          <w:numId w:val="22"/>
        </w:numPr>
        <w:ind w:left="0" w:firstLine="0"/>
        <w:rPr>
          <w:szCs w:val="20"/>
        </w:rPr>
      </w:pPr>
      <w:r w:rsidRPr="00275BD8">
        <w:rPr>
          <w:szCs w:val="20"/>
        </w:rPr>
        <w:t>O valor estimado para a contratação foi elaborado com base no Sistema de Preços, Custos e Índices da Caixa Econômica Federal (SINAPI maio/21), Tabela de Preços da ORSE/SE (abr</w:t>
      </w:r>
      <w:r w:rsidR="00D64003">
        <w:rPr>
          <w:szCs w:val="20"/>
        </w:rPr>
        <w:t>il</w:t>
      </w:r>
      <w:r w:rsidRPr="00275BD8">
        <w:rPr>
          <w:szCs w:val="20"/>
        </w:rPr>
        <w:t>/21</w:t>
      </w:r>
      <w:r w:rsidR="004C1000">
        <w:rPr>
          <w:szCs w:val="20"/>
        </w:rPr>
        <w:t xml:space="preserve"> e maio/21</w:t>
      </w:r>
      <w:r w:rsidRPr="00275BD8">
        <w:rPr>
          <w:szCs w:val="20"/>
        </w:rPr>
        <w:t>), não desonerado</w:t>
      </w:r>
      <w:r w:rsidR="00C65FD1" w:rsidRPr="00275BD8">
        <w:rPr>
          <w:szCs w:val="20"/>
        </w:rPr>
        <w:t>, Tabela de Diárias da Codevasf (julho/21)</w:t>
      </w:r>
      <w:r w:rsidRPr="00275BD8">
        <w:rPr>
          <w:szCs w:val="20"/>
        </w:rPr>
        <w:t xml:space="preserve"> e cotações do mercado (jul/21</w:t>
      </w:r>
      <w:r w:rsidR="00A82B6D" w:rsidRPr="00275BD8">
        <w:rPr>
          <w:szCs w:val="20"/>
        </w:rPr>
        <w:t xml:space="preserve"> e a</w:t>
      </w:r>
      <w:r w:rsidR="000E1249" w:rsidRPr="00275BD8">
        <w:rPr>
          <w:szCs w:val="20"/>
        </w:rPr>
        <w:t>g</w:t>
      </w:r>
      <w:r w:rsidR="00A82B6D" w:rsidRPr="00275BD8">
        <w:rPr>
          <w:szCs w:val="20"/>
        </w:rPr>
        <w:t>osto/21</w:t>
      </w:r>
      <w:r w:rsidRPr="00275BD8">
        <w:rPr>
          <w:szCs w:val="20"/>
        </w:rPr>
        <w:t xml:space="preserve">), atendendo ao disposto no Decreto nº 7.983, de 08/04/2013, atendendo ao disposto na Lei nº 13.080, de 02/01/2015 (LDO 2019) e no Decreto nº 7.983, de 08/04/2013, já inclusos os custos indiretos, encargos sociais, taxas, impostos e emolumentos. </w:t>
      </w:r>
    </w:p>
    <w:p w:rsidR="002F7142" w:rsidRPr="00EC2009" w:rsidRDefault="002F7142" w:rsidP="00DF3C7F">
      <w:pPr>
        <w:pStyle w:val="Ttulo3"/>
        <w:numPr>
          <w:ilvl w:val="0"/>
          <w:numId w:val="0"/>
        </w:numPr>
        <w:ind w:left="709"/>
        <w:rPr>
          <w:color w:val="FF0000"/>
          <w:szCs w:val="20"/>
        </w:rPr>
      </w:pPr>
    </w:p>
    <w:p w:rsidR="00CE4C2D" w:rsidRPr="00EC2009" w:rsidRDefault="007461D4" w:rsidP="00DF3C7F">
      <w:pPr>
        <w:pStyle w:val="Ttulo3"/>
        <w:numPr>
          <w:ilvl w:val="0"/>
          <w:numId w:val="0"/>
        </w:numPr>
        <w:rPr>
          <w:color w:val="FF0000"/>
          <w:szCs w:val="20"/>
        </w:rPr>
      </w:pPr>
      <w:r w:rsidRPr="00275BD8">
        <w:rPr>
          <w:szCs w:val="20"/>
        </w:rPr>
        <w:t xml:space="preserve">9.4.1 </w:t>
      </w:r>
      <w:r w:rsidR="00CE4C2D" w:rsidRPr="00275BD8">
        <w:rPr>
          <w:szCs w:val="20"/>
        </w:rPr>
        <w:t>No orçamento de referência foram consideradas as seguintes taxas de BDI e Encargos Sociais:</w:t>
      </w:r>
      <w:r w:rsidR="00CE4C2D" w:rsidRPr="00EC2009">
        <w:rPr>
          <w:szCs w:val="20"/>
        </w:rPr>
        <w:t xml:space="preserve"> </w:t>
      </w:r>
    </w:p>
    <w:p w:rsidR="00446FE8" w:rsidRPr="00EC2009" w:rsidRDefault="00446FE8" w:rsidP="00DF3C7F">
      <w:pPr>
        <w:rPr>
          <w:color w:val="FF0000"/>
          <w:szCs w:val="20"/>
        </w:rPr>
      </w:pPr>
    </w:p>
    <w:tbl>
      <w:tblPr>
        <w:tblStyle w:val="Tabelacomgrade"/>
        <w:tblpPr w:leftFromText="141" w:rightFromText="141" w:vertAnchor="text" w:tblpXSpec="center" w:tblpY="1"/>
        <w:tblOverlap w:val="never"/>
        <w:tblW w:w="0" w:type="auto"/>
        <w:tblLook w:val="04A0"/>
      </w:tblPr>
      <w:tblGrid>
        <w:gridCol w:w="2376"/>
        <w:gridCol w:w="1956"/>
        <w:gridCol w:w="978"/>
        <w:gridCol w:w="978"/>
        <w:gridCol w:w="1956"/>
      </w:tblGrid>
      <w:tr w:rsidR="00FE3C3A" w:rsidRPr="00EC2009" w:rsidTr="00275BD8">
        <w:trPr>
          <w:trHeight w:val="382"/>
        </w:trPr>
        <w:tc>
          <w:tcPr>
            <w:tcW w:w="2376" w:type="dxa"/>
            <w:vAlign w:val="center"/>
          </w:tcPr>
          <w:p w:rsidR="00FE3C3A" w:rsidRPr="00896D7A" w:rsidRDefault="00FE3C3A" w:rsidP="00DF3C7F">
            <w:pPr>
              <w:jc w:val="center"/>
              <w:rPr>
                <w:szCs w:val="20"/>
              </w:rPr>
            </w:pPr>
            <w:r w:rsidRPr="00896D7A">
              <w:rPr>
                <w:szCs w:val="20"/>
              </w:rPr>
              <w:t>BDI:</w:t>
            </w:r>
          </w:p>
        </w:tc>
        <w:tc>
          <w:tcPr>
            <w:tcW w:w="2934" w:type="dxa"/>
            <w:gridSpan w:val="2"/>
            <w:vAlign w:val="center"/>
          </w:tcPr>
          <w:p w:rsidR="00FE3C3A" w:rsidRPr="00896D7A" w:rsidRDefault="00FE3C3A" w:rsidP="00602402">
            <w:pPr>
              <w:jc w:val="center"/>
              <w:rPr>
                <w:szCs w:val="20"/>
              </w:rPr>
            </w:pPr>
            <w:r w:rsidRPr="00896D7A">
              <w:rPr>
                <w:szCs w:val="20"/>
              </w:rPr>
              <w:t xml:space="preserve">Serviços: </w:t>
            </w:r>
            <w:r w:rsidR="00BA1896" w:rsidRPr="00896D7A">
              <w:rPr>
                <w:szCs w:val="20"/>
              </w:rPr>
              <w:t>2</w:t>
            </w:r>
            <w:r w:rsidR="00602402">
              <w:rPr>
                <w:szCs w:val="20"/>
              </w:rPr>
              <w:t>3</w:t>
            </w:r>
            <w:r w:rsidR="00BA1896" w:rsidRPr="00896D7A">
              <w:rPr>
                <w:szCs w:val="20"/>
              </w:rPr>
              <w:t>,</w:t>
            </w:r>
            <w:r w:rsidR="00602402">
              <w:rPr>
                <w:szCs w:val="20"/>
              </w:rPr>
              <w:t>38</w:t>
            </w:r>
            <w:r w:rsidRPr="00896D7A">
              <w:rPr>
                <w:szCs w:val="20"/>
              </w:rPr>
              <w:t xml:space="preserve"> %</w:t>
            </w:r>
          </w:p>
        </w:tc>
        <w:tc>
          <w:tcPr>
            <w:tcW w:w="2934" w:type="dxa"/>
            <w:gridSpan w:val="2"/>
            <w:vAlign w:val="center"/>
          </w:tcPr>
          <w:p w:rsidR="00FE3C3A" w:rsidRPr="00896D7A" w:rsidRDefault="0069690D" w:rsidP="009B75EA">
            <w:pPr>
              <w:jc w:val="center"/>
              <w:rPr>
                <w:szCs w:val="20"/>
              </w:rPr>
            </w:pPr>
            <w:r w:rsidRPr="00896D7A">
              <w:rPr>
                <w:szCs w:val="20"/>
              </w:rPr>
              <w:t xml:space="preserve">Fornecimento: </w:t>
            </w:r>
            <w:r w:rsidR="009B75EA">
              <w:rPr>
                <w:szCs w:val="20"/>
              </w:rPr>
              <w:t>11,10</w:t>
            </w:r>
            <w:r w:rsidRPr="00896D7A">
              <w:rPr>
                <w:b/>
                <w:szCs w:val="20"/>
              </w:rPr>
              <w:t>%</w:t>
            </w:r>
          </w:p>
        </w:tc>
      </w:tr>
      <w:tr w:rsidR="00FE3C3A" w:rsidRPr="00EC2009" w:rsidTr="00275BD8">
        <w:trPr>
          <w:trHeight w:val="382"/>
        </w:trPr>
        <w:tc>
          <w:tcPr>
            <w:tcW w:w="2376" w:type="dxa"/>
            <w:vAlign w:val="center"/>
          </w:tcPr>
          <w:p w:rsidR="00FE3C3A" w:rsidRPr="00896D7A" w:rsidRDefault="00FE3C3A" w:rsidP="00DF3C7F">
            <w:pPr>
              <w:jc w:val="center"/>
              <w:rPr>
                <w:szCs w:val="20"/>
              </w:rPr>
            </w:pPr>
            <w:r w:rsidRPr="00896D7A">
              <w:rPr>
                <w:szCs w:val="20"/>
              </w:rPr>
              <w:t>ENCARGOS SOCIAIS:</w:t>
            </w:r>
          </w:p>
        </w:tc>
        <w:tc>
          <w:tcPr>
            <w:tcW w:w="2934" w:type="dxa"/>
            <w:gridSpan w:val="2"/>
            <w:vAlign w:val="center"/>
          </w:tcPr>
          <w:p w:rsidR="00FE3C3A" w:rsidRPr="00896D7A" w:rsidRDefault="0069690D" w:rsidP="00DF3C7F">
            <w:pPr>
              <w:jc w:val="center"/>
              <w:rPr>
                <w:szCs w:val="20"/>
              </w:rPr>
            </w:pPr>
            <w:r w:rsidRPr="00896D7A">
              <w:rPr>
                <w:szCs w:val="20"/>
              </w:rPr>
              <w:t>1</w:t>
            </w:r>
            <w:r w:rsidR="00CD441F" w:rsidRPr="00896D7A">
              <w:rPr>
                <w:szCs w:val="20"/>
              </w:rPr>
              <w:t>1</w:t>
            </w:r>
            <w:r w:rsidR="00FF0F5C" w:rsidRPr="00896D7A">
              <w:rPr>
                <w:szCs w:val="20"/>
              </w:rPr>
              <w:t>4</w:t>
            </w:r>
            <w:r w:rsidRPr="00896D7A">
              <w:rPr>
                <w:szCs w:val="20"/>
              </w:rPr>
              <w:t>,</w:t>
            </w:r>
            <w:r w:rsidR="00C97A88" w:rsidRPr="00896D7A">
              <w:rPr>
                <w:szCs w:val="20"/>
              </w:rPr>
              <w:t>0</w:t>
            </w:r>
            <w:r w:rsidR="00FF0F5C" w:rsidRPr="00896D7A">
              <w:rPr>
                <w:szCs w:val="20"/>
              </w:rPr>
              <w:t>2</w:t>
            </w:r>
            <w:r w:rsidRPr="00896D7A">
              <w:rPr>
                <w:szCs w:val="20"/>
              </w:rPr>
              <w:t>% Horista</w:t>
            </w:r>
          </w:p>
        </w:tc>
        <w:tc>
          <w:tcPr>
            <w:tcW w:w="2934" w:type="dxa"/>
            <w:gridSpan w:val="2"/>
            <w:vAlign w:val="center"/>
          </w:tcPr>
          <w:p w:rsidR="00FE3C3A" w:rsidRPr="00896D7A" w:rsidRDefault="0069690D" w:rsidP="00DF3C7F">
            <w:pPr>
              <w:jc w:val="center"/>
              <w:rPr>
                <w:szCs w:val="20"/>
              </w:rPr>
            </w:pPr>
            <w:r w:rsidRPr="00896D7A">
              <w:rPr>
                <w:szCs w:val="20"/>
              </w:rPr>
              <w:t>7</w:t>
            </w:r>
            <w:r w:rsidR="00C97A88" w:rsidRPr="00896D7A">
              <w:rPr>
                <w:szCs w:val="20"/>
              </w:rPr>
              <w:t>0</w:t>
            </w:r>
            <w:r w:rsidRPr="00896D7A">
              <w:rPr>
                <w:szCs w:val="20"/>
              </w:rPr>
              <w:t>,</w:t>
            </w:r>
            <w:r w:rsidR="00FF0F5C" w:rsidRPr="00896D7A">
              <w:rPr>
                <w:szCs w:val="20"/>
              </w:rPr>
              <w:t>79</w:t>
            </w:r>
            <w:r w:rsidRPr="00896D7A">
              <w:rPr>
                <w:szCs w:val="20"/>
              </w:rPr>
              <w:t>% Mensalista</w:t>
            </w:r>
          </w:p>
        </w:tc>
      </w:tr>
      <w:tr w:rsidR="00FE3C3A" w:rsidRPr="00EC2009" w:rsidTr="00275BD8">
        <w:trPr>
          <w:trHeight w:val="382"/>
        </w:trPr>
        <w:tc>
          <w:tcPr>
            <w:tcW w:w="2376" w:type="dxa"/>
            <w:vAlign w:val="center"/>
          </w:tcPr>
          <w:p w:rsidR="00FE3C3A" w:rsidRPr="00896D7A" w:rsidRDefault="00FE3C3A" w:rsidP="00DF3C7F">
            <w:pPr>
              <w:jc w:val="center"/>
              <w:rPr>
                <w:szCs w:val="20"/>
              </w:rPr>
            </w:pPr>
            <w:r w:rsidRPr="00896D7A">
              <w:rPr>
                <w:szCs w:val="20"/>
              </w:rPr>
              <w:t xml:space="preserve">   OUTROS:</w:t>
            </w:r>
          </w:p>
        </w:tc>
        <w:tc>
          <w:tcPr>
            <w:tcW w:w="1956" w:type="dxa"/>
            <w:vAlign w:val="center"/>
          </w:tcPr>
          <w:p w:rsidR="00FE3C3A" w:rsidRPr="00896D7A" w:rsidRDefault="00FE3C3A" w:rsidP="00DF3C7F">
            <w:pPr>
              <w:jc w:val="center"/>
              <w:rPr>
                <w:szCs w:val="20"/>
              </w:rPr>
            </w:pPr>
            <w:r w:rsidRPr="00896D7A">
              <w:rPr>
                <w:szCs w:val="20"/>
              </w:rPr>
              <w:t>PIS: 0,65 %</w:t>
            </w:r>
          </w:p>
        </w:tc>
        <w:tc>
          <w:tcPr>
            <w:tcW w:w="1956" w:type="dxa"/>
            <w:gridSpan w:val="2"/>
            <w:vAlign w:val="center"/>
          </w:tcPr>
          <w:p w:rsidR="00FE3C3A" w:rsidRPr="00896D7A" w:rsidRDefault="00FE3C3A" w:rsidP="00DF3C7F">
            <w:pPr>
              <w:jc w:val="center"/>
              <w:rPr>
                <w:szCs w:val="20"/>
              </w:rPr>
            </w:pPr>
            <w:r w:rsidRPr="00896D7A">
              <w:rPr>
                <w:szCs w:val="20"/>
              </w:rPr>
              <w:t>COFINS: 3,00 %</w:t>
            </w:r>
          </w:p>
        </w:tc>
        <w:tc>
          <w:tcPr>
            <w:tcW w:w="1956" w:type="dxa"/>
            <w:vAlign w:val="center"/>
          </w:tcPr>
          <w:p w:rsidR="00FE3C3A" w:rsidRPr="00896D7A" w:rsidRDefault="0069690D" w:rsidP="00DF3C7F">
            <w:pPr>
              <w:jc w:val="center"/>
              <w:rPr>
                <w:szCs w:val="20"/>
              </w:rPr>
            </w:pPr>
            <w:r w:rsidRPr="00896D7A">
              <w:rPr>
                <w:szCs w:val="20"/>
              </w:rPr>
              <w:t>CPRB: 0</w:t>
            </w:r>
            <w:r w:rsidR="00BA1896" w:rsidRPr="00896D7A">
              <w:rPr>
                <w:szCs w:val="20"/>
              </w:rPr>
              <w:t>0</w:t>
            </w:r>
            <w:r w:rsidR="00FE3C3A" w:rsidRPr="00896D7A">
              <w:rPr>
                <w:szCs w:val="20"/>
              </w:rPr>
              <w:t xml:space="preserve"> %</w:t>
            </w:r>
          </w:p>
        </w:tc>
      </w:tr>
    </w:tbl>
    <w:p w:rsidR="00446FE8" w:rsidRPr="00EC2009" w:rsidRDefault="00446FE8" w:rsidP="00DF3C7F">
      <w:pPr>
        <w:pStyle w:val="Ttulo2"/>
        <w:numPr>
          <w:ilvl w:val="0"/>
          <w:numId w:val="0"/>
        </w:numPr>
        <w:rPr>
          <w:szCs w:val="20"/>
          <w:highlight w:val="yellow"/>
        </w:rPr>
      </w:pPr>
    </w:p>
    <w:p w:rsidR="00D133FE" w:rsidRPr="004673B3" w:rsidRDefault="00D133FE" w:rsidP="001933D5">
      <w:pPr>
        <w:pStyle w:val="Ttulo2"/>
        <w:numPr>
          <w:ilvl w:val="1"/>
          <w:numId w:val="22"/>
        </w:numPr>
        <w:ind w:left="0" w:firstLine="0"/>
        <w:rPr>
          <w:szCs w:val="20"/>
        </w:rPr>
      </w:pPr>
      <w:r w:rsidRPr="004673B3">
        <w:rPr>
          <w:szCs w:val="20"/>
        </w:rPr>
        <w:t>O orçamento estimado estará disponível permanentemente aos órgãos de controle externo e interno.</w:t>
      </w:r>
    </w:p>
    <w:p w:rsidR="003060ED" w:rsidRPr="00EC2009" w:rsidRDefault="003060ED" w:rsidP="00DF3C7F">
      <w:pPr>
        <w:rPr>
          <w:szCs w:val="20"/>
        </w:rPr>
      </w:pPr>
    </w:p>
    <w:p w:rsidR="00446FE8" w:rsidRPr="00EC2009" w:rsidRDefault="00446FE8" w:rsidP="00DF3C7F">
      <w:pPr>
        <w:rPr>
          <w:szCs w:val="20"/>
        </w:rPr>
      </w:pPr>
    </w:p>
    <w:p w:rsidR="0014222D" w:rsidRPr="00EC2009" w:rsidRDefault="0014222D" w:rsidP="001933D5">
      <w:pPr>
        <w:pStyle w:val="Ttulo1"/>
        <w:numPr>
          <w:ilvl w:val="0"/>
          <w:numId w:val="22"/>
        </w:numPr>
        <w:rPr>
          <w:szCs w:val="20"/>
        </w:rPr>
      </w:pPr>
      <w:bookmarkStart w:id="16" w:name="_Ref399859802"/>
      <w:bookmarkStart w:id="17" w:name="_Ref400449100"/>
      <w:bookmarkStart w:id="18" w:name="_Toc79068985"/>
      <w:r w:rsidRPr="00EC2009">
        <w:rPr>
          <w:szCs w:val="20"/>
        </w:rPr>
        <w:t>PRAZO</w:t>
      </w:r>
      <w:r w:rsidR="00BC06EE" w:rsidRPr="00EC2009">
        <w:rPr>
          <w:szCs w:val="20"/>
        </w:rPr>
        <w:t>S</w:t>
      </w:r>
      <w:bookmarkEnd w:id="16"/>
      <w:bookmarkEnd w:id="17"/>
      <w:r w:rsidR="002C3E7F" w:rsidRPr="00EC2009">
        <w:rPr>
          <w:szCs w:val="20"/>
        </w:rPr>
        <w:t xml:space="preserve"> DE EXECUÇÃO E VIGÊNCIA</w:t>
      </w:r>
      <w:bookmarkEnd w:id="18"/>
    </w:p>
    <w:p w:rsidR="00BC06EE" w:rsidRPr="00EC2009" w:rsidRDefault="00BC06EE" w:rsidP="00DF3C7F">
      <w:pPr>
        <w:rPr>
          <w:szCs w:val="20"/>
        </w:rPr>
      </w:pPr>
    </w:p>
    <w:p w:rsidR="0042316A" w:rsidRPr="004673B3" w:rsidRDefault="0042316A" w:rsidP="001933D5">
      <w:pPr>
        <w:pStyle w:val="Ttulo2"/>
        <w:numPr>
          <w:ilvl w:val="1"/>
          <w:numId w:val="22"/>
        </w:numPr>
        <w:ind w:left="0" w:firstLine="0"/>
        <w:rPr>
          <w:szCs w:val="20"/>
        </w:rPr>
      </w:pPr>
      <w:bookmarkStart w:id="19" w:name="_Ref441156019"/>
      <w:r w:rsidRPr="004673B3">
        <w:rPr>
          <w:szCs w:val="20"/>
        </w:rPr>
        <w:t>O prazo para execução do objeto deste TR será de 365 (trezentos e sessenta e cinco) dias consecutivos, contado a partir da data de emissão da Ordem de Serviço, podendo ser prorrogado, mediante manifestação expressa das partes com 30 (trinta) dias de antecedência do encerramento do contrato.</w:t>
      </w:r>
    </w:p>
    <w:p w:rsidR="0042316A" w:rsidRPr="00EC2009" w:rsidRDefault="0042316A" w:rsidP="00DF3C7F">
      <w:pPr>
        <w:pStyle w:val="Ttulo2"/>
        <w:numPr>
          <w:ilvl w:val="0"/>
          <w:numId w:val="0"/>
        </w:numPr>
        <w:rPr>
          <w:szCs w:val="20"/>
        </w:rPr>
      </w:pPr>
    </w:p>
    <w:p w:rsidR="0042316A" w:rsidRPr="004673B3" w:rsidRDefault="0042316A" w:rsidP="001933D5">
      <w:pPr>
        <w:pStyle w:val="Ttulo2"/>
        <w:numPr>
          <w:ilvl w:val="1"/>
          <w:numId w:val="22"/>
        </w:numPr>
        <w:ind w:left="0" w:firstLine="0"/>
        <w:rPr>
          <w:szCs w:val="20"/>
        </w:rPr>
      </w:pPr>
      <w:r w:rsidRPr="004673B3">
        <w:rPr>
          <w:szCs w:val="20"/>
        </w:rPr>
        <w:t>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455 dias.</w:t>
      </w:r>
    </w:p>
    <w:p w:rsidR="0042316A" w:rsidRPr="00EC2009" w:rsidRDefault="0042316A" w:rsidP="00DF3C7F">
      <w:pPr>
        <w:pStyle w:val="Ttulo2"/>
        <w:numPr>
          <w:ilvl w:val="0"/>
          <w:numId w:val="0"/>
        </w:numPr>
        <w:rPr>
          <w:szCs w:val="20"/>
        </w:rPr>
      </w:pPr>
    </w:p>
    <w:p w:rsidR="0042316A" w:rsidRPr="004673B3" w:rsidRDefault="0042316A" w:rsidP="001933D5">
      <w:pPr>
        <w:pStyle w:val="Ttulo2"/>
        <w:numPr>
          <w:ilvl w:val="1"/>
          <w:numId w:val="22"/>
        </w:numPr>
        <w:ind w:left="0" w:firstLine="0"/>
        <w:rPr>
          <w:szCs w:val="20"/>
        </w:rPr>
      </w:pPr>
      <w:r w:rsidRPr="004673B3">
        <w:rPr>
          <w:szCs w:val="20"/>
        </w:rPr>
        <w:t>A prorrogação do prazo de execução da contratação de serviços técnicos de topografia para apoio, execução, acompanhamento e fiscalização de obras, objeto deste TR, está condicionada à prorrogação do prazo de execução da obra/serviço (obras/serviços) sob o(s) qual(is) é realizada o apoio ou serviço de topografia pela contratada.</w:t>
      </w:r>
    </w:p>
    <w:p w:rsidR="002C3E7F" w:rsidRPr="00EC2009" w:rsidRDefault="002C3E7F" w:rsidP="00DF3C7F">
      <w:pPr>
        <w:rPr>
          <w:szCs w:val="20"/>
        </w:rPr>
      </w:pPr>
    </w:p>
    <w:p w:rsidR="00F60571" w:rsidRPr="00EC2009" w:rsidRDefault="00F60571" w:rsidP="00DF3C7F">
      <w:pPr>
        <w:rPr>
          <w:szCs w:val="20"/>
        </w:rPr>
      </w:pPr>
    </w:p>
    <w:p w:rsidR="00F91DC3" w:rsidRPr="00EC2009" w:rsidRDefault="00F91DC3" w:rsidP="001933D5">
      <w:pPr>
        <w:pStyle w:val="Ttulo1"/>
        <w:numPr>
          <w:ilvl w:val="0"/>
          <w:numId w:val="22"/>
        </w:numPr>
        <w:rPr>
          <w:szCs w:val="20"/>
        </w:rPr>
      </w:pPr>
      <w:bookmarkStart w:id="20" w:name="_Toc79068986"/>
      <w:bookmarkStart w:id="21" w:name="_Ref400008254"/>
      <w:bookmarkStart w:id="22" w:name="_Ref399939982"/>
      <w:bookmarkEnd w:id="19"/>
      <w:r w:rsidRPr="00EC2009">
        <w:rPr>
          <w:szCs w:val="20"/>
        </w:rPr>
        <w:t>FORMAS E CONDIÇÕES DE PAGAMENTO</w:t>
      </w:r>
      <w:bookmarkEnd w:id="20"/>
    </w:p>
    <w:p w:rsidR="00F60571" w:rsidRPr="00EC2009" w:rsidRDefault="00F60571" w:rsidP="00DF3C7F">
      <w:pPr>
        <w:rPr>
          <w:szCs w:val="20"/>
        </w:rPr>
      </w:pPr>
    </w:p>
    <w:p w:rsidR="008F327D" w:rsidRPr="004673B3" w:rsidRDefault="00F67F6A" w:rsidP="001933D5">
      <w:pPr>
        <w:pStyle w:val="Ttulo2"/>
        <w:numPr>
          <w:ilvl w:val="1"/>
          <w:numId w:val="22"/>
        </w:numPr>
        <w:ind w:left="0" w:firstLine="0"/>
        <w:rPr>
          <w:szCs w:val="20"/>
        </w:rPr>
      </w:pPr>
      <w:r w:rsidRPr="004673B3">
        <w:rPr>
          <w:szCs w:val="20"/>
        </w:rPr>
        <w:lastRenderedPageBreak/>
        <w:t xml:space="preserve">Os pagamentos </w:t>
      </w:r>
      <w:r w:rsidR="00F85006" w:rsidRPr="004673B3">
        <w:rPr>
          <w:szCs w:val="20"/>
        </w:rPr>
        <w:t xml:space="preserve">mensais </w:t>
      </w:r>
      <w:r w:rsidRPr="004673B3">
        <w:rPr>
          <w:szCs w:val="20"/>
        </w:rPr>
        <w:t>d</w:t>
      </w:r>
      <w:r w:rsidR="008830C2" w:rsidRPr="004673B3">
        <w:rPr>
          <w:szCs w:val="20"/>
        </w:rPr>
        <w:t>os</w:t>
      </w:r>
      <w:r w:rsidR="0042316A" w:rsidRPr="004673B3">
        <w:rPr>
          <w:szCs w:val="20"/>
        </w:rPr>
        <w:t xml:space="preserve"> serviços, objeto deste Termo de Referência, </w:t>
      </w:r>
      <w:r w:rsidRPr="004673B3">
        <w:rPr>
          <w:szCs w:val="20"/>
        </w:rPr>
        <w:t xml:space="preserve">serão efetuados em reais, com base nas medições </w:t>
      </w:r>
      <w:r w:rsidR="00A548A2" w:rsidRPr="004673B3">
        <w:rPr>
          <w:szCs w:val="20"/>
        </w:rPr>
        <w:t>mensais conforme o que foi efetivamente executado no período</w:t>
      </w:r>
      <w:r w:rsidRPr="004673B3">
        <w:rPr>
          <w:szCs w:val="20"/>
        </w:rPr>
        <w:t xml:space="preserve">, e contra a apresentação da Fatura/Notas Fiscais, devidamente atestada pela fiscalização da </w:t>
      </w:r>
      <w:r w:rsidR="009B0576" w:rsidRPr="004673B3">
        <w:rPr>
          <w:szCs w:val="20"/>
        </w:rPr>
        <w:t>CODEVASF</w:t>
      </w:r>
      <w:r w:rsidRPr="004673B3">
        <w:rPr>
          <w:szCs w:val="20"/>
        </w:rPr>
        <w:t xml:space="preserve">, formalmente designada, e do respectivo Boletim de </w:t>
      </w:r>
      <w:r w:rsidR="00017E28" w:rsidRPr="004673B3">
        <w:rPr>
          <w:szCs w:val="20"/>
        </w:rPr>
        <w:t>M</w:t>
      </w:r>
      <w:r w:rsidRPr="004673B3">
        <w:rPr>
          <w:szCs w:val="20"/>
        </w:rPr>
        <w:t>edição referente ao mês de competência, observando-se o disposto nos subitens seguintes:</w:t>
      </w:r>
    </w:p>
    <w:p w:rsidR="00B8377E" w:rsidRPr="00EC2009" w:rsidRDefault="00B8377E" w:rsidP="00DF3C7F">
      <w:pPr>
        <w:rPr>
          <w:color w:val="0070C0"/>
          <w:szCs w:val="20"/>
        </w:rPr>
      </w:pPr>
    </w:p>
    <w:p w:rsidR="008F327D" w:rsidRPr="004673B3" w:rsidRDefault="008F327D" w:rsidP="001933D5">
      <w:pPr>
        <w:pStyle w:val="Ttulo3"/>
        <w:numPr>
          <w:ilvl w:val="2"/>
          <w:numId w:val="22"/>
        </w:numPr>
        <w:rPr>
          <w:szCs w:val="20"/>
        </w:rPr>
      </w:pPr>
      <w:r w:rsidRPr="004673B3">
        <w:rPr>
          <w:szCs w:val="20"/>
        </w:rPr>
        <w:t xml:space="preserve">A </w:t>
      </w:r>
      <w:r w:rsidR="00A66311" w:rsidRPr="004673B3">
        <w:rPr>
          <w:szCs w:val="20"/>
        </w:rPr>
        <w:t>CODEVASF</w:t>
      </w:r>
      <w:r w:rsidRPr="004673B3">
        <w:rPr>
          <w:szCs w:val="20"/>
        </w:rPr>
        <w:t xml:space="preserve"> somente pagará a </w:t>
      </w:r>
      <w:r w:rsidR="00E80740" w:rsidRPr="004673B3">
        <w:rPr>
          <w:szCs w:val="20"/>
        </w:rPr>
        <w:t>CONTRATADA</w:t>
      </w:r>
      <w:r w:rsidRPr="004673B3">
        <w:rPr>
          <w:szCs w:val="20"/>
        </w:rPr>
        <w:t xml:space="preserve"> pelos serviços efetivamente executados, </w:t>
      </w:r>
      <w:r w:rsidR="00CC69AB">
        <w:rPr>
          <w:szCs w:val="20"/>
        </w:rPr>
        <w:t xml:space="preserve">de acordo com os preços unitários </w:t>
      </w:r>
      <w:r w:rsidRPr="004673B3">
        <w:rPr>
          <w:szCs w:val="20"/>
        </w:rPr>
        <w:t>integrantes da proposta aprovada e, caso aplicável, a incidência de reajustamento e reequilíbrio econômico financeiro e atualização financeira.</w:t>
      </w:r>
    </w:p>
    <w:p w:rsidR="00F85006" w:rsidRPr="004673B3" w:rsidRDefault="00F85006" w:rsidP="00DF3C7F">
      <w:pPr>
        <w:rPr>
          <w:szCs w:val="20"/>
        </w:rPr>
      </w:pPr>
    </w:p>
    <w:p w:rsidR="00F85006" w:rsidRPr="004673B3" w:rsidRDefault="00F85006" w:rsidP="001933D5">
      <w:pPr>
        <w:pStyle w:val="Ttulo3"/>
        <w:numPr>
          <w:ilvl w:val="2"/>
          <w:numId w:val="22"/>
        </w:numPr>
        <w:rPr>
          <w:szCs w:val="20"/>
        </w:rPr>
      </w:pPr>
      <w:r w:rsidRPr="004673B3">
        <w:rPr>
          <w:szCs w:val="20"/>
        </w:rPr>
        <w:t>As faturas mensais deverão ser acompanhadas de Relatório Mensal de Andamento dos serviços, comprovante dos salários pagos e comprovantes do pagamento dos encargos sociais e trabalhistas (FGTS) e do ISS do mês anterior e parecer da Fiscalização por meio do Relatório de Acompanhamento Técnico, atestando a execução dos serviços e atividades realizadas no período.</w:t>
      </w:r>
    </w:p>
    <w:p w:rsidR="00F85006" w:rsidRPr="004673B3" w:rsidRDefault="00F85006" w:rsidP="00DF3C7F">
      <w:pPr>
        <w:rPr>
          <w:szCs w:val="20"/>
        </w:rPr>
      </w:pPr>
    </w:p>
    <w:p w:rsidR="0042316A" w:rsidRDefault="0042316A" w:rsidP="001933D5">
      <w:pPr>
        <w:pStyle w:val="Ttulo3"/>
        <w:numPr>
          <w:ilvl w:val="2"/>
          <w:numId w:val="22"/>
        </w:numPr>
        <w:rPr>
          <w:szCs w:val="20"/>
        </w:rPr>
      </w:pPr>
      <w:r w:rsidRPr="004673B3">
        <w:rPr>
          <w:szCs w:val="20"/>
        </w:rPr>
        <w:t>As despesas de alimentação e hospedagem,</w:t>
      </w:r>
      <w:r w:rsidR="00BF7BC4">
        <w:rPr>
          <w:szCs w:val="20"/>
        </w:rPr>
        <w:t xml:space="preserve"> em viagens, </w:t>
      </w:r>
      <w:r w:rsidRPr="004673B3">
        <w:rPr>
          <w:szCs w:val="20"/>
        </w:rPr>
        <w:t>só serão pagas caso haja o efetivo deslocamento dos profissionais para execução dos serviços e autorizados pela Fiscalização da Codevasf.</w:t>
      </w:r>
      <w:r w:rsidR="00BF7BC4">
        <w:rPr>
          <w:szCs w:val="20"/>
        </w:rPr>
        <w:t xml:space="preserve"> Caso não haja estas despesas deve haver a subtração dos valores, caindo assim o preço unitário do serviço.</w:t>
      </w:r>
    </w:p>
    <w:p w:rsidR="009D60E5" w:rsidRPr="009D60E5" w:rsidRDefault="009D60E5" w:rsidP="009D60E5"/>
    <w:p w:rsidR="00441E9E" w:rsidRPr="00441E9E" w:rsidRDefault="00441E9E" w:rsidP="00441E9E">
      <w:pPr>
        <w:pStyle w:val="PargrafodaLista"/>
        <w:numPr>
          <w:ilvl w:val="0"/>
          <w:numId w:val="25"/>
        </w:numPr>
        <w:rPr>
          <w:szCs w:val="20"/>
        </w:rPr>
      </w:pPr>
      <w:r w:rsidRPr="00441E9E">
        <w:rPr>
          <w:szCs w:val="20"/>
        </w:rPr>
        <w:t>Em caso de viagens o valor d</w:t>
      </w:r>
      <w:r>
        <w:rPr>
          <w:szCs w:val="20"/>
        </w:rPr>
        <w:t>iário</w:t>
      </w:r>
      <w:r w:rsidRPr="00441E9E">
        <w:rPr>
          <w:szCs w:val="20"/>
        </w:rPr>
        <w:t xml:space="preserve"> da alimentação </w:t>
      </w:r>
      <w:r>
        <w:rPr>
          <w:szCs w:val="20"/>
        </w:rPr>
        <w:t xml:space="preserve">mensal </w:t>
      </w:r>
      <w:r w:rsidRPr="00441E9E">
        <w:rPr>
          <w:szCs w:val="20"/>
        </w:rPr>
        <w:t xml:space="preserve">deverá ser descontado </w:t>
      </w:r>
      <w:r>
        <w:rPr>
          <w:szCs w:val="20"/>
        </w:rPr>
        <w:t>n</w:t>
      </w:r>
      <w:r w:rsidRPr="00441E9E">
        <w:rPr>
          <w:szCs w:val="20"/>
        </w:rPr>
        <w:t>o valor</w:t>
      </w:r>
      <w:r>
        <w:rPr>
          <w:szCs w:val="20"/>
        </w:rPr>
        <w:t xml:space="preserve"> da diária da alimentação.</w:t>
      </w:r>
      <w:r w:rsidRPr="00441E9E">
        <w:rPr>
          <w:szCs w:val="20"/>
        </w:rPr>
        <w:t xml:space="preserve"> </w:t>
      </w:r>
    </w:p>
    <w:p w:rsidR="00616450" w:rsidRPr="00EC2009" w:rsidRDefault="00616450" w:rsidP="00DF3C7F">
      <w:pPr>
        <w:rPr>
          <w:color w:val="000000" w:themeColor="text1"/>
          <w:szCs w:val="20"/>
        </w:rPr>
      </w:pPr>
    </w:p>
    <w:p w:rsidR="008F327D" w:rsidRPr="004673B3" w:rsidRDefault="008F327D" w:rsidP="001933D5">
      <w:pPr>
        <w:pStyle w:val="Ttulo3"/>
        <w:numPr>
          <w:ilvl w:val="2"/>
          <w:numId w:val="22"/>
        </w:numPr>
        <w:rPr>
          <w:szCs w:val="20"/>
        </w:rPr>
      </w:pPr>
      <w:r w:rsidRPr="004673B3">
        <w:rPr>
          <w:szCs w:val="20"/>
        </w:rPr>
        <w:t xml:space="preserve">Nos preços apresentados pela </w:t>
      </w:r>
      <w:r w:rsidR="00FF0F5C" w:rsidRPr="004673B3">
        <w:rPr>
          <w:szCs w:val="20"/>
        </w:rPr>
        <w:t>l</w:t>
      </w:r>
      <w:r w:rsidRPr="004673B3">
        <w:rPr>
          <w:szCs w:val="20"/>
        </w:rPr>
        <w:t>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F85006" w:rsidRPr="004673B3" w:rsidRDefault="00F85006" w:rsidP="00DF3C7F">
      <w:pPr>
        <w:rPr>
          <w:szCs w:val="20"/>
        </w:rPr>
      </w:pPr>
    </w:p>
    <w:p w:rsidR="00F85006" w:rsidRPr="004673B3" w:rsidRDefault="00F85006" w:rsidP="001933D5">
      <w:pPr>
        <w:pStyle w:val="Ttulo2"/>
        <w:numPr>
          <w:ilvl w:val="1"/>
          <w:numId w:val="22"/>
        </w:numPr>
        <w:ind w:left="0" w:firstLine="0"/>
        <w:rPr>
          <w:szCs w:val="20"/>
        </w:rPr>
      </w:pPr>
      <w:r w:rsidRPr="004673B3">
        <w:rPr>
          <w:szCs w:val="20"/>
        </w:rPr>
        <w:t>A Contratada não poderá pagar salários inferiores aos indicados na Proposta.</w:t>
      </w:r>
    </w:p>
    <w:p w:rsidR="00F85006" w:rsidRPr="004673B3" w:rsidRDefault="00F85006" w:rsidP="00DF3C7F">
      <w:pPr>
        <w:rPr>
          <w:szCs w:val="20"/>
        </w:rPr>
      </w:pPr>
    </w:p>
    <w:p w:rsidR="00F85006" w:rsidRPr="004673B3" w:rsidRDefault="00F85006" w:rsidP="00DF3C7F">
      <w:pPr>
        <w:rPr>
          <w:szCs w:val="20"/>
        </w:rPr>
      </w:pPr>
    </w:p>
    <w:p w:rsidR="00F85006" w:rsidRPr="004673B3" w:rsidRDefault="00F85006" w:rsidP="001933D5">
      <w:pPr>
        <w:pStyle w:val="Ttulo2"/>
        <w:numPr>
          <w:ilvl w:val="1"/>
          <w:numId w:val="22"/>
        </w:numPr>
        <w:ind w:left="0" w:firstLine="0"/>
        <w:rPr>
          <w:szCs w:val="20"/>
        </w:rPr>
      </w:pPr>
      <w:r w:rsidRPr="004673B3">
        <w:rPr>
          <w:szCs w:val="20"/>
        </w:rPr>
        <w:t>Considera-se que a aplicação da forma de pagamento definida nestes Termos de Referência remunera inteiramente a Contratada pela execução dos serviços, incluindo:</w:t>
      </w:r>
    </w:p>
    <w:p w:rsidR="00F85006" w:rsidRPr="004673B3" w:rsidRDefault="00F85006" w:rsidP="00DF3C7F">
      <w:pPr>
        <w:rPr>
          <w:szCs w:val="20"/>
        </w:rPr>
      </w:pPr>
    </w:p>
    <w:p w:rsidR="00F85006" w:rsidRPr="004673B3" w:rsidRDefault="00F85006" w:rsidP="00441E9E">
      <w:pPr>
        <w:pStyle w:val="PargrafodaLista"/>
        <w:numPr>
          <w:ilvl w:val="0"/>
          <w:numId w:val="29"/>
        </w:numPr>
        <w:rPr>
          <w:szCs w:val="20"/>
        </w:rPr>
      </w:pPr>
      <w:r w:rsidRPr="004673B3">
        <w:rPr>
          <w:szCs w:val="20"/>
        </w:rPr>
        <w:t>Custo de mão-de-obra, salários, acordos, dissídios coletivos, equipamentos, veículos, material de consumo, diárias para viagens, auxílio alimentação ou refeição, plotagens, impressões, etc.;</w:t>
      </w:r>
    </w:p>
    <w:p w:rsidR="00F85006" w:rsidRPr="004673B3" w:rsidRDefault="00F85006" w:rsidP="00441E9E">
      <w:pPr>
        <w:pStyle w:val="PargrafodaLista"/>
        <w:numPr>
          <w:ilvl w:val="0"/>
          <w:numId w:val="29"/>
        </w:numPr>
        <w:rPr>
          <w:szCs w:val="20"/>
        </w:rPr>
      </w:pPr>
      <w:r w:rsidRPr="004673B3">
        <w:rPr>
          <w:szCs w:val="20"/>
        </w:rPr>
        <w:t>Custos devidos a títulos de encargos sociais, obrigações trabalhistas, previdenciárias, securitárias, rescisão de contrato de pessoal, etc., conforme a legislação brasileira;</w:t>
      </w:r>
    </w:p>
    <w:p w:rsidR="00F85006" w:rsidRPr="004673B3" w:rsidRDefault="00F85006" w:rsidP="00441E9E">
      <w:pPr>
        <w:pStyle w:val="PargrafodaLista"/>
        <w:numPr>
          <w:ilvl w:val="0"/>
          <w:numId w:val="29"/>
        </w:numPr>
        <w:rPr>
          <w:szCs w:val="20"/>
        </w:rPr>
      </w:pPr>
      <w:r w:rsidRPr="004673B3">
        <w:rPr>
          <w:szCs w:val="20"/>
        </w:rPr>
        <w:t>Remuneração de escritório e despesas fiscais; e</w:t>
      </w:r>
    </w:p>
    <w:p w:rsidR="00F85006" w:rsidRPr="004673B3" w:rsidRDefault="00F85006" w:rsidP="00441E9E">
      <w:pPr>
        <w:pStyle w:val="PargrafodaLista"/>
        <w:numPr>
          <w:ilvl w:val="0"/>
          <w:numId w:val="29"/>
        </w:numPr>
        <w:rPr>
          <w:szCs w:val="20"/>
        </w:rPr>
      </w:pPr>
      <w:r w:rsidRPr="004673B3">
        <w:rPr>
          <w:szCs w:val="20"/>
        </w:rPr>
        <w:t>Moradia, alimentação e transporte.</w:t>
      </w:r>
    </w:p>
    <w:p w:rsidR="00F85006" w:rsidRPr="00EC2009" w:rsidRDefault="00F85006" w:rsidP="00DF3C7F">
      <w:pPr>
        <w:rPr>
          <w:szCs w:val="20"/>
        </w:rPr>
      </w:pPr>
    </w:p>
    <w:p w:rsidR="00F91DC3" w:rsidRPr="00EC2009" w:rsidRDefault="00F91DC3" w:rsidP="00DF3C7F">
      <w:pPr>
        <w:rPr>
          <w:szCs w:val="20"/>
        </w:rPr>
      </w:pPr>
    </w:p>
    <w:p w:rsidR="00830119" w:rsidRPr="00EC2009" w:rsidRDefault="00830119" w:rsidP="001933D5">
      <w:pPr>
        <w:pStyle w:val="Ttulo1"/>
        <w:numPr>
          <w:ilvl w:val="0"/>
          <w:numId w:val="22"/>
        </w:numPr>
        <w:rPr>
          <w:szCs w:val="20"/>
        </w:rPr>
      </w:pPr>
      <w:bookmarkStart w:id="23" w:name="_Ref400457614"/>
      <w:bookmarkStart w:id="24" w:name="_Toc79068987"/>
      <w:bookmarkEnd w:id="21"/>
      <w:r w:rsidRPr="00EC2009">
        <w:rPr>
          <w:szCs w:val="20"/>
        </w:rPr>
        <w:t>REAJUSTAMENTO</w:t>
      </w:r>
      <w:bookmarkEnd w:id="22"/>
      <w:bookmarkEnd w:id="23"/>
      <w:bookmarkEnd w:id="24"/>
    </w:p>
    <w:p w:rsidR="00830119" w:rsidRPr="00EC2009" w:rsidRDefault="00830119" w:rsidP="00DF3C7F">
      <w:pPr>
        <w:rPr>
          <w:szCs w:val="20"/>
        </w:rPr>
      </w:pPr>
    </w:p>
    <w:p w:rsidR="00830119" w:rsidRPr="004673B3" w:rsidRDefault="00830119" w:rsidP="001933D5">
      <w:pPr>
        <w:pStyle w:val="Ttulo2"/>
        <w:numPr>
          <w:ilvl w:val="1"/>
          <w:numId w:val="22"/>
        </w:numPr>
        <w:ind w:left="0" w:firstLine="0"/>
        <w:rPr>
          <w:szCs w:val="20"/>
        </w:rPr>
      </w:pPr>
      <w:r w:rsidRPr="004673B3">
        <w:rPr>
          <w:szCs w:val="20"/>
        </w:rPr>
        <w:t>Os preços permanecerão válidos por um período de um ano, contados da data de apresentação da proposta. Após este prazo serão reajustados aplicando-se a seguinte fórmula (desde que todos os índices tenham a mesma data base):</w:t>
      </w:r>
    </w:p>
    <w:p w:rsidR="004E334D" w:rsidRPr="00EC2009" w:rsidRDefault="004E334D" w:rsidP="00DF3C7F">
      <w:pPr>
        <w:rPr>
          <w:rFonts w:eastAsiaTheme="minorEastAsia"/>
          <w:b/>
          <w:szCs w:val="20"/>
        </w:rPr>
      </w:pPr>
    </w:p>
    <w:p w:rsidR="00830119" w:rsidRPr="00EC2009" w:rsidRDefault="004C061E" w:rsidP="00DF3C7F">
      <w:pPr>
        <w:rPr>
          <w:szCs w:val="20"/>
        </w:rPr>
      </w:pPr>
      <m:oMathPara>
        <m:oMathParaPr>
          <m:jc m:val="center"/>
        </m:oMathParaPr>
        <m:oMath>
          <m:r>
            <m:rPr>
              <m:sty m:val="bi"/>
            </m:rPr>
            <w:rPr>
              <w:rFonts w:ascii="Cambria Math" w:hAnsi="Cambria Math"/>
              <w:szCs w:val="20"/>
            </w:rPr>
            <m:t>R</m:t>
          </m:r>
          <m:r>
            <m:rPr>
              <m:sty m:val="p"/>
            </m:rPr>
            <w:rPr>
              <w:rFonts w:ascii="Cambria Math"/>
              <w:szCs w:val="20"/>
            </w:rPr>
            <m:t>=</m:t>
          </m:r>
          <m:r>
            <w:rPr>
              <w:rFonts w:ascii="Cambria Math" w:hAnsi="Cambria Math"/>
              <w:szCs w:val="20"/>
            </w:rPr>
            <m:t>Vx</m:t>
          </m:r>
          <m:d>
            <m:dPr>
              <m:begChr m:val="["/>
              <m:endChr m:val="]"/>
              <m:ctrlPr>
                <w:rPr>
                  <w:rFonts w:ascii="Cambria Math" w:hAnsi="Cambria Math"/>
                  <w:szCs w:val="20"/>
                </w:rPr>
              </m:ctrlPr>
            </m:dPr>
            <m:e>
              <m:r>
                <w:rPr>
                  <w:rFonts w:ascii="Cambria Math"/>
                  <w:szCs w:val="20"/>
                </w:rPr>
                <m:t xml:space="preserve"> </m:t>
              </m:r>
              <m:f>
                <m:fPr>
                  <m:ctrlPr>
                    <w:rPr>
                      <w:rFonts w:ascii="Cambria Math" w:hAnsi="Cambria Math"/>
                      <w:i/>
                      <w:szCs w:val="20"/>
                    </w:rPr>
                  </m:ctrlPr>
                </m:fPr>
                <m:num>
                  <m:r>
                    <w:rPr>
                      <w:rFonts w:ascii="Cambria Math" w:hAnsi="Cambria Math"/>
                      <w:szCs w:val="20"/>
                    </w:rPr>
                    <m:t>Ti</m:t>
                  </m:r>
                  <m:r>
                    <w:rPr>
                      <w:szCs w:val="20"/>
                    </w:rPr>
                    <m:t>-</m:t>
                  </m:r>
                  <m:r>
                    <w:rPr>
                      <w:rFonts w:ascii="Cambria Math" w:hAnsi="Cambria Math"/>
                      <w:szCs w:val="20"/>
                    </w:rPr>
                    <m:t>To</m:t>
                  </m:r>
                </m:num>
                <m:den>
                  <m:r>
                    <w:rPr>
                      <w:rFonts w:ascii="Cambria Math" w:hAnsi="Cambria Math"/>
                      <w:szCs w:val="20"/>
                    </w:rPr>
                    <m:t>To</m:t>
                  </m:r>
                </m:den>
              </m:f>
            </m:e>
          </m:d>
        </m:oMath>
      </m:oMathPara>
    </w:p>
    <w:p w:rsidR="00830119" w:rsidRPr="00EC2009" w:rsidRDefault="00830119" w:rsidP="00DF3C7F">
      <w:pPr>
        <w:rPr>
          <w:szCs w:val="20"/>
        </w:rPr>
      </w:pPr>
    </w:p>
    <w:p w:rsidR="00830119" w:rsidRPr="00EC2009" w:rsidRDefault="00830119" w:rsidP="00DF3C7F">
      <w:pPr>
        <w:rPr>
          <w:szCs w:val="20"/>
        </w:rPr>
      </w:pPr>
      <w:r w:rsidRPr="00EC2009">
        <w:rPr>
          <w:szCs w:val="20"/>
        </w:rPr>
        <w:t>Onde:</w:t>
      </w:r>
    </w:p>
    <w:p w:rsidR="00F67F6A" w:rsidRPr="00EC2009" w:rsidRDefault="00F67F6A" w:rsidP="00DF3C7F">
      <w:pPr>
        <w:pStyle w:val="PargrafodaLista"/>
        <w:numPr>
          <w:ilvl w:val="0"/>
          <w:numId w:val="4"/>
        </w:numPr>
        <w:rPr>
          <w:szCs w:val="20"/>
        </w:rPr>
      </w:pPr>
      <w:r w:rsidRPr="00EC2009">
        <w:rPr>
          <w:i/>
          <w:szCs w:val="20"/>
        </w:rPr>
        <w:t>R</w:t>
      </w:r>
      <w:r w:rsidRPr="00EC2009">
        <w:rPr>
          <w:szCs w:val="20"/>
        </w:rPr>
        <w:t>: valor do reajustamento</w:t>
      </w:r>
    </w:p>
    <w:p w:rsidR="004C061E" w:rsidRPr="00EC2009" w:rsidRDefault="00F67F6A" w:rsidP="00DF3C7F">
      <w:pPr>
        <w:pStyle w:val="PargrafodaLista"/>
        <w:numPr>
          <w:ilvl w:val="0"/>
          <w:numId w:val="4"/>
        </w:numPr>
        <w:rPr>
          <w:szCs w:val="20"/>
        </w:rPr>
      </w:pPr>
      <w:r w:rsidRPr="00EC2009">
        <w:rPr>
          <w:i/>
          <w:szCs w:val="20"/>
        </w:rPr>
        <w:t>V</w:t>
      </w:r>
      <w:r w:rsidRPr="00EC2009">
        <w:rPr>
          <w:szCs w:val="20"/>
        </w:rPr>
        <w:t>: valor a ser reajustado</w:t>
      </w:r>
    </w:p>
    <w:p w:rsidR="004C061E" w:rsidRPr="00EC2009" w:rsidRDefault="004C061E" w:rsidP="00DF3C7F">
      <w:pPr>
        <w:pStyle w:val="PargrafodaLista"/>
        <w:numPr>
          <w:ilvl w:val="0"/>
          <w:numId w:val="4"/>
        </w:numPr>
        <w:rPr>
          <w:szCs w:val="20"/>
        </w:rPr>
      </w:pPr>
      <w:r w:rsidRPr="00EC2009">
        <w:rPr>
          <w:i/>
          <w:szCs w:val="20"/>
        </w:rPr>
        <w:t>Ti</w:t>
      </w:r>
      <w:r w:rsidR="00E70FA8" w:rsidRPr="00EC2009">
        <w:rPr>
          <w:szCs w:val="20"/>
        </w:rPr>
        <w:t xml:space="preserve"> – Refere-se à coluna 37 da FGV – Pavimentação, cód. AO157972, correspondente ao mês de aniversário da proposta. </w:t>
      </w:r>
    </w:p>
    <w:p w:rsidR="005A24F4" w:rsidRPr="00EC2009" w:rsidRDefault="004C061E" w:rsidP="00DF3C7F">
      <w:pPr>
        <w:pStyle w:val="PargrafodaLista"/>
        <w:numPr>
          <w:ilvl w:val="0"/>
          <w:numId w:val="4"/>
        </w:numPr>
        <w:rPr>
          <w:szCs w:val="20"/>
        </w:rPr>
      </w:pPr>
      <w:r w:rsidRPr="00EC2009">
        <w:rPr>
          <w:i/>
          <w:szCs w:val="20"/>
        </w:rPr>
        <w:t>To</w:t>
      </w:r>
      <w:r w:rsidR="00E70FA8" w:rsidRPr="00EC2009">
        <w:rPr>
          <w:szCs w:val="20"/>
        </w:rPr>
        <w:t xml:space="preserve"> – Refere-se à coluna 37 da FGV – Pavimentação, cód. AO157972, correspondente ao mês de apresentação da proposta.</w:t>
      </w:r>
    </w:p>
    <w:p w:rsidR="004C061E" w:rsidRPr="00EC2009" w:rsidRDefault="004C061E" w:rsidP="00DF3C7F">
      <w:pPr>
        <w:ind w:left="1134" w:hanging="425"/>
        <w:rPr>
          <w:szCs w:val="20"/>
        </w:rPr>
      </w:pPr>
    </w:p>
    <w:p w:rsidR="004C061E" w:rsidRPr="00EC2009" w:rsidRDefault="004C061E" w:rsidP="00DF3C7F">
      <w:pPr>
        <w:ind w:left="1134" w:hanging="425"/>
        <w:rPr>
          <w:szCs w:val="20"/>
        </w:rPr>
      </w:pPr>
    </w:p>
    <w:p w:rsidR="00830119" w:rsidRPr="004673B3" w:rsidRDefault="00830119" w:rsidP="001933D5">
      <w:pPr>
        <w:pStyle w:val="Ttulo2"/>
        <w:numPr>
          <w:ilvl w:val="1"/>
          <w:numId w:val="22"/>
        </w:numPr>
        <w:ind w:left="0" w:firstLine="0"/>
        <w:rPr>
          <w:szCs w:val="20"/>
        </w:rPr>
      </w:pPr>
      <w:r w:rsidRPr="004673B3">
        <w:rPr>
          <w:szCs w:val="20"/>
        </w:rPr>
        <w:t>Caso haja mudança de data base nestes índices, deve-se primeiro calcular o valor do índice na data base original utilizando-se a seguinte fórmula:</w:t>
      </w:r>
    </w:p>
    <w:p w:rsidR="00830119" w:rsidRPr="00EC2009" w:rsidRDefault="00830119" w:rsidP="00DF3C7F">
      <w:pPr>
        <w:ind w:left="1134" w:hanging="425"/>
        <w:rPr>
          <w:szCs w:val="20"/>
        </w:rPr>
      </w:pPr>
    </w:p>
    <w:p w:rsidR="00830119" w:rsidRPr="00EC2009" w:rsidRDefault="0017245D" w:rsidP="00DF3C7F">
      <w:pPr>
        <w:ind w:left="1134" w:hanging="425"/>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szCs w:val="20"/>
                  <w:lang w:eastAsia="pt-BR"/>
                </w:rPr>
                <m:t>I</m:t>
              </m:r>
            </m:e>
            <m:sub>
              <m:r>
                <m:rPr>
                  <m:sty m:val="p"/>
                </m:rPr>
                <w:rPr>
                  <w:rFonts w:ascii="Cambria Math"/>
                  <w:szCs w:val="20"/>
                  <w:lang w:eastAsia="pt-BR"/>
                </w:rPr>
                <m:t>DB1</m:t>
              </m:r>
            </m:sub>
            <m:sup>
              <m:r>
                <m:rPr>
                  <m:sty m:val="p"/>
                </m:rPr>
                <w:rPr>
                  <w:rFonts w:ascii="Cambria Math"/>
                  <w:szCs w:val="20"/>
                  <w:lang w:eastAsia="pt-BR"/>
                </w:rPr>
                <m:t>M</m:t>
              </m:r>
              <m:r>
                <m:rPr>
                  <m:sty m:val="p"/>
                </m:rPr>
                <w:rPr>
                  <w:szCs w:val="20"/>
                  <w:lang w:eastAsia="pt-BR"/>
                </w:rPr>
                <m:t>ê</m:t>
              </m:r>
              <m:r>
                <m:rPr>
                  <m:sty m:val="p"/>
                </m:rPr>
                <w:rPr>
                  <w:rFonts w:ascii="Cambria Math"/>
                  <w:szCs w:val="20"/>
                  <w:lang w:eastAsia="pt-BR"/>
                </w:rPr>
                <m:t>s2</m:t>
              </m:r>
            </m:sup>
          </m:sSubSup>
          <m:r>
            <m:rPr>
              <m:sty m:val="p"/>
            </m:rPr>
            <w:rPr>
              <w:rFonts w:asci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szCs w:val="20"/>
                      <w:lang w:eastAsia="pt-BR"/>
                    </w:rPr>
                    <m:t>I</m:t>
                  </m:r>
                </m:e>
                <m:sub>
                  <m:r>
                    <m:rPr>
                      <m:sty m:val="p"/>
                    </m:rPr>
                    <w:rPr>
                      <w:rFonts w:ascii="Cambria Math"/>
                      <w:szCs w:val="20"/>
                      <w:lang w:eastAsia="pt-BR"/>
                    </w:rPr>
                    <m:t>DB2</m:t>
                  </m:r>
                </m:sub>
                <m:sup>
                  <m:r>
                    <m:rPr>
                      <m:sty m:val="p"/>
                    </m:rPr>
                    <w:rPr>
                      <w:rFonts w:ascii="Cambria Math"/>
                      <w:szCs w:val="20"/>
                      <w:lang w:eastAsia="pt-BR"/>
                    </w:rPr>
                    <m:t>M</m:t>
                  </m:r>
                  <m:r>
                    <m:rPr>
                      <m:sty m:val="p"/>
                    </m:rPr>
                    <w:rPr>
                      <w:szCs w:val="20"/>
                      <w:lang w:eastAsia="pt-BR"/>
                    </w:rPr>
                    <m:t>ê</m:t>
                  </m:r>
                  <m:r>
                    <m:rPr>
                      <m:sty m:val="p"/>
                    </m:rPr>
                    <w:rPr>
                      <w:rFonts w:ascii="Cambria Math"/>
                      <w:szCs w:val="20"/>
                      <w:lang w:eastAsia="pt-BR"/>
                    </w:rPr>
                    <m:t>s2</m:t>
                  </m:r>
                </m:sup>
              </m:sSubSup>
              <m:r>
                <m:rPr>
                  <m:sty m:val="p"/>
                </m:rPr>
                <w:rPr>
                  <w:szCs w:val="20"/>
                  <w:lang w:eastAsia="pt-BR"/>
                </w:rPr>
                <m:t>×</m:t>
              </m:r>
              <m:sSubSup>
                <m:sSubSupPr>
                  <m:ctrlPr>
                    <w:rPr>
                      <w:rFonts w:ascii="Cambria Math" w:hAnsi="Cambria Math"/>
                      <w:szCs w:val="20"/>
                      <w:lang w:eastAsia="pt-BR"/>
                    </w:rPr>
                  </m:ctrlPr>
                </m:sSubSupPr>
                <m:e>
                  <m:r>
                    <m:rPr>
                      <m:sty m:val="p"/>
                    </m:rPr>
                    <w:rPr>
                      <w:rFonts w:ascii="Cambria Math"/>
                      <w:szCs w:val="20"/>
                      <w:lang w:eastAsia="pt-BR"/>
                    </w:rPr>
                    <m:t>I</m:t>
                  </m:r>
                </m:e>
                <m:sub>
                  <m:r>
                    <m:rPr>
                      <m:sty m:val="p"/>
                    </m:rPr>
                    <w:rPr>
                      <w:rFonts w:ascii="Cambria Math"/>
                      <w:szCs w:val="20"/>
                      <w:lang w:eastAsia="pt-BR"/>
                    </w:rPr>
                    <m:t>DB1</m:t>
                  </m:r>
                </m:sub>
                <m:sup>
                  <m:r>
                    <m:rPr>
                      <m:sty m:val="p"/>
                    </m:rPr>
                    <w:rPr>
                      <w:rFonts w:ascii="Cambria Math"/>
                      <w:szCs w:val="20"/>
                      <w:lang w:eastAsia="pt-BR"/>
                    </w:rPr>
                    <m:t>M</m:t>
                  </m:r>
                  <m:r>
                    <m:rPr>
                      <m:sty m:val="p"/>
                    </m:rPr>
                    <w:rPr>
                      <w:szCs w:val="20"/>
                      <w:lang w:eastAsia="pt-BR"/>
                    </w:rPr>
                    <m:t>ê</m:t>
                  </m:r>
                  <m:r>
                    <m:rPr>
                      <m:sty m:val="p"/>
                    </m:rPr>
                    <w:rPr>
                      <w:rFonts w:ascii="Cambria Math"/>
                      <w:szCs w:val="20"/>
                      <w:lang w:eastAsia="pt-BR"/>
                    </w:rPr>
                    <m:t>s1</m:t>
                  </m:r>
                </m:sup>
              </m:sSubSup>
            </m:num>
            <m:den>
              <m:r>
                <m:rPr>
                  <m:sty m:val="p"/>
                </m:rPr>
                <w:rPr>
                  <w:rFonts w:ascii="Cambria Math"/>
                  <w:szCs w:val="20"/>
                  <w:lang w:eastAsia="pt-BR"/>
                </w:rPr>
                <m:t>100</m:t>
              </m:r>
            </m:den>
          </m:f>
        </m:oMath>
      </m:oMathPara>
    </w:p>
    <w:p w:rsidR="00830119" w:rsidRPr="00EC2009" w:rsidRDefault="00830119" w:rsidP="00DF3C7F">
      <w:pPr>
        <w:rPr>
          <w:szCs w:val="20"/>
        </w:rPr>
      </w:pPr>
    </w:p>
    <w:p w:rsidR="00830119" w:rsidRPr="00EC2009" w:rsidRDefault="00830119" w:rsidP="00DF3C7F">
      <w:pPr>
        <w:rPr>
          <w:szCs w:val="20"/>
        </w:rPr>
      </w:pPr>
      <w:r w:rsidRPr="00EC2009">
        <w:rPr>
          <w:szCs w:val="20"/>
        </w:rPr>
        <w:t>Sendo:</w:t>
      </w:r>
    </w:p>
    <w:p w:rsidR="00830119" w:rsidRPr="00EC2009" w:rsidRDefault="0017245D" w:rsidP="00DF3C7F">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szCs w:val="20"/>
              </w:rPr>
              <m:t>I</m:t>
            </m:r>
          </m:e>
          <m:sub>
            <m:r>
              <m:rPr>
                <m:sty m:val="p"/>
              </m:rPr>
              <w:rPr>
                <w:rFonts w:ascii="Cambria Math"/>
                <w:szCs w:val="20"/>
              </w:rPr>
              <m:t>DB1</m:t>
            </m:r>
          </m:sub>
          <m:sup>
            <m:r>
              <m:rPr>
                <m:sty m:val="p"/>
              </m:rPr>
              <w:rPr>
                <w:rFonts w:ascii="Cambria Math"/>
                <w:szCs w:val="20"/>
              </w:rPr>
              <m:t>M</m:t>
            </m:r>
            <m:r>
              <m:rPr>
                <m:sty m:val="p"/>
              </m:rPr>
              <w:rPr>
                <w:szCs w:val="20"/>
              </w:rPr>
              <m:t>ê</m:t>
            </m:r>
            <m:r>
              <m:rPr>
                <m:sty m:val="p"/>
              </m:rPr>
              <w:rPr>
                <w:rFonts w:ascii="Cambria Math"/>
                <w:szCs w:val="20"/>
              </w:rPr>
              <m:t>s2</m:t>
            </m:r>
          </m:sup>
        </m:sSubSup>
      </m:oMath>
      <w:r w:rsidR="00830119" w:rsidRPr="00EC2009">
        <w:rPr>
          <w:szCs w:val="20"/>
        </w:rPr>
        <w:t xml:space="preserve"> = Valor desejado. Índice do mês de reajuste com data base original.</w:t>
      </w:r>
    </w:p>
    <w:p w:rsidR="00830119" w:rsidRPr="00EC2009" w:rsidRDefault="0017245D" w:rsidP="00DF3C7F">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szCs w:val="20"/>
              </w:rPr>
              <m:t>I</m:t>
            </m:r>
          </m:e>
          <m:sub>
            <m:r>
              <m:rPr>
                <m:sty m:val="p"/>
              </m:rPr>
              <w:rPr>
                <w:rFonts w:ascii="Cambria Math"/>
                <w:szCs w:val="20"/>
              </w:rPr>
              <m:t>DB2</m:t>
            </m:r>
          </m:sub>
          <m:sup>
            <m:r>
              <m:rPr>
                <m:sty m:val="p"/>
              </m:rPr>
              <w:rPr>
                <w:rFonts w:ascii="Cambria Math"/>
                <w:szCs w:val="20"/>
              </w:rPr>
              <m:t>M</m:t>
            </m:r>
            <m:r>
              <m:rPr>
                <m:sty m:val="p"/>
              </m:rPr>
              <w:rPr>
                <w:szCs w:val="20"/>
              </w:rPr>
              <m:t>ê</m:t>
            </m:r>
            <m:r>
              <m:rPr>
                <m:sty m:val="p"/>
              </m:rPr>
              <w:rPr>
                <w:rFonts w:ascii="Cambria Math"/>
                <w:szCs w:val="20"/>
              </w:rPr>
              <m:t>s2</m:t>
            </m:r>
          </m:sup>
        </m:sSubSup>
      </m:oMath>
      <w:r w:rsidR="00830119" w:rsidRPr="00EC2009">
        <w:rPr>
          <w:szCs w:val="20"/>
        </w:rPr>
        <w:t xml:space="preserve"> = Índice do mês de reajuste com a nova data base.</w:t>
      </w:r>
    </w:p>
    <w:p w:rsidR="00830119" w:rsidRPr="00EC2009" w:rsidRDefault="0017245D" w:rsidP="00DF3C7F">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szCs w:val="20"/>
              </w:rPr>
              <m:t>I</m:t>
            </m:r>
          </m:e>
          <m:sub>
            <m:r>
              <m:rPr>
                <m:sty m:val="p"/>
              </m:rPr>
              <w:rPr>
                <w:rFonts w:ascii="Cambria Math"/>
                <w:szCs w:val="20"/>
              </w:rPr>
              <m:t>DB1</m:t>
            </m:r>
          </m:sub>
          <m:sup>
            <m:r>
              <m:rPr>
                <m:sty m:val="p"/>
              </m:rPr>
              <w:rPr>
                <w:rFonts w:ascii="Cambria Math"/>
                <w:szCs w:val="20"/>
              </w:rPr>
              <m:t>M</m:t>
            </m:r>
            <m:r>
              <m:rPr>
                <m:sty m:val="p"/>
              </m:rPr>
              <w:rPr>
                <w:szCs w:val="20"/>
              </w:rPr>
              <m:t>ê</m:t>
            </m:r>
            <m:r>
              <m:rPr>
                <m:sty m:val="p"/>
              </m:rPr>
              <w:rPr>
                <w:rFonts w:ascii="Cambria Math"/>
                <w:szCs w:val="20"/>
              </w:rPr>
              <m:t>s1</m:t>
            </m:r>
          </m:sup>
        </m:sSubSup>
      </m:oMath>
      <w:r w:rsidR="00830119" w:rsidRPr="00EC2009">
        <w:rPr>
          <w:szCs w:val="20"/>
        </w:rPr>
        <w:t xml:space="preserve"> = Índice do mês em que mudou a tabela, na data base original.</w:t>
      </w:r>
    </w:p>
    <w:p w:rsidR="00830119" w:rsidRPr="00EC2009" w:rsidRDefault="00830119" w:rsidP="00DF3C7F">
      <w:pPr>
        <w:rPr>
          <w:szCs w:val="20"/>
        </w:rPr>
      </w:pPr>
    </w:p>
    <w:p w:rsidR="00221B85" w:rsidRPr="00EC2009" w:rsidRDefault="00221B85" w:rsidP="00DF3C7F">
      <w:pPr>
        <w:rPr>
          <w:szCs w:val="20"/>
        </w:rPr>
      </w:pPr>
    </w:p>
    <w:p w:rsidR="00221B85" w:rsidRPr="00EC2009" w:rsidRDefault="00221B85" w:rsidP="001933D5">
      <w:pPr>
        <w:pStyle w:val="Ttulo1"/>
        <w:numPr>
          <w:ilvl w:val="0"/>
          <w:numId w:val="22"/>
        </w:numPr>
        <w:rPr>
          <w:szCs w:val="20"/>
        </w:rPr>
      </w:pPr>
      <w:bookmarkStart w:id="25" w:name="_Toc77665463"/>
      <w:bookmarkStart w:id="26" w:name="_Toc79068988"/>
      <w:r w:rsidRPr="00EC2009">
        <w:rPr>
          <w:szCs w:val="20"/>
        </w:rPr>
        <w:t>ADMINISTRAÇÃO DO CONTRATO</w:t>
      </w:r>
      <w:bookmarkEnd w:id="25"/>
      <w:bookmarkEnd w:id="26"/>
    </w:p>
    <w:p w:rsidR="00221B85" w:rsidRPr="00EC2009" w:rsidRDefault="00221B85" w:rsidP="00DF3C7F">
      <w:pPr>
        <w:rPr>
          <w:szCs w:val="20"/>
        </w:rPr>
      </w:pPr>
    </w:p>
    <w:p w:rsidR="00221B85" w:rsidRPr="00EC2009" w:rsidRDefault="00221B85" w:rsidP="00DF3C7F">
      <w:pPr>
        <w:rPr>
          <w:szCs w:val="20"/>
        </w:rPr>
      </w:pPr>
    </w:p>
    <w:p w:rsidR="00221B85" w:rsidRPr="004673B3" w:rsidRDefault="00221B85" w:rsidP="001933D5">
      <w:pPr>
        <w:pStyle w:val="Ttulo2"/>
        <w:numPr>
          <w:ilvl w:val="1"/>
          <w:numId w:val="22"/>
        </w:numPr>
        <w:ind w:left="0" w:firstLine="0"/>
        <w:rPr>
          <w:szCs w:val="20"/>
        </w:rPr>
      </w:pPr>
      <w:r w:rsidRPr="004673B3">
        <w:rPr>
          <w:szCs w:val="20"/>
        </w:rPr>
        <w:t>A contratada deverá utilizar equipamento medidor eletrônico de distância (MED), tipo estação total, receptores GNSS geodésicos de dupla frequência (L1/L2), nível óptico, bem como microcomputadores e softwares específicos para o processamento dos dados de campo, cálculos e desenhos, além de todos os acessórios necessários ao bom andamento das atividades.</w:t>
      </w:r>
    </w:p>
    <w:p w:rsidR="00221B85" w:rsidRPr="004673B3" w:rsidRDefault="00221B85" w:rsidP="00DF3C7F">
      <w:pPr>
        <w:rPr>
          <w:szCs w:val="20"/>
        </w:rPr>
      </w:pPr>
    </w:p>
    <w:p w:rsidR="00221B85" w:rsidRPr="004673B3" w:rsidRDefault="00221B85" w:rsidP="001933D5">
      <w:pPr>
        <w:pStyle w:val="Ttulo2"/>
        <w:numPr>
          <w:ilvl w:val="1"/>
          <w:numId w:val="22"/>
        </w:numPr>
        <w:ind w:left="0" w:firstLine="0"/>
        <w:rPr>
          <w:szCs w:val="20"/>
        </w:rPr>
      </w:pPr>
      <w:r w:rsidRPr="004673B3">
        <w:rPr>
          <w:szCs w:val="20"/>
        </w:rPr>
        <w:t xml:space="preserve">Devem ser apresentados à fiscalização os certificados de calibração e aferição das Estações totais e nível, feito por laboratório credenciado, antes do início dos serviços. </w:t>
      </w:r>
    </w:p>
    <w:p w:rsidR="00221B85" w:rsidRPr="004673B3" w:rsidRDefault="00221B85" w:rsidP="00DF3C7F">
      <w:pPr>
        <w:pStyle w:val="Ttulo2"/>
        <w:numPr>
          <w:ilvl w:val="0"/>
          <w:numId w:val="0"/>
        </w:numPr>
        <w:rPr>
          <w:szCs w:val="20"/>
        </w:rPr>
      </w:pPr>
    </w:p>
    <w:p w:rsidR="00221B85" w:rsidRPr="004673B3" w:rsidRDefault="00221B85" w:rsidP="001933D5">
      <w:pPr>
        <w:pStyle w:val="Ttulo2"/>
        <w:numPr>
          <w:ilvl w:val="1"/>
          <w:numId w:val="22"/>
        </w:numPr>
        <w:ind w:left="0" w:firstLine="0"/>
        <w:rPr>
          <w:szCs w:val="20"/>
        </w:rPr>
      </w:pPr>
      <w:r w:rsidRPr="004673B3">
        <w:rPr>
          <w:szCs w:val="20"/>
        </w:rPr>
        <w:t>A contratada deverá fornecer os veículos para locomoção dos profissionais.</w:t>
      </w:r>
    </w:p>
    <w:p w:rsidR="00221B85" w:rsidRPr="004673B3" w:rsidRDefault="00221B85" w:rsidP="00DF3C7F">
      <w:pPr>
        <w:pStyle w:val="Ttulo2"/>
        <w:numPr>
          <w:ilvl w:val="0"/>
          <w:numId w:val="0"/>
        </w:numPr>
        <w:rPr>
          <w:szCs w:val="20"/>
        </w:rPr>
      </w:pPr>
    </w:p>
    <w:p w:rsidR="00221B85" w:rsidRPr="004673B3" w:rsidRDefault="00221B85" w:rsidP="001933D5">
      <w:pPr>
        <w:pStyle w:val="Ttulo2"/>
        <w:numPr>
          <w:ilvl w:val="1"/>
          <w:numId w:val="22"/>
        </w:numPr>
        <w:ind w:left="0" w:firstLine="0"/>
        <w:rPr>
          <w:szCs w:val="20"/>
        </w:rPr>
      </w:pPr>
      <w:r w:rsidRPr="004673B3">
        <w:rPr>
          <w:szCs w:val="20"/>
        </w:rPr>
        <w:t>A contratada deverá fornecer todas as condições para que a sua equipe execute os serviços com segurança e logística para atenderem a necessidade da fiscalização da Codevasf.</w:t>
      </w:r>
    </w:p>
    <w:p w:rsidR="00221B85" w:rsidRPr="004673B3" w:rsidRDefault="00221B85" w:rsidP="00DF3C7F">
      <w:pPr>
        <w:pStyle w:val="Ttulo2"/>
        <w:numPr>
          <w:ilvl w:val="0"/>
          <w:numId w:val="0"/>
        </w:numPr>
        <w:rPr>
          <w:szCs w:val="20"/>
        </w:rPr>
      </w:pPr>
    </w:p>
    <w:p w:rsidR="00221B85" w:rsidRPr="004673B3" w:rsidRDefault="00221B85" w:rsidP="001933D5">
      <w:pPr>
        <w:pStyle w:val="Ttulo2"/>
        <w:numPr>
          <w:ilvl w:val="1"/>
          <w:numId w:val="22"/>
        </w:numPr>
        <w:ind w:left="0" w:firstLine="0"/>
        <w:rPr>
          <w:szCs w:val="20"/>
        </w:rPr>
      </w:pPr>
      <w:r w:rsidRPr="004673B3">
        <w:rPr>
          <w:szCs w:val="20"/>
        </w:rPr>
        <w:t>A contratada deverá fornecer diárias com alimentação e hospedagem para os profissionais em trânsito, ou seja, que prestam serviços em vários municípios.</w:t>
      </w:r>
    </w:p>
    <w:p w:rsidR="00221B85" w:rsidRPr="004673B3" w:rsidRDefault="00221B85" w:rsidP="00DF3C7F">
      <w:pPr>
        <w:pStyle w:val="Ttulo2"/>
        <w:numPr>
          <w:ilvl w:val="0"/>
          <w:numId w:val="0"/>
        </w:numPr>
        <w:rPr>
          <w:szCs w:val="20"/>
        </w:rPr>
      </w:pPr>
    </w:p>
    <w:p w:rsidR="00221B85" w:rsidRPr="004673B3" w:rsidRDefault="00221B85" w:rsidP="001933D5">
      <w:pPr>
        <w:pStyle w:val="Ttulo2"/>
        <w:numPr>
          <w:ilvl w:val="1"/>
          <w:numId w:val="22"/>
        </w:numPr>
        <w:ind w:left="0" w:firstLine="0"/>
        <w:rPr>
          <w:szCs w:val="20"/>
        </w:rPr>
      </w:pPr>
      <w:r w:rsidRPr="004673B3">
        <w:rPr>
          <w:szCs w:val="20"/>
        </w:rPr>
        <w:t>A contratada deverá fornecer EPI para os técnicos de campo como: botinas, capacetes, protetores auriculares, uniformes, creme para pele com protetor solar e etc.</w:t>
      </w:r>
    </w:p>
    <w:p w:rsidR="00221B85" w:rsidRPr="004673B3" w:rsidRDefault="00221B85" w:rsidP="00DF3C7F">
      <w:pPr>
        <w:pStyle w:val="Ttulo2"/>
        <w:numPr>
          <w:ilvl w:val="0"/>
          <w:numId w:val="0"/>
        </w:numPr>
        <w:rPr>
          <w:szCs w:val="20"/>
        </w:rPr>
      </w:pPr>
    </w:p>
    <w:p w:rsidR="00221B85" w:rsidRPr="004673B3" w:rsidRDefault="00221B85" w:rsidP="001933D5">
      <w:pPr>
        <w:pStyle w:val="Ttulo2"/>
        <w:numPr>
          <w:ilvl w:val="1"/>
          <w:numId w:val="22"/>
        </w:numPr>
        <w:ind w:left="0" w:firstLine="0"/>
        <w:rPr>
          <w:szCs w:val="20"/>
        </w:rPr>
      </w:pPr>
      <w:r w:rsidRPr="004673B3">
        <w:rPr>
          <w:szCs w:val="20"/>
        </w:rPr>
        <w:t>A contratada deverá apresentar a cada serviço realizado relatório técnico contendo: data, local, método de execução, equipamento utilizado, equipe executora, relatório fotográfico, monografias dos marcos de referência, dados brutos e processados, planilhas, desenhos e todo e qualquer material pertinente ao serviço. Este relatório deve ser assinado e atestado pelo Fiscal do contrato e fazer parte do Relatório Mensal de Andamento.</w:t>
      </w:r>
    </w:p>
    <w:p w:rsidR="00221B85" w:rsidRPr="00EC2009" w:rsidRDefault="00221B85" w:rsidP="00DF3C7F">
      <w:pPr>
        <w:pStyle w:val="Ttulo2"/>
        <w:numPr>
          <w:ilvl w:val="0"/>
          <w:numId w:val="0"/>
        </w:numPr>
        <w:rPr>
          <w:szCs w:val="20"/>
        </w:rPr>
      </w:pPr>
    </w:p>
    <w:p w:rsidR="00221B85" w:rsidRPr="00EC2009" w:rsidRDefault="00221B85" w:rsidP="00DF3C7F">
      <w:pPr>
        <w:rPr>
          <w:szCs w:val="20"/>
        </w:rPr>
      </w:pPr>
    </w:p>
    <w:p w:rsidR="00221B85" w:rsidRPr="00EC2009" w:rsidRDefault="00221B85" w:rsidP="001933D5">
      <w:pPr>
        <w:pStyle w:val="Ttulo1"/>
        <w:numPr>
          <w:ilvl w:val="0"/>
          <w:numId w:val="22"/>
        </w:numPr>
        <w:rPr>
          <w:szCs w:val="20"/>
        </w:rPr>
      </w:pPr>
      <w:bookmarkStart w:id="27" w:name="_Toc77665464"/>
      <w:bookmarkStart w:id="28" w:name="_Toc79068989"/>
      <w:r w:rsidRPr="00EC2009">
        <w:rPr>
          <w:szCs w:val="20"/>
        </w:rPr>
        <w:t>APRESENTAÇÃO DOS TRABALHOS</w:t>
      </w:r>
      <w:bookmarkEnd w:id="27"/>
      <w:bookmarkEnd w:id="28"/>
    </w:p>
    <w:p w:rsidR="00221B85" w:rsidRPr="00EC2009" w:rsidRDefault="00221B85" w:rsidP="00DF3C7F">
      <w:pPr>
        <w:rPr>
          <w:szCs w:val="20"/>
        </w:rPr>
      </w:pPr>
    </w:p>
    <w:p w:rsidR="00221B85" w:rsidRPr="004673B3" w:rsidRDefault="00221B85" w:rsidP="001933D5">
      <w:pPr>
        <w:pStyle w:val="Ttulo2"/>
        <w:numPr>
          <w:ilvl w:val="1"/>
          <w:numId w:val="22"/>
        </w:numPr>
        <w:ind w:left="0" w:firstLine="0"/>
        <w:rPr>
          <w:szCs w:val="20"/>
        </w:rPr>
      </w:pPr>
      <w:r w:rsidRPr="004673B3">
        <w:rPr>
          <w:szCs w:val="20"/>
        </w:rPr>
        <w:t>Os trabalhos de natureza técnica deverão observar as Normas da Associação Brasileira de Normas Técnicas – ABNT.</w:t>
      </w:r>
    </w:p>
    <w:p w:rsidR="00221B85" w:rsidRPr="004673B3" w:rsidRDefault="00221B85" w:rsidP="00DF3C7F">
      <w:pPr>
        <w:pStyle w:val="Ttulo2"/>
        <w:numPr>
          <w:ilvl w:val="0"/>
          <w:numId w:val="0"/>
        </w:numPr>
        <w:rPr>
          <w:szCs w:val="20"/>
        </w:rPr>
      </w:pPr>
    </w:p>
    <w:p w:rsidR="00221B85" w:rsidRPr="004673B3" w:rsidRDefault="00221B85" w:rsidP="001933D5">
      <w:pPr>
        <w:pStyle w:val="Ttulo2"/>
        <w:numPr>
          <w:ilvl w:val="1"/>
          <w:numId w:val="22"/>
        </w:numPr>
        <w:ind w:left="0" w:firstLine="0"/>
        <w:rPr>
          <w:szCs w:val="20"/>
        </w:rPr>
      </w:pPr>
      <w:r w:rsidRPr="004673B3">
        <w:rPr>
          <w:szCs w:val="20"/>
        </w:rPr>
        <w:t>As normas, em qualquer hipótese, antes de sua aplicação, estarão sujeitas à aceitação pela Codevasf.</w:t>
      </w:r>
    </w:p>
    <w:p w:rsidR="00221B85" w:rsidRPr="004673B3" w:rsidRDefault="00221B85" w:rsidP="00DF3C7F">
      <w:pPr>
        <w:pStyle w:val="Ttulo2"/>
        <w:numPr>
          <w:ilvl w:val="0"/>
          <w:numId w:val="0"/>
        </w:numPr>
        <w:rPr>
          <w:szCs w:val="20"/>
        </w:rPr>
      </w:pPr>
    </w:p>
    <w:p w:rsidR="00221B85" w:rsidRPr="004673B3" w:rsidRDefault="00221B85" w:rsidP="001933D5">
      <w:pPr>
        <w:pStyle w:val="Ttulo2"/>
        <w:numPr>
          <w:ilvl w:val="1"/>
          <w:numId w:val="22"/>
        </w:numPr>
        <w:ind w:left="0" w:firstLine="0"/>
        <w:rPr>
          <w:szCs w:val="20"/>
        </w:rPr>
      </w:pPr>
      <w:r w:rsidRPr="004673B3">
        <w:rPr>
          <w:szCs w:val="20"/>
        </w:rPr>
        <w:t>A Redação da documentação pertinente será obrigatoriamente apresentada na Língua Portuguesa, excluídos os eventuais termos técnicos específicos.</w:t>
      </w:r>
    </w:p>
    <w:p w:rsidR="00221B85" w:rsidRPr="004673B3" w:rsidRDefault="00221B85" w:rsidP="00DF3C7F">
      <w:pPr>
        <w:pStyle w:val="Ttulo2"/>
        <w:numPr>
          <w:ilvl w:val="0"/>
          <w:numId w:val="0"/>
        </w:numPr>
        <w:rPr>
          <w:szCs w:val="20"/>
        </w:rPr>
      </w:pPr>
    </w:p>
    <w:p w:rsidR="00221B85" w:rsidRPr="004673B3" w:rsidRDefault="00221B85" w:rsidP="001933D5">
      <w:pPr>
        <w:pStyle w:val="Ttulo2"/>
        <w:numPr>
          <w:ilvl w:val="1"/>
          <w:numId w:val="22"/>
        </w:numPr>
        <w:ind w:left="0" w:firstLine="0"/>
        <w:rPr>
          <w:szCs w:val="20"/>
        </w:rPr>
      </w:pPr>
      <w:r w:rsidRPr="004673B3">
        <w:rPr>
          <w:szCs w:val="20"/>
        </w:rPr>
        <w:t>Todo documento, seja ele, relatório, relatório fotográfico, desenhos, etc. dever</w:t>
      </w:r>
      <w:r w:rsidR="005076B3" w:rsidRPr="004673B3">
        <w:rPr>
          <w:szCs w:val="20"/>
        </w:rPr>
        <w:t>á</w:t>
      </w:r>
      <w:r w:rsidRPr="004673B3">
        <w:rPr>
          <w:szCs w:val="20"/>
        </w:rPr>
        <w:t xml:space="preserve"> ser identificado, numerado e codificado de acordo com os padrões da empresa contratada, devendo ter no mínimo informações de local, data, número do contrato, responsável técnico, revisão.</w:t>
      </w:r>
    </w:p>
    <w:p w:rsidR="00221B85" w:rsidRPr="00EC2009" w:rsidRDefault="00221B85" w:rsidP="00DF3C7F">
      <w:pPr>
        <w:rPr>
          <w:szCs w:val="20"/>
        </w:rPr>
      </w:pPr>
    </w:p>
    <w:p w:rsidR="006E00B4" w:rsidRPr="00EC2009" w:rsidRDefault="006E00B4" w:rsidP="00DF3C7F">
      <w:pPr>
        <w:rPr>
          <w:szCs w:val="20"/>
        </w:rPr>
      </w:pPr>
    </w:p>
    <w:p w:rsidR="006E00B4" w:rsidRPr="00EC2009" w:rsidRDefault="003A2D9B" w:rsidP="001933D5">
      <w:pPr>
        <w:pStyle w:val="Ttulo1"/>
        <w:numPr>
          <w:ilvl w:val="0"/>
          <w:numId w:val="22"/>
        </w:numPr>
        <w:rPr>
          <w:szCs w:val="20"/>
        </w:rPr>
      </w:pPr>
      <w:bookmarkStart w:id="29" w:name="_Toc79068990"/>
      <w:r w:rsidRPr="00EC2009">
        <w:rPr>
          <w:szCs w:val="20"/>
        </w:rPr>
        <w:t>FISCALIZAÇÃO</w:t>
      </w:r>
      <w:bookmarkEnd w:id="29"/>
    </w:p>
    <w:p w:rsidR="006E00B4" w:rsidRPr="00EC2009" w:rsidRDefault="006E00B4" w:rsidP="00DF3C7F">
      <w:pPr>
        <w:rPr>
          <w:szCs w:val="20"/>
          <w:highlight w:val="lightGray"/>
        </w:rPr>
      </w:pPr>
    </w:p>
    <w:p w:rsidR="005952E6" w:rsidRPr="004673B3" w:rsidRDefault="005952E6" w:rsidP="001933D5">
      <w:pPr>
        <w:pStyle w:val="Ttulo2"/>
        <w:numPr>
          <w:ilvl w:val="1"/>
          <w:numId w:val="22"/>
        </w:numPr>
        <w:ind w:left="0" w:firstLine="0"/>
        <w:rPr>
          <w:szCs w:val="20"/>
        </w:rPr>
      </w:pPr>
      <w:r w:rsidRPr="004673B3">
        <w:rPr>
          <w:szCs w:val="20"/>
        </w:rPr>
        <w:t>A fiscalização dos serviços será feita por empregado formalmente designado, a quem compete verificar se a CONTRATADA está executando os trabalhos, observando o contrato e os documentos que o integram e competências definidas no Manual de Contrato.</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Fica assegurado aos técnicos da C</w:t>
      </w:r>
      <w:r w:rsidR="00EC7D8F" w:rsidRPr="004673B3">
        <w:rPr>
          <w:szCs w:val="20"/>
        </w:rPr>
        <w:t>ODEVASF,</w:t>
      </w:r>
      <w:r w:rsidRPr="004673B3">
        <w:rPr>
          <w:szCs w:val="20"/>
        </w:rPr>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952E6" w:rsidRPr="00EC2009" w:rsidRDefault="005952E6" w:rsidP="00DF3C7F">
      <w:pPr>
        <w:pStyle w:val="Ttulo2"/>
        <w:numPr>
          <w:ilvl w:val="0"/>
          <w:numId w:val="0"/>
        </w:numPr>
        <w:rPr>
          <w:szCs w:val="20"/>
          <w:highlight w:val="cyan"/>
        </w:rPr>
      </w:pPr>
    </w:p>
    <w:p w:rsidR="005952E6" w:rsidRPr="004673B3" w:rsidRDefault="005952E6" w:rsidP="001933D5">
      <w:pPr>
        <w:pStyle w:val="Ttulo2"/>
        <w:numPr>
          <w:ilvl w:val="1"/>
          <w:numId w:val="22"/>
        </w:numPr>
        <w:ind w:left="0" w:firstLine="0"/>
        <w:rPr>
          <w:szCs w:val="20"/>
        </w:rPr>
      </w:pPr>
      <w:r w:rsidRPr="004673B3">
        <w:rPr>
          <w:szCs w:val="20"/>
        </w:rPr>
        <w:t xml:space="preserve">Participar da Reunião de Partida entre as partes envolvidas, </w:t>
      </w:r>
      <w:r w:rsidR="00EC7D8F" w:rsidRPr="004673B3">
        <w:rPr>
          <w:szCs w:val="20"/>
        </w:rPr>
        <w:t>CODEVASF</w:t>
      </w:r>
      <w:r w:rsidRPr="004673B3">
        <w:rPr>
          <w:szCs w:val="20"/>
        </w:rPr>
        <w:t xml:space="preserve"> e CONTRATADA, onde serão definidos todos os detalhes do Plano de Trabalho e dar-se-á o “start up” da execução d</w:t>
      </w:r>
      <w:r w:rsidR="008830C2" w:rsidRPr="004673B3">
        <w:rPr>
          <w:szCs w:val="20"/>
        </w:rPr>
        <w:t>o</w:t>
      </w:r>
      <w:r w:rsidRPr="004673B3">
        <w:rPr>
          <w:szCs w:val="20"/>
        </w:rPr>
        <w:t xml:space="preserve">s </w:t>
      </w:r>
      <w:r w:rsidR="008830C2" w:rsidRPr="004673B3">
        <w:rPr>
          <w:szCs w:val="20"/>
        </w:rPr>
        <w:t>serviço</w:t>
      </w:r>
      <w:r w:rsidRPr="004673B3">
        <w:rPr>
          <w:szCs w:val="20"/>
        </w:rPr>
        <w:t>s.</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 xml:space="preserve">Acompanhar a execução dos serviços objeto do contrato, “in loco”, como representante da </w:t>
      </w:r>
      <w:r w:rsidR="00EC7D8F" w:rsidRPr="004673B3">
        <w:rPr>
          <w:szCs w:val="20"/>
        </w:rPr>
        <w:t>CODEVASF</w:t>
      </w:r>
      <w:r w:rsidRPr="004673B3">
        <w:rPr>
          <w:szCs w:val="20"/>
        </w:rPr>
        <w:t>, de forma a garantir o cumprimento do que foi pactuado, observando para que não haja subcontratação de serviços.</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Esclarecer dúvidas ou fornecer informações solicitadas pelo preposto/representante da CONTRATADA ou, quando não estiverem sob sua alçada, encaminhá-las a quem compete.</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Checar se a CONTRATADA disponibilizou as instalações, equipamentos e recursos humanos previstos para a execução dos serviços.</w:t>
      </w:r>
    </w:p>
    <w:p w:rsidR="005952E6" w:rsidRPr="004673B3" w:rsidRDefault="005952E6" w:rsidP="00DF3C7F">
      <w:pPr>
        <w:rPr>
          <w:szCs w:val="20"/>
        </w:rPr>
      </w:pPr>
    </w:p>
    <w:p w:rsidR="005952E6" w:rsidRPr="004673B3" w:rsidRDefault="005952E6" w:rsidP="001933D5">
      <w:pPr>
        <w:pStyle w:val="Ttulo2"/>
        <w:numPr>
          <w:ilvl w:val="1"/>
          <w:numId w:val="22"/>
        </w:numPr>
        <w:ind w:left="0" w:firstLine="0"/>
        <w:rPr>
          <w:szCs w:val="20"/>
        </w:rPr>
      </w:pPr>
      <w:r w:rsidRPr="004673B3">
        <w:rPr>
          <w:szCs w:val="20"/>
        </w:rPr>
        <w:t xml:space="preserve">Tratar diretamente com a equipe de apoio à fiscalização contratada pela </w:t>
      </w:r>
      <w:r w:rsidR="00EC7D8F" w:rsidRPr="004673B3">
        <w:rPr>
          <w:szCs w:val="20"/>
        </w:rPr>
        <w:t>CODEVASF</w:t>
      </w:r>
      <w:r w:rsidRPr="004673B3">
        <w:rPr>
          <w:szCs w:val="20"/>
        </w:rPr>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Solicitar da CONTRATADA a relação de empregados contratados e terceirizados, com as seguintes informações: nome completo, cargo ou função, valor do salário, número do RG e do CPF.</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Informar ao titular da unidade orgânica demandante e ao gestor de contrato sobre o andamento dos serviços, por meio do Relatório de Acompanhamento Físico – RAF.</w:t>
      </w:r>
    </w:p>
    <w:p w:rsidR="005952E6" w:rsidRPr="00EC2009" w:rsidRDefault="005952E6" w:rsidP="00DF3C7F">
      <w:pPr>
        <w:rPr>
          <w:szCs w:val="20"/>
        </w:rPr>
      </w:pPr>
    </w:p>
    <w:p w:rsidR="005952E6" w:rsidRPr="004673B3" w:rsidRDefault="005952E6" w:rsidP="001933D5">
      <w:pPr>
        <w:pStyle w:val="Ttulo2"/>
        <w:numPr>
          <w:ilvl w:val="1"/>
          <w:numId w:val="22"/>
        </w:numPr>
        <w:ind w:left="0" w:firstLine="0"/>
        <w:rPr>
          <w:szCs w:val="20"/>
        </w:rPr>
      </w:pPr>
      <w:r w:rsidRPr="004673B3">
        <w:rPr>
          <w:szCs w:val="20"/>
        </w:rPr>
        <w:t xml:space="preserve">Efetuar os registros </w:t>
      </w:r>
      <w:r w:rsidR="00017E28" w:rsidRPr="004673B3">
        <w:rPr>
          <w:szCs w:val="20"/>
        </w:rPr>
        <w:t>e ocorrências diariamente</w:t>
      </w:r>
      <w:r w:rsidRPr="004673B3">
        <w:rPr>
          <w:szCs w:val="20"/>
        </w:rPr>
        <w:t xml:space="preserve"> no Diário da Obra.</w:t>
      </w:r>
    </w:p>
    <w:p w:rsidR="00897F44" w:rsidRPr="004673B3" w:rsidRDefault="00897F44" w:rsidP="00DF3C7F">
      <w:pPr>
        <w:rPr>
          <w:szCs w:val="20"/>
        </w:rPr>
      </w:pPr>
    </w:p>
    <w:p w:rsidR="005952E6" w:rsidRPr="004673B3" w:rsidRDefault="005952E6" w:rsidP="001933D5">
      <w:pPr>
        <w:pStyle w:val="Ttulo2"/>
        <w:numPr>
          <w:ilvl w:val="1"/>
          <w:numId w:val="22"/>
        </w:numPr>
        <w:ind w:left="0" w:firstLine="0"/>
        <w:rPr>
          <w:szCs w:val="20"/>
        </w:rPr>
      </w:pPr>
      <w:r w:rsidRPr="004673B3">
        <w:rPr>
          <w:szCs w:val="20"/>
        </w:rPr>
        <w:t>Determinar a reparação, correção, remoção, reconstrução ou substituição, às expensas da CONTRATADA, no total ou em parte, dos serviços nos quais forem detectados vícios, defeitos ou incorreções resultantes da execução ou dos materiais empregados.</w:t>
      </w:r>
    </w:p>
    <w:p w:rsidR="005952E6" w:rsidRPr="004673B3" w:rsidRDefault="005952E6" w:rsidP="00DF3C7F">
      <w:pPr>
        <w:rPr>
          <w:szCs w:val="20"/>
        </w:rPr>
      </w:pPr>
    </w:p>
    <w:p w:rsidR="005952E6" w:rsidRPr="004673B3" w:rsidRDefault="005952E6" w:rsidP="001933D5">
      <w:pPr>
        <w:pStyle w:val="Ttulo2"/>
        <w:numPr>
          <w:ilvl w:val="1"/>
          <w:numId w:val="22"/>
        </w:numPr>
        <w:ind w:left="0" w:firstLine="0"/>
        <w:rPr>
          <w:szCs w:val="20"/>
        </w:rPr>
      </w:pPr>
      <w:r w:rsidRPr="004673B3">
        <w:rPr>
          <w:szCs w:val="20"/>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Estabelecer prazo para correção de eventuais pendências na execução do contrato e informar ao gestor de contrato, quando houver, ou ao titular da unidade orgânica, ocorrências que possam gerar dificuldades à conclusão d</w:t>
      </w:r>
      <w:r w:rsidR="008830C2" w:rsidRPr="004673B3">
        <w:rPr>
          <w:szCs w:val="20"/>
        </w:rPr>
        <w:t>os serviços</w:t>
      </w:r>
      <w:r w:rsidRPr="004673B3">
        <w:rPr>
          <w:szCs w:val="20"/>
        </w:rPr>
        <w:t xml:space="preserve"> ou em relação a terceiros, cientificando-a da possibilidade de não conclusão do objeto na data aprazada, com as devidas justificativas.</w:t>
      </w:r>
    </w:p>
    <w:p w:rsidR="005952E6" w:rsidRPr="00EC2009" w:rsidRDefault="005952E6" w:rsidP="00DF3C7F">
      <w:pPr>
        <w:pStyle w:val="Ttulo2"/>
        <w:numPr>
          <w:ilvl w:val="0"/>
          <w:numId w:val="0"/>
        </w:numPr>
        <w:rPr>
          <w:szCs w:val="20"/>
          <w:highlight w:val="cyan"/>
        </w:rPr>
      </w:pPr>
    </w:p>
    <w:p w:rsidR="005952E6" w:rsidRPr="004673B3" w:rsidRDefault="005952E6" w:rsidP="001933D5">
      <w:pPr>
        <w:pStyle w:val="Ttulo2"/>
        <w:numPr>
          <w:ilvl w:val="1"/>
          <w:numId w:val="22"/>
        </w:numPr>
        <w:ind w:left="0" w:firstLine="0"/>
        <w:rPr>
          <w:szCs w:val="20"/>
        </w:rPr>
      </w:pPr>
      <w:r w:rsidRPr="004673B3">
        <w:rPr>
          <w:szCs w:val="20"/>
        </w:rPr>
        <w:t>Rejeitar, no todo ou em parte, serviço ou fornecimento executado em desacordo com o instrumento contratual.</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Notificar a CONTRATADA sobre quaisquer ocorrências encontradas em desconformidade com as cláusulas contratuais, sempre por escrito, com prova de recebimento da notificação.</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 xml:space="preserve">Manter em arquivo organizado memória de cálculo dos quantitativos de serviços executados e os </w:t>
      </w:r>
      <w:r w:rsidR="00411C3D" w:rsidRPr="004673B3">
        <w:rPr>
          <w:szCs w:val="20"/>
        </w:rPr>
        <w:t>conseqüentes</w:t>
      </w:r>
      <w:r w:rsidRPr="004673B3">
        <w:rPr>
          <w:szCs w:val="20"/>
        </w:rPr>
        <w:t xml:space="preserve"> boletins de medição.</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lastRenderedPageBreak/>
        <w:t>Encaminhar à Contratada cópia da Licença Ambiental</w:t>
      </w:r>
      <w:r w:rsidR="00FF0B15" w:rsidRPr="004673B3">
        <w:rPr>
          <w:szCs w:val="20"/>
        </w:rPr>
        <w:t xml:space="preserve"> ou Anuência Ambiental</w:t>
      </w:r>
      <w:r w:rsidRPr="004673B3">
        <w:rPr>
          <w:szCs w:val="20"/>
        </w:rPr>
        <w:t xml:space="preserve">, se houver, caso contrário, cópia da legislação </w:t>
      </w:r>
      <w:r w:rsidR="00FF0B15" w:rsidRPr="004673B3">
        <w:rPr>
          <w:szCs w:val="20"/>
        </w:rPr>
        <w:t>qu</w:t>
      </w:r>
      <w:r w:rsidRPr="004673B3">
        <w:rPr>
          <w:szCs w:val="20"/>
        </w:rPr>
        <w:t>e dispensa o</w:t>
      </w:r>
      <w:r w:rsidR="00FF0B15" w:rsidRPr="004673B3">
        <w:rPr>
          <w:szCs w:val="20"/>
        </w:rPr>
        <w:t>s</w:t>
      </w:r>
      <w:r w:rsidRPr="004673B3">
        <w:rPr>
          <w:szCs w:val="20"/>
        </w:rPr>
        <w:t xml:space="preserve"> referido</w:t>
      </w:r>
      <w:r w:rsidR="00FF0B15" w:rsidRPr="004673B3">
        <w:rPr>
          <w:szCs w:val="20"/>
        </w:rPr>
        <w:t>s</w:t>
      </w:r>
      <w:r w:rsidRPr="004673B3">
        <w:rPr>
          <w:szCs w:val="20"/>
        </w:rPr>
        <w:t xml:space="preserve"> documento</w:t>
      </w:r>
      <w:r w:rsidR="00FF0B15" w:rsidRPr="004673B3">
        <w:rPr>
          <w:szCs w:val="20"/>
        </w:rPr>
        <w:t>s</w:t>
      </w:r>
      <w:r w:rsidRPr="004673B3">
        <w:rPr>
          <w:szCs w:val="20"/>
        </w:rPr>
        <w:t>.</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Atestar as notas fiscais e encaminhá-las ao gestor de contrato, quando houver, ou ao titular da unidade orgânica demandante, para providências quanto ao pagamento.</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Receber, analisar, emitir parecer e encaminhar ao gestor de contrato, quando houver, ou ao titular da unidade orgânica demandante, para providências, os pedidos de reajuste/repactuação e reequilíbrio econômico financeiro.</w:t>
      </w:r>
    </w:p>
    <w:p w:rsidR="005952E6" w:rsidRPr="00EC2009" w:rsidRDefault="005952E6" w:rsidP="00DF3C7F">
      <w:pPr>
        <w:pStyle w:val="Ttulo2"/>
        <w:numPr>
          <w:ilvl w:val="0"/>
          <w:numId w:val="0"/>
        </w:numPr>
        <w:rPr>
          <w:szCs w:val="20"/>
          <w:highlight w:val="cyan"/>
        </w:rPr>
      </w:pPr>
    </w:p>
    <w:p w:rsidR="005952E6" w:rsidRPr="004673B3" w:rsidRDefault="005952E6" w:rsidP="001933D5">
      <w:pPr>
        <w:pStyle w:val="Ttulo2"/>
        <w:numPr>
          <w:ilvl w:val="1"/>
          <w:numId w:val="22"/>
        </w:numPr>
        <w:ind w:left="0" w:firstLine="0"/>
        <w:rPr>
          <w:szCs w:val="20"/>
        </w:rPr>
      </w:pPr>
      <w:r w:rsidRPr="004673B3">
        <w:rPr>
          <w:szCs w:val="20"/>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Informar à unidade de finanças, mediante Termo de Encerramento Físico – TEF, quanto ao término d</w:t>
      </w:r>
      <w:r w:rsidR="007A0017" w:rsidRPr="004673B3">
        <w:rPr>
          <w:szCs w:val="20"/>
        </w:rPr>
        <w:t>a execução dos serviços</w:t>
      </w:r>
      <w:r w:rsidRPr="004673B3">
        <w:rPr>
          <w:szCs w:val="20"/>
        </w:rPr>
        <w:t>, para providências no sentido de liberação da garantia contratual em favor da CONTRATADA.</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Receber as etapas d</w:t>
      </w:r>
      <w:r w:rsidR="008830C2" w:rsidRPr="004673B3">
        <w:rPr>
          <w:szCs w:val="20"/>
        </w:rPr>
        <w:t>os</w:t>
      </w:r>
      <w:r w:rsidRPr="004673B3">
        <w:rPr>
          <w:szCs w:val="20"/>
        </w:rPr>
        <w:t xml:space="preserve"> serviços ou fornecimentos mediante medições precisas e de acordo com as regras contratuais.</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Receber, provisória e definitivamente, as aquisições</w:t>
      </w:r>
      <w:r w:rsidR="008830C2" w:rsidRPr="004673B3">
        <w:rPr>
          <w:szCs w:val="20"/>
        </w:rPr>
        <w:t xml:space="preserve"> e</w:t>
      </w:r>
      <w:r w:rsidRPr="004673B3">
        <w:rPr>
          <w:szCs w:val="20"/>
        </w:rPr>
        <w:t xml:space="preserve"> serviços sob sua responsabilidade, mediante recibo ou Termo Circunstanciado, quando não for designada comissão de recebimento ou outro empregado.</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Acompanhar e cobrar da CONTRATADA a execução de planos ou programas ambientais, quando houver, bem como o cumprimento das condicionantes da licença ambiental, também quando houver, tomando providências para minimizar impactos de acidentes ambientais.</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Realizar vistorias n</w:t>
      </w:r>
      <w:r w:rsidR="008830C2" w:rsidRPr="004673B3">
        <w:rPr>
          <w:szCs w:val="20"/>
        </w:rPr>
        <w:t>o local de execução dos serviços</w:t>
      </w:r>
      <w:r w:rsidRPr="004673B3">
        <w:rPr>
          <w:szCs w:val="20"/>
        </w:rPr>
        <w:t xml:space="preserve"> e verificar sua conformidade com as normas aplicáveis e com as orientações técnicas, indicações de segurança e uso de Equipamentos de Proteção Individual – EPI’s.</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Acompanhar a execução d</w:t>
      </w:r>
      <w:r w:rsidR="008830C2" w:rsidRPr="004673B3">
        <w:rPr>
          <w:szCs w:val="20"/>
        </w:rPr>
        <w:t>os serviços</w:t>
      </w:r>
      <w:r w:rsidRPr="004673B3">
        <w:rPr>
          <w:szCs w:val="20"/>
        </w:rPr>
        <w:t>, verificando a correta utilização quantitativa e qualitativa dos materiais e equipamentos empregados, com a finalidade de zelar pela manutenção da qualidade adequada.</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952E6" w:rsidRPr="004673B3" w:rsidRDefault="005952E6" w:rsidP="00DF3C7F">
      <w:pPr>
        <w:pStyle w:val="Ttulo2"/>
        <w:numPr>
          <w:ilvl w:val="0"/>
          <w:numId w:val="0"/>
        </w:numPr>
        <w:rPr>
          <w:szCs w:val="20"/>
        </w:rPr>
      </w:pPr>
    </w:p>
    <w:p w:rsidR="005952E6" w:rsidRPr="004673B3" w:rsidRDefault="005952E6" w:rsidP="001933D5">
      <w:pPr>
        <w:pStyle w:val="Ttulo2"/>
        <w:numPr>
          <w:ilvl w:val="1"/>
          <w:numId w:val="22"/>
        </w:numPr>
        <w:ind w:left="0" w:firstLine="0"/>
        <w:rPr>
          <w:szCs w:val="20"/>
        </w:rPr>
      </w:pPr>
      <w:r w:rsidRPr="004673B3">
        <w:rPr>
          <w:szCs w:val="20"/>
        </w:rPr>
        <w:t>A ação e/ou omissão, total ou parcial, da Fiscalização não eximirá a CONTRATADA da integral responsabilidade pela execução do objeto deste contrato.</w:t>
      </w:r>
    </w:p>
    <w:p w:rsidR="005952E6" w:rsidRPr="004673B3" w:rsidRDefault="005952E6" w:rsidP="00DF3C7F">
      <w:pPr>
        <w:pStyle w:val="Ttulo2"/>
        <w:numPr>
          <w:ilvl w:val="0"/>
          <w:numId w:val="0"/>
        </w:numPr>
        <w:rPr>
          <w:szCs w:val="20"/>
        </w:rPr>
      </w:pPr>
    </w:p>
    <w:p w:rsidR="00795DCB" w:rsidRPr="004673B3" w:rsidRDefault="005952E6" w:rsidP="001933D5">
      <w:pPr>
        <w:pStyle w:val="Ttulo2"/>
        <w:numPr>
          <w:ilvl w:val="1"/>
          <w:numId w:val="22"/>
        </w:numPr>
        <w:ind w:left="0" w:firstLine="0"/>
        <w:rPr>
          <w:szCs w:val="20"/>
        </w:rPr>
      </w:pPr>
      <w:r w:rsidRPr="004673B3">
        <w:rPr>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Default="003B316F" w:rsidP="00DF3C7F">
      <w:pPr>
        <w:rPr>
          <w:szCs w:val="20"/>
        </w:rPr>
      </w:pPr>
    </w:p>
    <w:p w:rsidR="009E2D54" w:rsidRPr="00EC2009" w:rsidRDefault="009E2D54" w:rsidP="00DF3C7F">
      <w:pPr>
        <w:rPr>
          <w:szCs w:val="20"/>
        </w:rPr>
      </w:pPr>
    </w:p>
    <w:p w:rsidR="003A2D9B" w:rsidRPr="00EC2009" w:rsidRDefault="003A2D9B" w:rsidP="001933D5">
      <w:pPr>
        <w:pStyle w:val="Ttulo1"/>
        <w:numPr>
          <w:ilvl w:val="0"/>
          <w:numId w:val="22"/>
        </w:numPr>
        <w:rPr>
          <w:szCs w:val="20"/>
        </w:rPr>
      </w:pPr>
      <w:bookmarkStart w:id="30" w:name="_Toc79068991"/>
      <w:r w:rsidRPr="00EC2009">
        <w:rPr>
          <w:szCs w:val="20"/>
        </w:rPr>
        <w:t>RECEBIMENTO DEFINITIVO DOS SERVIÇOS</w:t>
      </w:r>
      <w:bookmarkEnd w:id="30"/>
    </w:p>
    <w:p w:rsidR="00CD366B" w:rsidRPr="00EC2009" w:rsidRDefault="00CD366B" w:rsidP="00DF3C7F">
      <w:pPr>
        <w:pStyle w:val="Ttulo2"/>
        <w:numPr>
          <w:ilvl w:val="0"/>
          <w:numId w:val="0"/>
        </w:numPr>
        <w:rPr>
          <w:szCs w:val="20"/>
        </w:rPr>
      </w:pPr>
      <w:bookmarkStart w:id="31" w:name="_Ref462323335"/>
    </w:p>
    <w:p w:rsidR="004F4D0F" w:rsidRPr="004673B3" w:rsidRDefault="004F4D0F" w:rsidP="004D19CA">
      <w:pPr>
        <w:pStyle w:val="Ttulo2"/>
        <w:numPr>
          <w:ilvl w:val="1"/>
          <w:numId w:val="22"/>
        </w:numPr>
        <w:ind w:left="0" w:firstLine="0"/>
        <w:rPr>
          <w:szCs w:val="20"/>
        </w:rPr>
      </w:pPr>
      <w:r w:rsidRPr="000716F8">
        <w:rPr>
          <w:szCs w:val="20"/>
        </w:rPr>
        <w:t>Para a finalização dos trabalhos e, respectiva emissão, por parte da CODEVASF, do Termo de Encerramento Físico e do Atestado de Capacidade Técnica, além da liberação da caução contratual, a CONTRATADA deverá executar todos os serviços descritos no item 5 deste TR</w:t>
      </w:r>
      <w:bookmarkEnd w:id="31"/>
      <w:r w:rsidR="004F1AB7" w:rsidRPr="000716F8">
        <w:rPr>
          <w:szCs w:val="20"/>
        </w:rPr>
        <w:t>.</w:t>
      </w:r>
    </w:p>
    <w:p w:rsidR="008E59FF" w:rsidRPr="008E59FF" w:rsidRDefault="008E59FF" w:rsidP="008E59FF">
      <w:pPr>
        <w:rPr>
          <w:highlight w:val="lightGray"/>
        </w:rPr>
      </w:pPr>
    </w:p>
    <w:p w:rsidR="004F4D0F" w:rsidRPr="003A3426" w:rsidRDefault="004F4D0F" w:rsidP="001933D5">
      <w:pPr>
        <w:pStyle w:val="Ttulo2"/>
        <w:numPr>
          <w:ilvl w:val="1"/>
          <w:numId w:val="22"/>
        </w:numPr>
        <w:ind w:left="0" w:firstLine="0"/>
        <w:rPr>
          <w:szCs w:val="20"/>
        </w:rPr>
      </w:pPr>
      <w:r w:rsidRPr="003A3426">
        <w:rPr>
          <w:szCs w:val="20"/>
        </w:rPr>
        <w:t>Após o término dos serviços objeto deste TR, a CONTRATADA requererá à FISCALIZAÇÃO, o seu recebimento provisório, que deverá ocorrer no prazo de até 15 (quinze) dias da data de sua solicitação.</w:t>
      </w:r>
    </w:p>
    <w:p w:rsidR="004F4D0F" w:rsidRPr="003A3426" w:rsidRDefault="004F4D0F" w:rsidP="00DF3C7F">
      <w:pPr>
        <w:pStyle w:val="Ttulo2"/>
        <w:numPr>
          <w:ilvl w:val="0"/>
          <w:numId w:val="0"/>
        </w:numPr>
        <w:rPr>
          <w:szCs w:val="20"/>
        </w:rPr>
      </w:pPr>
    </w:p>
    <w:p w:rsidR="004F4D0F" w:rsidRPr="003A3426" w:rsidRDefault="004F4D0F" w:rsidP="001933D5">
      <w:pPr>
        <w:pStyle w:val="Ttulo2"/>
        <w:numPr>
          <w:ilvl w:val="1"/>
          <w:numId w:val="22"/>
        </w:numPr>
        <w:ind w:left="0" w:firstLine="0"/>
        <w:rPr>
          <w:szCs w:val="20"/>
        </w:rPr>
      </w:pPr>
      <w:r w:rsidRPr="003A3426">
        <w:rPr>
          <w:szCs w:val="20"/>
        </w:rPr>
        <w:t>Na hipótese da necessidade de correção será estabelecido pela FISCALIZAÇÃO um prazo, para que a CONTRATADA, às suas expensas, complemente, refaça ou substitua os serviços rejeitados.</w:t>
      </w:r>
    </w:p>
    <w:p w:rsidR="004F4D0F" w:rsidRPr="003A3426" w:rsidRDefault="004F4D0F" w:rsidP="00DF3C7F">
      <w:pPr>
        <w:pStyle w:val="Ttulo2"/>
        <w:numPr>
          <w:ilvl w:val="0"/>
          <w:numId w:val="0"/>
        </w:numPr>
        <w:rPr>
          <w:szCs w:val="20"/>
        </w:rPr>
      </w:pPr>
    </w:p>
    <w:p w:rsidR="004F4D0F" w:rsidRPr="003A3426" w:rsidRDefault="004F4D0F" w:rsidP="001933D5">
      <w:pPr>
        <w:pStyle w:val="Ttulo2"/>
        <w:numPr>
          <w:ilvl w:val="1"/>
          <w:numId w:val="22"/>
        </w:numPr>
        <w:ind w:left="0" w:firstLine="0"/>
        <w:rPr>
          <w:szCs w:val="20"/>
        </w:rPr>
      </w:pPr>
      <w:r w:rsidRPr="003A3426">
        <w:rPr>
          <w:szCs w:val="20"/>
        </w:rPr>
        <w:t>Após o recebimento provisório do objeto pela FISCALIZAÇÃO será designado Servidor ou Comissão para o recebimento definitivo do objeto, que deverá ocorrer no prazo de até 90 (noventa) dias da data de sua designação.</w:t>
      </w:r>
    </w:p>
    <w:p w:rsidR="004F4D0F" w:rsidRPr="003A3426" w:rsidRDefault="004F4D0F" w:rsidP="00DF3C7F">
      <w:pPr>
        <w:pStyle w:val="Ttulo2"/>
        <w:numPr>
          <w:ilvl w:val="0"/>
          <w:numId w:val="0"/>
        </w:numPr>
        <w:rPr>
          <w:szCs w:val="20"/>
        </w:rPr>
      </w:pPr>
    </w:p>
    <w:p w:rsidR="004F4D0F" w:rsidRPr="003A3426" w:rsidRDefault="004F4D0F" w:rsidP="001933D5">
      <w:pPr>
        <w:pStyle w:val="Ttulo2"/>
        <w:numPr>
          <w:ilvl w:val="1"/>
          <w:numId w:val="22"/>
        </w:numPr>
        <w:ind w:left="0" w:firstLine="0"/>
        <w:rPr>
          <w:szCs w:val="20"/>
        </w:rPr>
      </w:pPr>
      <w:r w:rsidRPr="003A3426">
        <w:rPr>
          <w:szCs w:val="20"/>
        </w:rPr>
        <w:t>Na hipótese da necessidade de correção, o Servidor ou Comissão estabelecerá um prazo para que a CONTRATADA, às suas expensas, complemente, refaça ou substitua os serviços rejeitados.</w:t>
      </w:r>
    </w:p>
    <w:p w:rsidR="004F4D0F" w:rsidRPr="003A3426" w:rsidRDefault="004F4D0F" w:rsidP="00DF3C7F">
      <w:pPr>
        <w:rPr>
          <w:szCs w:val="20"/>
        </w:rPr>
      </w:pPr>
    </w:p>
    <w:p w:rsidR="004F4D0F" w:rsidRPr="003A3426" w:rsidRDefault="004F4D0F" w:rsidP="001933D5">
      <w:pPr>
        <w:pStyle w:val="Ttulo2"/>
        <w:numPr>
          <w:ilvl w:val="1"/>
          <w:numId w:val="22"/>
        </w:numPr>
        <w:ind w:left="0" w:firstLine="0"/>
        <w:rPr>
          <w:szCs w:val="20"/>
        </w:rPr>
      </w:pPr>
      <w:r w:rsidRPr="003A3426">
        <w:rPr>
          <w:szCs w:val="20"/>
        </w:rPr>
        <w:t>Os ensaios, testes e demais provas exigid</w:t>
      </w:r>
      <w:r w:rsidR="005952E6" w:rsidRPr="003A3426">
        <w:rPr>
          <w:szCs w:val="20"/>
        </w:rPr>
        <w:t>a</w:t>
      </w:r>
      <w:r w:rsidRPr="003A3426">
        <w:rPr>
          <w:szCs w:val="20"/>
        </w:rPr>
        <w:t>s por normas técnicas oficiais para a boa execução do objeto do contrato correm por conta d</w:t>
      </w:r>
      <w:r w:rsidR="001115EC" w:rsidRPr="003A3426">
        <w:rPr>
          <w:szCs w:val="20"/>
        </w:rPr>
        <w:t>a</w:t>
      </w:r>
      <w:r w:rsidRPr="003A3426">
        <w:rPr>
          <w:szCs w:val="20"/>
        </w:rPr>
        <w:t xml:space="preserve"> </w:t>
      </w:r>
      <w:r w:rsidR="001115EC" w:rsidRPr="003A3426">
        <w:rPr>
          <w:szCs w:val="20"/>
        </w:rPr>
        <w:t>CONTRATADA</w:t>
      </w:r>
      <w:r w:rsidRPr="003A3426">
        <w:rPr>
          <w:szCs w:val="20"/>
        </w:rPr>
        <w:t>.</w:t>
      </w:r>
    </w:p>
    <w:p w:rsidR="004F4D0F" w:rsidRPr="00EC2009" w:rsidRDefault="004F4D0F" w:rsidP="00DF3C7F">
      <w:pPr>
        <w:rPr>
          <w:szCs w:val="20"/>
        </w:rPr>
      </w:pPr>
    </w:p>
    <w:p w:rsidR="004F4D0F" w:rsidRPr="003A3426" w:rsidRDefault="004F4D0F" w:rsidP="001933D5">
      <w:pPr>
        <w:pStyle w:val="Ttulo2"/>
        <w:numPr>
          <w:ilvl w:val="1"/>
          <w:numId w:val="22"/>
        </w:numPr>
        <w:ind w:left="0" w:firstLine="0"/>
        <w:rPr>
          <w:szCs w:val="20"/>
        </w:rPr>
      </w:pPr>
      <w:r w:rsidRPr="003A3426">
        <w:rPr>
          <w:szCs w:val="20"/>
        </w:rPr>
        <w:t>Aceitos e aprovados os serviços, será emitido o Termo de Encerramento Físico (TEF), que deverá ser assinado por representante autorizado da CONTRATADA, possibilitando a liberação da garantia.</w:t>
      </w:r>
    </w:p>
    <w:p w:rsidR="004F4D0F" w:rsidRPr="003A3426" w:rsidRDefault="004F4D0F" w:rsidP="00DF3C7F">
      <w:pPr>
        <w:pStyle w:val="Ttulo2"/>
        <w:numPr>
          <w:ilvl w:val="0"/>
          <w:numId w:val="0"/>
        </w:numPr>
        <w:rPr>
          <w:szCs w:val="20"/>
        </w:rPr>
      </w:pPr>
    </w:p>
    <w:p w:rsidR="004F4D0F" w:rsidRPr="003A3426" w:rsidRDefault="004F4D0F" w:rsidP="001933D5">
      <w:pPr>
        <w:pStyle w:val="Ttulo2"/>
        <w:numPr>
          <w:ilvl w:val="1"/>
          <w:numId w:val="22"/>
        </w:numPr>
        <w:ind w:left="0" w:firstLine="0"/>
        <w:rPr>
          <w:szCs w:val="20"/>
        </w:rPr>
      </w:pPr>
      <w:r w:rsidRPr="003A3426">
        <w:rPr>
          <w:szCs w:val="20"/>
        </w:rPr>
        <w:t xml:space="preserve">O recebimento provisório ou definitivo não exclui a responsabilidade civil pela solidez e segurança do serviço, nem ético-profissional pela perfeita execução do contrato, dentro dos limites estabelecidos neste </w:t>
      </w:r>
      <w:r w:rsidR="007B0E70" w:rsidRPr="003A3426">
        <w:rPr>
          <w:szCs w:val="20"/>
        </w:rPr>
        <w:t>Termo de Referência</w:t>
      </w:r>
      <w:r w:rsidRPr="003A3426">
        <w:rPr>
          <w:szCs w:val="20"/>
        </w:rPr>
        <w:t>, por parte da CONTRATADA.</w:t>
      </w:r>
    </w:p>
    <w:p w:rsidR="00CD366B" w:rsidRPr="003A3426" w:rsidRDefault="00CD366B" w:rsidP="00DF3C7F">
      <w:pPr>
        <w:pStyle w:val="Ttulo2"/>
        <w:numPr>
          <w:ilvl w:val="0"/>
          <w:numId w:val="0"/>
        </w:numPr>
        <w:rPr>
          <w:szCs w:val="20"/>
        </w:rPr>
      </w:pPr>
    </w:p>
    <w:p w:rsidR="004F4D0F" w:rsidRPr="003A3426" w:rsidRDefault="004F4D0F" w:rsidP="001933D5">
      <w:pPr>
        <w:pStyle w:val="Ttulo2"/>
        <w:numPr>
          <w:ilvl w:val="1"/>
          <w:numId w:val="22"/>
        </w:numPr>
        <w:ind w:left="0" w:firstLine="0"/>
        <w:rPr>
          <w:szCs w:val="20"/>
        </w:rPr>
      </w:pPr>
      <w:r w:rsidRPr="003A3426">
        <w:rPr>
          <w:szCs w:val="20"/>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3A3426" w:rsidRDefault="004F4D0F" w:rsidP="00DF3C7F">
      <w:pPr>
        <w:pStyle w:val="Ttulo2"/>
        <w:numPr>
          <w:ilvl w:val="0"/>
          <w:numId w:val="0"/>
        </w:numPr>
        <w:rPr>
          <w:szCs w:val="20"/>
        </w:rPr>
      </w:pPr>
    </w:p>
    <w:p w:rsidR="004F4D0F" w:rsidRPr="003A3426" w:rsidRDefault="004F4D0F" w:rsidP="001933D5">
      <w:pPr>
        <w:pStyle w:val="Ttulo2"/>
        <w:numPr>
          <w:ilvl w:val="1"/>
          <w:numId w:val="22"/>
        </w:numPr>
        <w:ind w:left="0" w:firstLine="0"/>
        <w:rPr>
          <w:szCs w:val="20"/>
        </w:rPr>
      </w:pPr>
      <w:r w:rsidRPr="003A3426">
        <w:rPr>
          <w:szCs w:val="20"/>
        </w:rPr>
        <w:t>A CONTRATADA entende e aceita que o pleno cumprimento do estipulado neste item é condicionante para:</w:t>
      </w:r>
    </w:p>
    <w:p w:rsidR="004F4D0F" w:rsidRPr="003A3426" w:rsidRDefault="004F4D0F" w:rsidP="00DF3C7F">
      <w:pPr>
        <w:rPr>
          <w:szCs w:val="20"/>
        </w:rPr>
      </w:pPr>
    </w:p>
    <w:p w:rsidR="004F4D0F" w:rsidRPr="003A3426" w:rsidRDefault="004F4D0F" w:rsidP="00DF3C7F">
      <w:pPr>
        <w:ind w:left="851"/>
        <w:rPr>
          <w:szCs w:val="20"/>
        </w:rPr>
      </w:pPr>
      <w:r w:rsidRPr="003A3426">
        <w:rPr>
          <w:szCs w:val="20"/>
        </w:rPr>
        <w:t>a)</w:t>
      </w:r>
      <w:r w:rsidRPr="003A3426">
        <w:rPr>
          <w:szCs w:val="20"/>
        </w:rPr>
        <w:tab/>
        <w:t>Emissão do Termo de Encerramento Físico (TEF);</w:t>
      </w:r>
    </w:p>
    <w:p w:rsidR="004F4D0F" w:rsidRPr="003A3426" w:rsidRDefault="004F4D0F" w:rsidP="00DF3C7F">
      <w:pPr>
        <w:ind w:left="851"/>
        <w:rPr>
          <w:szCs w:val="20"/>
        </w:rPr>
      </w:pPr>
      <w:r w:rsidRPr="003A3426">
        <w:rPr>
          <w:szCs w:val="20"/>
        </w:rPr>
        <w:t>b)</w:t>
      </w:r>
      <w:r w:rsidRPr="003A3426">
        <w:rPr>
          <w:szCs w:val="20"/>
        </w:rPr>
        <w:tab/>
        <w:t>Emissão do Atestado de Capacidade Técnica;</w:t>
      </w:r>
    </w:p>
    <w:p w:rsidR="004F4D0F" w:rsidRPr="003A3426" w:rsidRDefault="004F4D0F" w:rsidP="00DF3C7F">
      <w:pPr>
        <w:ind w:left="851"/>
        <w:rPr>
          <w:szCs w:val="20"/>
        </w:rPr>
      </w:pPr>
      <w:r w:rsidRPr="003A3426">
        <w:rPr>
          <w:szCs w:val="20"/>
        </w:rPr>
        <w:t>c)</w:t>
      </w:r>
      <w:r w:rsidRPr="003A3426">
        <w:rPr>
          <w:szCs w:val="20"/>
        </w:rPr>
        <w:tab/>
        <w:t>Liberação da Caução Contratual.</w:t>
      </w:r>
    </w:p>
    <w:p w:rsidR="004F4D0F" w:rsidRPr="003A3426" w:rsidRDefault="004F4D0F" w:rsidP="00DF3C7F">
      <w:pPr>
        <w:pStyle w:val="Ttulo2"/>
        <w:numPr>
          <w:ilvl w:val="0"/>
          <w:numId w:val="0"/>
        </w:numPr>
        <w:rPr>
          <w:szCs w:val="20"/>
        </w:rPr>
      </w:pPr>
    </w:p>
    <w:p w:rsidR="004F4D0F" w:rsidRPr="003A3426" w:rsidRDefault="004F4D0F" w:rsidP="001933D5">
      <w:pPr>
        <w:pStyle w:val="Ttulo2"/>
        <w:numPr>
          <w:ilvl w:val="1"/>
          <w:numId w:val="22"/>
        </w:numPr>
        <w:ind w:left="0" w:firstLine="0"/>
        <w:rPr>
          <w:szCs w:val="20"/>
        </w:rPr>
      </w:pPr>
      <w:r w:rsidRPr="003A3426">
        <w:rPr>
          <w:szCs w:val="20"/>
        </w:rPr>
        <w:t>A última fatura de serviços somente será encaminhada para pagamento após a emissão do Termo de Encerramento Físico do Contrato (TEF), que deverá ser anexado ao processo de liberação e pagamento.</w:t>
      </w:r>
    </w:p>
    <w:p w:rsidR="004F4D0F" w:rsidRPr="00EC2009" w:rsidRDefault="004F4D0F" w:rsidP="00DF3C7F">
      <w:pPr>
        <w:pStyle w:val="Ttulo2"/>
        <w:numPr>
          <w:ilvl w:val="0"/>
          <w:numId w:val="0"/>
        </w:numPr>
        <w:rPr>
          <w:szCs w:val="20"/>
          <w:highlight w:val="cyan"/>
        </w:rPr>
      </w:pPr>
    </w:p>
    <w:p w:rsidR="00CD366B" w:rsidRPr="00EC2009" w:rsidRDefault="00CD366B" w:rsidP="00DF3C7F">
      <w:pPr>
        <w:rPr>
          <w:szCs w:val="20"/>
        </w:rPr>
      </w:pPr>
    </w:p>
    <w:p w:rsidR="00BF430C" w:rsidRPr="00EC2009" w:rsidRDefault="00BF430C" w:rsidP="001933D5">
      <w:pPr>
        <w:pStyle w:val="Ttulo1"/>
        <w:numPr>
          <w:ilvl w:val="0"/>
          <w:numId w:val="22"/>
        </w:numPr>
        <w:rPr>
          <w:szCs w:val="20"/>
        </w:rPr>
      </w:pPr>
      <w:bookmarkStart w:id="32" w:name="_Toc79068992"/>
      <w:r w:rsidRPr="00EC2009">
        <w:rPr>
          <w:szCs w:val="20"/>
        </w:rPr>
        <w:t>SEGURANÇA E MEDICINA DO TRABALHO</w:t>
      </w:r>
      <w:bookmarkEnd w:id="32"/>
    </w:p>
    <w:p w:rsidR="00BF430C" w:rsidRPr="00EC2009" w:rsidRDefault="00BF430C" w:rsidP="00DF3C7F">
      <w:pPr>
        <w:rPr>
          <w:szCs w:val="20"/>
        </w:rPr>
      </w:pPr>
    </w:p>
    <w:p w:rsidR="00BF430C" w:rsidRPr="00EC2009" w:rsidRDefault="00BF430C" w:rsidP="001933D5">
      <w:pPr>
        <w:pStyle w:val="Ttulo2"/>
        <w:numPr>
          <w:ilvl w:val="1"/>
          <w:numId w:val="22"/>
        </w:numPr>
        <w:ind w:left="0" w:firstLine="0"/>
        <w:rPr>
          <w:szCs w:val="20"/>
        </w:rPr>
      </w:pPr>
      <w:r w:rsidRPr="00EC2009">
        <w:rPr>
          <w:szCs w:val="20"/>
        </w:rPr>
        <w:t xml:space="preserve">A </w:t>
      </w:r>
      <w:r w:rsidR="00E80740" w:rsidRPr="00EC2009">
        <w:rPr>
          <w:szCs w:val="20"/>
        </w:rPr>
        <w:t>CONTRATADA</w:t>
      </w:r>
      <w:r w:rsidRPr="00EC2009">
        <w:rPr>
          <w:szCs w:val="20"/>
        </w:rPr>
        <w:t xml:space="preserve"> deverá atender à legislação pertinente à proteção da integridade física e da saúde dos trabalhadores durante a realização dos serviços, conforme dispõe a Lei nº 6.514 de 22/12/1977, Portaria nº 3.214, de 08/06/1978, do ISSO e deverá</w:t>
      </w:r>
      <w:r w:rsidR="00986011" w:rsidRPr="00EC2009">
        <w:rPr>
          <w:szCs w:val="20"/>
        </w:rPr>
        <w:t xml:space="preserve"> quando couber</w:t>
      </w:r>
      <w:r w:rsidRPr="00EC2009">
        <w:rPr>
          <w:szCs w:val="20"/>
        </w:rPr>
        <w:t>:</w:t>
      </w:r>
    </w:p>
    <w:p w:rsidR="00BF430C" w:rsidRPr="00EC2009" w:rsidRDefault="00BF430C" w:rsidP="00DF3C7F">
      <w:pPr>
        <w:rPr>
          <w:szCs w:val="20"/>
        </w:rPr>
      </w:pPr>
    </w:p>
    <w:p w:rsidR="00BF430C" w:rsidRPr="00EC2009" w:rsidRDefault="00BF430C" w:rsidP="00DF3C7F">
      <w:pPr>
        <w:pStyle w:val="PargrafodaLista"/>
        <w:numPr>
          <w:ilvl w:val="0"/>
          <w:numId w:val="3"/>
        </w:numPr>
        <w:rPr>
          <w:szCs w:val="20"/>
        </w:rPr>
      </w:pPr>
      <w:r w:rsidRPr="00EC2009">
        <w:rPr>
          <w:szCs w:val="20"/>
        </w:rPr>
        <w:t>Cumprir e fazer cumprir as Normas Regulamentadoras de Segurança e Medicina do Trabalho – NRs, pertinentes à natureza dos serviços a serem desenvolvidos;</w:t>
      </w:r>
    </w:p>
    <w:p w:rsidR="00BF430C" w:rsidRPr="00EC2009" w:rsidRDefault="00BF430C" w:rsidP="00DF3C7F">
      <w:pPr>
        <w:pStyle w:val="PargrafodaLista"/>
        <w:numPr>
          <w:ilvl w:val="0"/>
          <w:numId w:val="3"/>
        </w:numPr>
        <w:rPr>
          <w:szCs w:val="20"/>
        </w:rPr>
      </w:pPr>
      <w:r w:rsidRPr="00EC2009">
        <w:rPr>
          <w:szCs w:val="20"/>
        </w:rPr>
        <w:lastRenderedPageBreak/>
        <w:t>Elaborar os Programas PPRA e PCMSO, além do PCMAT nos casos previstos na NR-18;</w:t>
      </w:r>
    </w:p>
    <w:p w:rsidR="00BF430C" w:rsidRPr="00EC2009" w:rsidRDefault="00BF430C" w:rsidP="00DF3C7F">
      <w:pPr>
        <w:pStyle w:val="PargrafodaLista"/>
        <w:numPr>
          <w:ilvl w:val="0"/>
          <w:numId w:val="3"/>
        </w:numPr>
        <w:rPr>
          <w:szCs w:val="20"/>
        </w:rPr>
      </w:pPr>
      <w:r w:rsidRPr="00EC2009">
        <w:rPr>
          <w:szCs w:val="20"/>
        </w:rPr>
        <w:t>Manter nos Eixos, o SESMT conforme dimensionamento disposto no Quadro II da NR-4.</w:t>
      </w:r>
    </w:p>
    <w:p w:rsidR="00BF430C" w:rsidRPr="00EC2009" w:rsidRDefault="00BF430C" w:rsidP="00DF3C7F">
      <w:pPr>
        <w:rPr>
          <w:szCs w:val="20"/>
        </w:rPr>
      </w:pPr>
    </w:p>
    <w:p w:rsidR="009361D3" w:rsidRPr="00EC2009" w:rsidRDefault="009361D3" w:rsidP="00DF3C7F">
      <w:pPr>
        <w:rPr>
          <w:szCs w:val="20"/>
        </w:rPr>
      </w:pPr>
    </w:p>
    <w:p w:rsidR="00BF430C" w:rsidRPr="00EC2009" w:rsidRDefault="00BF430C" w:rsidP="001933D5">
      <w:pPr>
        <w:pStyle w:val="Ttulo1"/>
        <w:numPr>
          <w:ilvl w:val="0"/>
          <w:numId w:val="22"/>
        </w:numPr>
        <w:rPr>
          <w:szCs w:val="20"/>
        </w:rPr>
      </w:pPr>
      <w:bookmarkStart w:id="33" w:name="_Toc79068993"/>
      <w:r w:rsidRPr="00EC2009">
        <w:rPr>
          <w:szCs w:val="20"/>
        </w:rPr>
        <w:t>CRITÉRIOS DE SUSTENTABILIDADE AMBIENTAL</w:t>
      </w:r>
      <w:bookmarkEnd w:id="33"/>
    </w:p>
    <w:p w:rsidR="00BF430C" w:rsidRPr="00EC2009" w:rsidRDefault="00BF430C" w:rsidP="00DF3C7F">
      <w:pPr>
        <w:rPr>
          <w:szCs w:val="20"/>
        </w:rPr>
      </w:pPr>
    </w:p>
    <w:p w:rsidR="00F67F6A" w:rsidRPr="00EC2009" w:rsidRDefault="00F67F6A" w:rsidP="001933D5">
      <w:pPr>
        <w:pStyle w:val="Ttulo2"/>
        <w:numPr>
          <w:ilvl w:val="1"/>
          <w:numId w:val="22"/>
        </w:numPr>
        <w:ind w:left="0" w:firstLine="0"/>
        <w:rPr>
          <w:szCs w:val="20"/>
        </w:rPr>
      </w:pPr>
      <w:r w:rsidRPr="00EC2009">
        <w:rPr>
          <w:szCs w:val="20"/>
        </w:rPr>
        <w:t xml:space="preserve">A Contratada deverá executar </w:t>
      </w:r>
      <w:r w:rsidR="008830C2" w:rsidRPr="00EC2009">
        <w:rPr>
          <w:szCs w:val="20"/>
        </w:rPr>
        <w:t>os serviços de engenharia</w:t>
      </w:r>
      <w:r w:rsidRPr="00EC2009">
        <w:rPr>
          <w:szCs w:val="20"/>
        </w:rPr>
        <w:t xml:space="preserve"> em conformidade com a Licença Ambiental e o respectivo estudo ambiental</w:t>
      </w:r>
      <w:r w:rsidR="008830C2" w:rsidRPr="00EC2009">
        <w:rPr>
          <w:szCs w:val="20"/>
        </w:rPr>
        <w:t>, quando couber, em função da legislação vigente no local de execução dos serviços</w:t>
      </w:r>
      <w:r w:rsidRPr="00EC2009">
        <w:rPr>
          <w:szCs w:val="20"/>
        </w:rPr>
        <w:t>.</w:t>
      </w:r>
    </w:p>
    <w:p w:rsidR="00F67F6A" w:rsidRPr="00EC2009" w:rsidRDefault="00F67F6A" w:rsidP="00DF3C7F">
      <w:pPr>
        <w:rPr>
          <w:szCs w:val="20"/>
        </w:rPr>
      </w:pPr>
    </w:p>
    <w:p w:rsidR="00F67F6A" w:rsidRPr="00EC2009" w:rsidRDefault="00F67F6A" w:rsidP="001933D5">
      <w:pPr>
        <w:pStyle w:val="Ttulo2"/>
        <w:numPr>
          <w:ilvl w:val="1"/>
          <w:numId w:val="22"/>
        </w:numPr>
        <w:ind w:left="0" w:firstLine="0"/>
        <w:rPr>
          <w:szCs w:val="20"/>
        </w:rPr>
      </w:pPr>
      <w:r w:rsidRPr="00EC2009">
        <w:rPr>
          <w:szCs w:val="20"/>
        </w:rPr>
        <w:t>Na execução d</w:t>
      </w:r>
      <w:r w:rsidR="008830C2" w:rsidRPr="00EC2009">
        <w:rPr>
          <w:szCs w:val="20"/>
        </w:rPr>
        <w:t>os</w:t>
      </w:r>
      <w:r w:rsidRPr="00EC2009">
        <w:rPr>
          <w:szCs w:val="20"/>
        </w:rPr>
        <w:t xml:space="preserve"> serviços será exigido o pleno atendimento da Instrução Normativa SLTI/MP nº 01/2010, onde a CONTRATADA deverá adotar as seguintes providências:</w:t>
      </w:r>
    </w:p>
    <w:p w:rsidR="00F67F6A" w:rsidRPr="00EC2009" w:rsidRDefault="00F67F6A" w:rsidP="00DF3C7F">
      <w:pPr>
        <w:rPr>
          <w:szCs w:val="20"/>
        </w:rPr>
      </w:pPr>
    </w:p>
    <w:p w:rsidR="00F67F6A" w:rsidRPr="00EC2009" w:rsidRDefault="00F67F6A" w:rsidP="00DF3C7F">
      <w:pPr>
        <w:pStyle w:val="PargrafodaLista"/>
        <w:numPr>
          <w:ilvl w:val="0"/>
          <w:numId w:val="7"/>
        </w:numPr>
        <w:rPr>
          <w:szCs w:val="20"/>
        </w:rPr>
      </w:pPr>
      <w:r w:rsidRPr="00EC2009">
        <w:rPr>
          <w:szCs w:val="20"/>
        </w:rPr>
        <w:t>Deverá ser priorizado o emprego de mão-de-obra, materiais, tecnologias e matérias-primas de origem local para execução, conservação e operação das obras públicas.</w:t>
      </w:r>
    </w:p>
    <w:p w:rsidR="00F67F6A" w:rsidRPr="00EC2009" w:rsidRDefault="00F67F6A" w:rsidP="00DF3C7F">
      <w:pPr>
        <w:pStyle w:val="PargrafodaLista"/>
        <w:numPr>
          <w:ilvl w:val="0"/>
          <w:numId w:val="7"/>
        </w:numPr>
        <w:rPr>
          <w:szCs w:val="20"/>
        </w:rPr>
      </w:pPr>
      <w:r w:rsidRPr="00EC2009">
        <w:rPr>
          <w:szCs w:val="20"/>
        </w:rPr>
        <w:t>Os resíduos sólidos reutilizáveis e recicláveis devem ser acondicionados adequadamente e de forma diferenciada, para fins de disponibilização à coleta seletiva.</w:t>
      </w:r>
    </w:p>
    <w:p w:rsidR="00F67F6A" w:rsidRPr="00EC2009" w:rsidRDefault="00F67F6A" w:rsidP="00DF3C7F">
      <w:pPr>
        <w:pStyle w:val="PargrafodaLista"/>
        <w:numPr>
          <w:ilvl w:val="0"/>
          <w:numId w:val="7"/>
        </w:numPr>
        <w:rPr>
          <w:szCs w:val="20"/>
        </w:rPr>
      </w:pPr>
      <w:r w:rsidRPr="00EC2009">
        <w:rPr>
          <w:szCs w:val="20"/>
        </w:rPr>
        <w:t>Otimizar a utilização de recursos e a redução de desperdícios e de poluição, através das seguintes medidas, dentre outras:</w:t>
      </w:r>
    </w:p>
    <w:p w:rsidR="00F67F6A" w:rsidRPr="00EC2009" w:rsidRDefault="00F67F6A" w:rsidP="00DF3C7F">
      <w:pPr>
        <w:pStyle w:val="PargrafodaLista"/>
        <w:numPr>
          <w:ilvl w:val="1"/>
          <w:numId w:val="7"/>
        </w:numPr>
        <w:rPr>
          <w:szCs w:val="20"/>
        </w:rPr>
      </w:pPr>
      <w:r w:rsidRPr="00EC2009">
        <w:rPr>
          <w:szCs w:val="20"/>
        </w:rPr>
        <w:t>Racionalizar o uso de substâncias potencialmente tóxicas ou poluentes;</w:t>
      </w:r>
    </w:p>
    <w:p w:rsidR="00F67F6A" w:rsidRPr="00EC2009" w:rsidRDefault="00F67F6A" w:rsidP="00DF3C7F">
      <w:pPr>
        <w:pStyle w:val="PargrafodaLista"/>
        <w:numPr>
          <w:ilvl w:val="1"/>
          <w:numId w:val="7"/>
        </w:numPr>
        <w:rPr>
          <w:szCs w:val="20"/>
        </w:rPr>
      </w:pPr>
      <w:r w:rsidRPr="00EC2009">
        <w:rPr>
          <w:szCs w:val="20"/>
        </w:rPr>
        <w:t>Substituir as substâncias tóxicas por outras atóxicas ou de menor toxicidade;</w:t>
      </w:r>
    </w:p>
    <w:p w:rsidR="00F67F6A" w:rsidRPr="00EC2009" w:rsidRDefault="00F67F6A" w:rsidP="00DF3C7F">
      <w:pPr>
        <w:pStyle w:val="PargrafodaLista"/>
        <w:numPr>
          <w:ilvl w:val="1"/>
          <w:numId w:val="7"/>
        </w:numPr>
        <w:rPr>
          <w:szCs w:val="20"/>
        </w:rPr>
      </w:pPr>
      <w:r w:rsidRPr="00EC2009">
        <w:rPr>
          <w:szCs w:val="20"/>
        </w:rPr>
        <w:t>Usar produtos de limpeza e conservação de superfícies e objetos inanimados que obedeçam às classificações e especificações determinadas pela ANVISA;</w:t>
      </w:r>
    </w:p>
    <w:p w:rsidR="00F67F6A" w:rsidRPr="00EC2009" w:rsidRDefault="00F67F6A" w:rsidP="00DF3C7F">
      <w:pPr>
        <w:pStyle w:val="PargrafodaLista"/>
        <w:numPr>
          <w:ilvl w:val="1"/>
          <w:numId w:val="7"/>
        </w:numPr>
        <w:rPr>
          <w:szCs w:val="20"/>
        </w:rPr>
      </w:pPr>
      <w:r w:rsidRPr="00EC2009">
        <w:rPr>
          <w:szCs w:val="20"/>
        </w:rPr>
        <w:t>Racionalizar o consumo de energia (especialmente elétrica) e adotar medidas para evitar o desperdício de água tratada;</w:t>
      </w:r>
    </w:p>
    <w:p w:rsidR="00F67F6A" w:rsidRPr="00EC2009" w:rsidRDefault="00F67F6A" w:rsidP="00DF3C7F">
      <w:pPr>
        <w:pStyle w:val="PargrafodaLista"/>
        <w:numPr>
          <w:ilvl w:val="0"/>
          <w:numId w:val="7"/>
        </w:numPr>
        <w:rPr>
          <w:szCs w:val="20"/>
        </w:rPr>
      </w:pPr>
      <w:r w:rsidRPr="00EC2009">
        <w:rPr>
          <w:szCs w:val="20"/>
        </w:rPr>
        <w:t>Fornecer aos empregados os equipamentos de segurança que se fizerem necessários, para a execução de serviços;</w:t>
      </w:r>
    </w:p>
    <w:p w:rsidR="00F67F6A" w:rsidRPr="00EC2009" w:rsidRDefault="00F67F6A" w:rsidP="00DF3C7F">
      <w:pPr>
        <w:pStyle w:val="PargrafodaLista"/>
        <w:numPr>
          <w:ilvl w:val="0"/>
          <w:numId w:val="7"/>
        </w:numPr>
        <w:rPr>
          <w:szCs w:val="20"/>
        </w:rPr>
      </w:pPr>
      <w:r w:rsidRPr="00EC2009">
        <w:rPr>
          <w:szCs w:val="20"/>
        </w:rPr>
        <w:t>Respeitar as Normas Brasileiras - NBR publicadas pela Associação Brasileira de Normas Técnicas sobre resíduos sólidos;</w:t>
      </w:r>
    </w:p>
    <w:p w:rsidR="00F67F6A" w:rsidRPr="00EC2009" w:rsidRDefault="00F67F6A" w:rsidP="00DF3C7F">
      <w:pPr>
        <w:pStyle w:val="PargrafodaLista"/>
        <w:numPr>
          <w:ilvl w:val="0"/>
          <w:numId w:val="7"/>
        </w:numPr>
        <w:rPr>
          <w:szCs w:val="20"/>
        </w:rPr>
      </w:pPr>
      <w:r w:rsidRPr="00EC2009">
        <w:rPr>
          <w:szCs w:val="20"/>
        </w:rPr>
        <w:t>Desenvolver ou adotar manuais de procedimentos de descarte de materiais potencialmente poluidores, dentre os quais:</w:t>
      </w:r>
    </w:p>
    <w:p w:rsidR="00F67F6A" w:rsidRPr="00EC2009" w:rsidRDefault="00F67F6A" w:rsidP="00DF3C7F">
      <w:pPr>
        <w:pStyle w:val="PargrafodaLista"/>
        <w:numPr>
          <w:ilvl w:val="0"/>
          <w:numId w:val="7"/>
        </w:numPr>
        <w:rPr>
          <w:szCs w:val="20"/>
        </w:rPr>
      </w:pPr>
      <w:r w:rsidRPr="00EC2009">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67F6A" w:rsidRPr="00EC2009" w:rsidRDefault="00F67F6A" w:rsidP="00DF3C7F">
      <w:pPr>
        <w:pStyle w:val="PargrafodaLista"/>
        <w:numPr>
          <w:ilvl w:val="1"/>
          <w:numId w:val="7"/>
        </w:numPr>
        <w:rPr>
          <w:szCs w:val="20"/>
        </w:rPr>
      </w:pPr>
      <w:r w:rsidRPr="00EC2009">
        <w:rPr>
          <w:szCs w:val="20"/>
        </w:rPr>
        <w:t>Lâmpadas fluorescentes e frascos de aerossóis em geral devem ser separados e acondicionados em recipientes adequados para destinação específica;</w:t>
      </w:r>
    </w:p>
    <w:p w:rsidR="00F67F6A" w:rsidRPr="00EC2009" w:rsidRDefault="00F67F6A" w:rsidP="00DF3C7F">
      <w:pPr>
        <w:pStyle w:val="PargrafodaLista"/>
        <w:numPr>
          <w:ilvl w:val="1"/>
          <w:numId w:val="7"/>
        </w:numPr>
        <w:rPr>
          <w:szCs w:val="20"/>
        </w:rPr>
      </w:pPr>
      <w:r w:rsidRPr="00EC2009">
        <w:rPr>
          <w:szCs w:val="20"/>
        </w:rPr>
        <w:t>Pneumáticos inservíveis devem ser encaminhados aos fabricantes para destinação final, ambientalmente adequada, conforme disciplina normativa vigente.</w:t>
      </w:r>
    </w:p>
    <w:p w:rsidR="00F67F6A" w:rsidRPr="00EC2009" w:rsidRDefault="00F67F6A" w:rsidP="00DF3C7F">
      <w:pPr>
        <w:rPr>
          <w:szCs w:val="20"/>
        </w:rPr>
      </w:pPr>
    </w:p>
    <w:p w:rsidR="00F67F6A" w:rsidRPr="00EC2009" w:rsidRDefault="00F67F6A" w:rsidP="001933D5">
      <w:pPr>
        <w:pStyle w:val="Ttulo2"/>
        <w:numPr>
          <w:ilvl w:val="1"/>
          <w:numId w:val="22"/>
        </w:numPr>
        <w:ind w:left="0" w:firstLine="0"/>
        <w:rPr>
          <w:szCs w:val="20"/>
        </w:rPr>
      </w:pPr>
      <w:r w:rsidRPr="00EC2009">
        <w:rPr>
          <w:szCs w:val="20"/>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F67F6A" w:rsidRPr="00EC2009" w:rsidRDefault="00F67F6A" w:rsidP="00DF3C7F">
      <w:pPr>
        <w:rPr>
          <w:color w:val="0070C0"/>
          <w:szCs w:val="20"/>
        </w:rPr>
      </w:pPr>
    </w:p>
    <w:p w:rsidR="00F67F6A" w:rsidRPr="00EC2009" w:rsidRDefault="00F67F6A" w:rsidP="00DF3C7F">
      <w:pPr>
        <w:pStyle w:val="PargrafodaLista"/>
        <w:numPr>
          <w:ilvl w:val="0"/>
          <w:numId w:val="11"/>
        </w:numPr>
        <w:rPr>
          <w:szCs w:val="20"/>
        </w:rPr>
      </w:pPr>
      <w:r w:rsidRPr="00EC2009">
        <w:rPr>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F67F6A" w:rsidRPr="00EC2009" w:rsidRDefault="00F67F6A" w:rsidP="00DF3C7F">
      <w:pPr>
        <w:pStyle w:val="PargrafodaLista"/>
        <w:numPr>
          <w:ilvl w:val="0"/>
          <w:numId w:val="11"/>
        </w:numPr>
        <w:rPr>
          <w:szCs w:val="20"/>
        </w:rPr>
      </w:pPr>
      <w:r w:rsidRPr="00EC2009">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7F6A" w:rsidRPr="00EC2009" w:rsidRDefault="00F67F6A" w:rsidP="00DF3C7F">
      <w:pPr>
        <w:rPr>
          <w:szCs w:val="20"/>
        </w:rPr>
      </w:pPr>
    </w:p>
    <w:p w:rsidR="00F67F6A" w:rsidRPr="00EC2009" w:rsidRDefault="00F67F6A" w:rsidP="009E2D54">
      <w:pPr>
        <w:ind w:left="1417" w:hanging="425"/>
        <w:rPr>
          <w:szCs w:val="20"/>
        </w:rPr>
      </w:pPr>
      <w:r w:rsidRPr="00EC2009">
        <w:rPr>
          <w:szCs w:val="20"/>
        </w:rPr>
        <w:t>b.1) resíduos Classe A (reutilizáveis ou recicláveis como agregados): deverão ser reutilizados ou reciclados na forma de agregados ou encaminhados a aterro de resíduos Classe A de reservação de material para usos futuros;</w:t>
      </w:r>
    </w:p>
    <w:p w:rsidR="00F67F6A" w:rsidRPr="00EC2009" w:rsidRDefault="00F67F6A" w:rsidP="009E2D54">
      <w:pPr>
        <w:ind w:left="1417" w:hanging="425"/>
        <w:rPr>
          <w:szCs w:val="20"/>
        </w:rPr>
      </w:pPr>
      <w:r w:rsidRPr="00EC2009">
        <w:rPr>
          <w:szCs w:val="20"/>
        </w:rPr>
        <w:lastRenderedPageBreak/>
        <w:t>b.2) resíduos Classe B (recicláveis para outras destinações): deverão ser reutilizados, reciclados ou encaminhados a áreas de armazenamento temporário, sendo dispostos de modo a permitir a sua utilização ou reciclagem futura;</w:t>
      </w:r>
    </w:p>
    <w:p w:rsidR="00F67F6A" w:rsidRPr="00EC2009" w:rsidRDefault="00F67F6A" w:rsidP="009E2D54">
      <w:pPr>
        <w:ind w:left="1417" w:hanging="425"/>
        <w:rPr>
          <w:szCs w:val="20"/>
        </w:rPr>
      </w:pPr>
      <w:r w:rsidRPr="00EC2009">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7F6A" w:rsidRPr="00EC2009" w:rsidRDefault="00F67F6A" w:rsidP="009E2D54">
      <w:pPr>
        <w:ind w:left="1417" w:hanging="425"/>
        <w:rPr>
          <w:szCs w:val="20"/>
        </w:rPr>
      </w:pPr>
      <w:r w:rsidRPr="00EC2009">
        <w:rPr>
          <w:szCs w:val="20"/>
        </w:rPr>
        <w:t>b.4) resíduos Classe D (perigosos, contaminados ou prejudiciais à saúde): deverão ser armazenados, transportados e destinados em conformidade com as normas técnicas específicas.</w:t>
      </w:r>
    </w:p>
    <w:p w:rsidR="00F67F6A" w:rsidRPr="00EC2009" w:rsidRDefault="00F67F6A" w:rsidP="00DF3C7F">
      <w:pPr>
        <w:rPr>
          <w:szCs w:val="20"/>
        </w:rPr>
      </w:pPr>
    </w:p>
    <w:p w:rsidR="00F67F6A" w:rsidRPr="00EC2009" w:rsidRDefault="00F67F6A" w:rsidP="00DF3C7F">
      <w:pPr>
        <w:pStyle w:val="PargrafodaLista"/>
        <w:numPr>
          <w:ilvl w:val="0"/>
          <w:numId w:val="11"/>
        </w:numPr>
        <w:rPr>
          <w:szCs w:val="20"/>
        </w:rPr>
      </w:pPr>
      <w:r w:rsidRPr="00EC2009">
        <w:rPr>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F67F6A" w:rsidRPr="00EC2009" w:rsidRDefault="00F67F6A" w:rsidP="00DF3C7F">
      <w:pPr>
        <w:pStyle w:val="PargrafodaLista"/>
        <w:numPr>
          <w:ilvl w:val="0"/>
          <w:numId w:val="11"/>
        </w:numPr>
        <w:rPr>
          <w:szCs w:val="20"/>
        </w:rPr>
      </w:pPr>
      <w:r w:rsidRPr="00EC2009">
        <w:rPr>
          <w:szCs w:val="20"/>
        </w:rPr>
        <w:t>Para fins de fiscalização do fiel cumprimento do Plano de Gerenciamento de Resíduos da Construção Civil, conforme o caso, a CONTRATADA comprovará, sob pena de multa, que todos os resíduos removidos estão acompanhados de Controle de Transporte de Resíduos</w:t>
      </w:r>
      <w:r w:rsidR="0066201E" w:rsidRPr="00EC2009">
        <w:rPr>
          <w:szCs w:val="20"/>
        </w:rPr>
        <w:t>. E</w:t>
      </w:r>
      <w:r w:rsidRPr="00EC2009">
        <w:rPr>
          <w:szCs w:val="20"/>
        </w:rPr>
        <w:t>m conformidade com as normas da Agência Brasileira de Normas Técnicas - ABNT, ABNT NBR nºs 15.112, 15.113, 1</w:t>
      </w:r>
      <w:r w:rsidR="0066201E" w:rsidRPr="00EC2009">
        <w:rPr>
          <w:szCs w:val="20"/>
        </w:rPr>
        <w:t>5.114, 15.115 e 15.116, de 2004.</w:t>
      </w:r>
    </w:p>
    <w:p w:rsidR="00F67F6A" w:rsidRPr="00EC2009" w:rsidRDefault="00F67F6A" w:rsidP="00DF3C7F">
      <w:pPr>
        <w:rPr>
          <w:color w:val="0070C0"/>
          <w:szCs w:val="20"/>
        </w:rPr>
      </w:pPr>
    </w:p>
    <w:p w:rsidR="00F67F6A" w:rsidRPr="00EC2009" w:rsidRDefault="00F67F6A" w:rsidP="001933D5">
      <w:pPr>
        <w:pStyle w:val="Ttulo2"/>
        <w:numPr>
          <w:ilvl w:val="1"/>
          <w:numId w:val="22"/>
        </w:numPr>
        <w:ind w:left="0" w:firstLine="0"/>
        <w:rPr>
          <w:szCs w:val="20"/>
        </w:rPr>
      </w:pPr>
      <w:r w:rsidRPr="00EC2009">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67F6A" w:rsidRPr="00EC2009" w:rsidRDefault="00F67F6A" w:rsidP="00DF3C7F">
      <w:pPr>
        <w:rPr>
          <w:szCs w:val="20"/>
        </w:rPr>
      </w:pPr>
    </w:p>
    <w:p w:rsidR="00F67F6A" w:rsidRPr="00EC2009" w:rsidRDefault="00F67F6A" w:rsidP="00DF3C7F">
      <w:pPr>
        <w:pStyle w:val="PargrafodaLista"/>
        <w:numPr>
          <w:ilvl w:val="0"/>
          <w:numId w:val="8"/>
        </w:numPr>
        <w:rPr>
          <w:szCs w:val="20"/>
        </w:rPr>
      </w:pPr>
      <w:r w:rsidRPr="00EC2009">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67F6A" w:rsidRPr="00EC2009" w:rsidRDefault="00F67F6A" w:rsidP="00DF3C7F">
      <w:pPr>
        <w:pStyle w:val="PargrafodaLista"/>
        <w:numPr>
          <w:ilvl w:val="0"/>
          <w:numId w:val="8"/>
        </w:numPr>
        <w:rPr>
          <w:szCs w:val="20"/>
        </w:rPr>
      </w:pPr>
      <w:r w:rsidRPr="00EC2009">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EC2009" w:rsidRDefault="00F67F6A" w:rsidP="00DF3C7F">
      <w:pPr>
        <w:pStyle w:val="PargrafodaLista"/>
        <w:numPr>
          <w:ilvl w:val="0"/>
          <w:numId w:val="8"/>
        </w:numPr>
        <w:rPr>
          <w:szCs w:val="20"/>
        </w:rPr>
      </w:pPr>
      <w:r w:rsidRPr="00EC2009">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2406C1" w:rsidRPr="00EC2009" w:rsidRDefault="002406C1" w:rsidP="00DF3C7F">
      <w:pPr>
        <w:rPr>
          <w:szCs w:val="20"/>
        </w:rPr>
      </w:pPr>
    </w:p>
    <w:p w:rsidR="00842759" w:rsidRPr="00EC2009" w:rsidRDefault="00842759" w:rsidP="001933D5">
      <w:pPr>
        <w:pStyle w:val="Ttulo2"/>
        <w:numPr>
          <w:ilvl w:val="1"/>
          <w:numId w:val="22"/>
        </w:numPr>
        <w:ind w:left="0" w:firstLine="0"/>
        <w:rPr>
          <w:szCs w:val="20"/>
        </w:rPr>
      </w:pPr>
      <w:r w:rsidRPr="00EC2009">
        <w:rPr>
          <w:szCs w:val="20"/>
        </w:rPr>
        <w:t>A CONTRATADA deverá comprovar a adoção de práticas de desfazimento sustentável ou reciclagem dos bens que forem inservíveis para o processo de reutilização.</w:t>
      </w:r>
    </w:p>
    <w:p w:rsidR="00D4330B" w:rsidRDefault="00D4330B" w:rsidP="00DF3C7F">
      <w:pPr>
        <w:rPr>
          <w:szCs w:val="20"/>
        </w:rPr>
      </w:pPr>
    </w:p>
    <w:p w:rsidR="005C3A09" w:rsidRPr="00EC2009" w:rsidRDefault="005C3A09" w:rsidP="00DF3C7F">
      <w:pPr>
        <w:rPr>
          <w:szCs w:val="20"/>
        </w:rPr>
      </w:pPr>
    </w:p>
    <w:p w:rsidR="003A2D9B" w:rsidRPr="00EC2009" w:rsidRDefault="003A2D9B" w:rsidP="001933D5">
      <w:pPr>
        <w:pStyle w:val="Ttulo1"/>
        <w:numPr>
          <w:ilvl w:val="0"/>
          <w:numId w:val="22"/>
        </w:numPr>
        <w:rPr>
          <w:szCs w:val="20"/>
        </w:rPr>
      </w:pPr>
      <w:bookmarkStart w:id="34" w:name="_Toc79068994"/>
      <w:r w:rsidRPr="00EC2009">
        <w:rPr>
          <w:szCs w:val="20"/>
        </w:rPr>
        <w:t xml:space="preserve">OBRIGAÇÕES DA </w:t>
      </w:r>
      <w:r w:rsidR="00541F0C" w:rsidRPr="00EC2009">
        <w:rPr>
          <w:szCs w:val="20"/>
        </w:rPr>
        <w:t>CONTRATADA</w:t>
      </w:r>
      <w:bookmarkEnd w:id="34"/>
    </w:p>
    <w:p w:rsidR="00116DEC" w:rsidRPr="00EC2009" w:rsidRDefault="00116DEC" w:rsidP="00DF3C7F">
      <w:pPr>
        <w:rPr>
          <w:szCs w:val="20"/>
        </w:rPr>
      </w:pPr>
    </w:p>
    <w:p w:rsidR="001C2E3A" w:rsidRPr="003A3426" w:rsidRDefault="0012563E" w:rsidP="008E59FF">
      <w:pPr>
        <w:pStyle w:val="Ttulo2"/>
        <w:numPr>
          <w:ilvl w:val="1"/>
          <w:numId w:val="22"/>
        </w:numPr>
        <w:ind w:left="0" w:firstLine="0"/>
        <w:rPr>
          <w:szCs w:val="20"/>
        </w:rPr>
      </w:pPr>
      <w:r w:rsidRPr="003A3426">
        <w:rPr>
          <w:szCs w:val="20"/>
        </w:rPr>
        <w:t xml:space="preserve">A </w:t>
      </w:r>
      <w:r w:rsidR="00E80740" w:rsidRPr="003A3426">
        <w:rPr>
          <w:szCs w:val="20"/>
        </w:rPr>
        <w:t>CONTRATADA</w:t>
      </w:r>
      <w:r w:rsidRPr="003A3426">
        <w:rPr>
          <w:szCs w:val="20"/>
        </w:rPr>
        <w:t xml:space="preserve"> deverá apresentar à </w:t>
      </w:r>
      <w:r w:rsidR="0066201E" w:rsidRPr="003A3426">
        <w:rPr>
          <w:szCs w:val="20"/>
        </w:rPr>
        <w:t>CODEVASF</w:t>
      </w:r>
      <w:r w:rsidRPr="003A3426">
        <w:rPr>
          <w:szCs w:val="20"/>
        </w:rPr>
        <w:t xml:space="preserve"> antes do início dos trabalhos, </w:t>
      </w:r>
      <w:r w:rsidR="008E59FF" w:rsidRPr="003A3426">
        <w:rPr>
          <w:szCs w:val="20"/>
        </w:rPr>
        <w:t>a</w:t>
      </w:r>
      <w:r w:rsidR="001C2E3A" w:rsidRPr="003A3426">
        <w:rPr>
          <w:szCs w:val="20"/>
        </w:rPr>
        <w:t xml:space="preserve"> Anotações de Responsabilidade Técnica – ART</w:t>
      </w:r>
      <w:r w:rsidR="0066201E" w:rsidRPr="003A3426">
        <w:rPr>
          <w:szCs w:val="20"/>
        </w:rPr>
        <w:t xml:space="preserve"> ou equivalentes</w:t>
      </w:r>
      <w:r w:rsidR="001C2E3A" w:rsidRPr="003A3426">
        <w:rPr>
          <w:szCs w:val="20"/>
        </w:rPr>
        <w:t xml:space="preserve"> referentes ao objeto do contrato e especialidades pertinentes, nos termos da Lei nº. 6.496/77, juntamente com o registro dos responsáveis técnicos pelos serviços objeto desta licitação, conforme Resolução n° 317 de 31/10/86.</w:t>
      </w:r>
    </w:p>
    <w:p w:rsidR="001C2E3A" w:rsidRPr="003A3426" w:rsidRDefault="001C2E3A" w:rsidP="00DF3C7F">
      <w:pPr>
        <w:rPr>
          <w:szCs w:val="20"/>
        </w:rPr>
      </w:pPr>
    </w:p>
    <w:p w:rsidR="00E22C3C" w:rsidRPr="003A3426" w:rsidRDefault="00E22C3C" w:rsidP="001933D5">
      <w:pPr>
        <w:pStyle w:val="Ttulo2"/>
        <w:numPr>
          <w:ilvl w:val="1"/>
          <w:numId w:val="22"/>
        </w:numPr>
        <w:ind w:left="0" w:firstLine="0"/>
        <w:rPr>
          <w:szCs w:val="20"/>
        </w:rPr>
      </w:pPr>
      <w:r w:rsidRPr="003A3426">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3A3426" w:rsidRDefault="00754BEB" w:rsidP="00DF3C7F">
      <w:pPr>
        <w:rPr>
          <w:szCs w:val="20"/>
        </w:rPr>
      </w:pPr>
    </w:p>
    <w:p w:rsidR="00754BEB" w:rsidRPr="003A3426" w:rsidRDefault="00754BEB" w:rsidP="001933D5">
      <w:pPr>
        <w:pStyle w:val="Ttulo2"/>
        <w:numPr>
          <w:ilvl w:val="1"/>
          <w:numId w:val="22"/>
        </w:numPr>
        <w:ind w:left="0" w:firstLine="0"/>
        <w:rPr>
          <w:szCs w:val="20"/>
        </w:rPr>
      </w:pPr>
      <w:r w:rsidRPr="003A3426">
        <w:rPr>
          <w:szCs w:val="20"/>
        </w:rPr>
        <w:t>Apresentar-se sempre que solicitada, através do seu Responsável Técnico e/ou Coordenador dos trabalhos, nos escritórios da CONTRATANTE em Brasília/DF ou Superintendências Regionais.</w:t>
      </w:r>
    </w:p>
    <w:p w:rsidR="00906BB4" w:rsidRPr="003A3426" w:rsidRDefault="00906BB4" w:rsidP="00DF3C7F">
      <w:pPr>
        <w:rPr>
          <w:szCs w:val="20"/>
        </w:rPr>
      </w:pPr>
    </w:p>
    <w:p w:rsidR="00906BB4" w:rsidRPr="003A3426" w:rsidRDefault="00906BB4" w:rsidP="001933D5">
      <w:pPr>
        <w:pStyle w:val="Ttulo2"/>
        <w:numPr>
          <w:ilvl w:val="1"/>
          <w:numId w:val="22"/>
        </w:numPr>
        <w:ind w:left="0" w:firstLine="0"/>
        <w:rPr>
          <w:szCs w:val="20"/>
        </w:rPr>
      </w:pPr>
      <w:r w:rsidRPr="003A3426">
        <w:rPr>
          <w:szCs w:val="20"/>
        </w:rPr>
        <w:lastRenderedPageBreak/>
        <w:t xml:space="preserve">Acatar as orientações da </w:t>
      </w:r>
      <w:r w:rsidR="0066201E" w:rsidRPr="003A3426">
        <w:rPr>
          <w:szCs w:val="20"/>
        </w:rPr>
        <w:t>CODEVASF</w:t>
      </w:r>
      <w:r w:rsidRPr="003A3426">
        <w:rPr>
          <w:szCs w:val="20"/>
        </w:rPr>
        <w:t>, notadamente quanto ao cumprimento das Normas Internas, de Segurança e Medicina do Trabalho.</w:t>
      </w:r>
    </w:p>
    <w:p w:rsidR="00906BB4" w:rsidRPr="003A3426" w:rsidRDefault="00906BB4" w:rsidP="00DF3C7F">
      <w:pPr>
        <w:rPr>
          <w:szCs w:val="20"/>
        </w:rPr>
      </w:pPr>
    </w:p>
    <w:p w:rsidR="00906BB4" w:rsidRPr="003A3426" w:rsidRDefault="00906BB4" w:rsidP="001933D5">
      <w:pPr>
        <w:pStyle w:val="Ttulo2"/>
        <w:numPr>
          <w:ilvl w:val="1"/>
          <w:numId w:val="22"/>
        </w:numPr>
        <w:ind w:left="0" w:firstLine="0"/>
        <w:rPr>
          <w:szCs w:val="20"/>
        </w:rPr>
      </w:pPr>
      <w:r w:rsidRPr="003A3426">
        <w:rPr>
          <w:szCs w:val="20"/>
        </w:rPr>
        <w:t xml:space="preserve">Assumir a inteira responsabilidade pelo transporte interno e externo do pessoal e dos </w:t>
      </w:r>
      <w:r w:rsidR="009C0464" w:rsidRPr="003A3426">
        <w:rPr>
          <w:szCs w:val="20"/>
        </w:rPr>
        <w:t>equipamentos até o local dos serviços</w:t>
      </w:r>
      <w:r w:rsidRPr="003A3426">
        <w:rPr>
          <w:szCs w:val="20"/>
        </w:rPr>
        <w:t>.</w:t>
      </w:r>
    </w:p>
    <w:p w:rsidR="00906BB4" w:rsidRPr="00EC2009" w:rsidRDefault="00906BB4" w:rsidP="00DF3C7F">
      <w:pPr>
        <w:rPr>
          <w:szCs w:val="20"/>
        </w:rPr>
      </w:pPr>
    </w:p>
    <w:p w:rsidR="00906BB4" w:rsidRPr="003A3426" w:rsidRDefault="00906BB4" w:rsidP="001933D5">
      <w:pPr>
        <w:pStyle w:val="Ttulo2"/>
        <w:numPr>
          <w:ilvl w:val="1"/>
          <w:numId w:val="22"/>
        </w:numPr>
        <w:ind w:left="0" w:firstLine="0"/>
        <w:rPr>
          <w:szCs w:val="20"/>
        </w:rPr>
      </w:pPr>
      <w:r w:rsidRPr="003A3426">
        <w:rPr>
          <w:szCs w:val="20"/>
        </w:rPr>
        <w:t>Utilização de pessoal experiente, bem como de equipamentos, ferramentas e instrumentos adequados para a boa execução d</w:t>
      </w:r>
      <w:r w:rsidR="008830C2" w:rsidRPr="003A3426">
        <w:rPr>
          <w:szCs w:val="20"/>
        </w:rPr>
        <w:t>os</w:t>
      </w:r>
      <w:r w:rsidRPr="003A3426">
        <w:rPr>
          <w:szCs w:val="20"/>
        </w:rPr>
        <w:t xml:space="preserve"> serviços.</w:t>
      </w:r>
    </w:p>
    <w:p w:rsidR="00906BB4" w:rsidRPr="003A3426" w:rsidRDefault="00906BB4" w:rsidP="00DF3C7F">
      <w:pPr>
        <w:rPr>
          <w:szCs w:val="20"/>
        </w:rPr>
      </w:pPr>
    </w:p>
    <w:p w:rsidR="00890F44" w:rsidRPr="003A3426" w:rsidRDefault="00890F44" w:rsidP="001933D5">
      <w:pPr>
        <w:pStyle w:val="Ttulo2"/>
        <w:numPr>
          <w:ilvl w:val="1"/>
          <w:numId w:val="22"/>
        </w:numPr>
        <w:ind w:left="0" w:firstLine="0"/>
        <w:rPr>
          <w:szCs w:val="20"/>
        </w:rPr>
      </w:pPr>
      <w:r w:rsidRPr="003A3426">
        <w:rPr>
          <w:szCs w:val="20"/>
        </w:rPr>
        <w:t>Colocar tantas frentes de serviços quantos forem necessários (mediante anuência prévia da fiscalização), para possibilitar a perfeita execução d</w:t>
      </w:r>
      <w:r w:rsidR="008830C2" w:rsidRPr="003A3426">
        <w:rPr>
          <w:szCs w:val="20"/>
        </w:rPr>
        <w:t>os</w:t>
      </w:r>
      <w:r w:rsidRPr="003A3426">
        <w:rPr>
          <w:szCs w:val="20"/>
        </w:rPr>
        <w:t xml:space="preserve"> serviços de </w:t>
      </w:r>
      <w:r w:rsidR="00B055E3" w:rsidRPr="003A3426">
        <w:rPr>
          <w:szCs w:val="20"/>
        </w:rPr>
        <w:t>topografia</w:t>
      </w:r>
      <w:r w:rsidRPr="003A3426">
        <w:rPr>
          <w:szCs w:val="20"/>
        </w:rPr>
        <w:t xml:space="preserve"> dentro do prazo contratual.</w:t>
      </w:r>
    </w:p>
    <w:p w:rsidR="00906BB4" w:rsidRPr="003A3426" w:rsidRDefault="00906BB4" w:rsidP="00DF3C7F">
      <w:pPr>
        <w:rPr>
          <w:szCs w:val="20"/>
        </w:rPr>
      </w:pPr>
    </w:p>
    <w:p w:rsidR="00890F44" w:rsidRPr="003A3426" w:rsidRDefault="00890F44" w:rsidP="001933D5">
      <w:pPr>
        <w:pStyle w:val="Ttulo2"/>
        <w:numPr>
          <w:ilvl w:val="1"/>
          <w:numId w:val="22"/>
        </w:numPr>
        <w:ind w:left="0" w:firstLine="0"/>
        <w:rPr>
          <w:szCs w:val="20"/>
        </w:rPr>
      </w:pPr>
      <w:r w:rsidRPr="003A3426">
        <w:rPr>
          <w:szCs w:val="20"/>
        </w:rPr>
        <w:t xml:space="preserve">Responsabilizar-se pelo fornecimento de toda a mão-de-obra, sem qualquer vinculação empregatícia com a </w:t>
      </w:r>
      <w:r w:rsidR="0066201E" w:rsidRPr="003A3426">
        <w:rPr>
          <w:szCs w:val="20"/>
        </w:rPr>
        <w:t>CODEVASF</w:t>
      </w:r>
      <w:r w:rsidRPr="003A3426">
        <w:rPr>
          <w:szCs w:val="20"/>
        </w:rPr>
        <w:t>, bem como todo o material necessário à execução dos serviços objeto do contrato.</w:t>
      </w:r>
    </w:p>
    <w:p w:rsidR="00E22C3C" w:rsidRPr="003A3426" w:rsidRDefault="00E22C3C" w:rsidP="00DF3C7F">
      <w:pPr>
        <w:rPr>
          <w:szCs w:val="20"/>
        </w:rPr>
      </w:pPr>
    </w:p>
    <w:p w:rsidR="001B3A32" w:rsidRPr="003A3426" w:rsidRDefault="001B3A32" w:rsidP="001933D5">
      <w:pPr>
        <w:pStyle w:val="Ttulo2"/>
        <w:numPr>
          <w:ilvl w:val="1"/>
          <w:numId w:val="22"/>
        </w:numPr>
        <w:ind w:left="0" w:firstLine="0"/>
        <w:rPr>
          <w:szCs w:val="20"/>
        </w:rPr>
      </w:pPr>
      <w:r w:rsidRPr="003A3426">
        <w:rPr>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w:t>
      </w:r>
      <w:r w:rsidR="00090950">
        <w:rPr>
          <w:szCs w:val="20"/>
        </w:rPr>
        <w:t xml:space="preserve">, </w:t>
      </w:r>
      <w:r w:rsidR="00090950" w:rsidRPr="008A0422">
        <w:rPr>
          <w:szCs w:val="20"/>
        </w:rPr>
        <w:t>CAU</w:t>
      </w:r>
      <w:r w:rsidR="008830C2" w:rsidRPr="003A3426">
        <w:rPr>
          <w:szCs w:val="20"/>
        </w:rPr>
        <w:t xml:space="preserve"> ou C</w:t>
      </w:r>
      <w:r w:rsidR="00B055E3" w:rsidRPr="003A3426">
        <w:rPr>
          <w:szCs w:val="20"/>
        </w:rPr>
        <w:t>FT</w:t>
      </w:r>
      <w:r w:rsidRPr="003A3426">
        <w:rPr>
          <w:szCs w:val="20"/>
        </w:rPr>
        <w:t xml:space="preserve"> do local de execução d</w:t>
      </w:r>
      <w:r w:rsidR="008830C2" w:rsidRPr="003A3426">
        <w:rPr>
          <w:szCs w:val="20"/>
        </w:rPr>
        <w:t>o</w:t>
      </w:r>
      <w:r w:rsidRPr="003A3426">
        <w:rPr>
          <w:szCs w:val="20"/>
        </w:rPr>
        <w:t>s serviços de engenharia.</w:t>
      </w:r>
    </w:p>
    <w:p w:rsidR="001B3A32" w:rsidRPr="003A3426" w:rsidRDefault="001B3A32" w:rsidP="00DF3C7F">
      <w:pPr>
        <w:rPr>
          <w:szCs w:val="20"/>
        </w:rPr>
      </w:pPr>
    </w:p>
    <w:p w:rsidR="001B3A32" w:rsidRPr="003A3426" w:rsidRDefault="001B3A32" w:rsidP="001933D5">
      <w:pPr>
        <w:pStyle w:val="Ttulo2"/>
        <w:numPr>
          <w:ilvl w:val="1"/>
          <w:numId w:val="22"/>
        </w:numPr>
        <w:ind w:left="0" w:firstLine="0"/>
        <w:rPr>
          <w:szCs w:val="20"/>
        </w:rPr>
      </w:pPr>
      <w:r w:rsidRPr="003A3426">
        <w:rPr>
          <w:szCs w:val="20"/>
        </w:rPr>
        <w:t>A CONTRATADA deve assegurar e facilitar o acesso da Fiscalização, aos serviços e a todos os elementos que forem necessários ao desempenho de sua missão.</w:t>
      </w:r>
    </w:p>
    <w:p w:rsidR="001B3A32" w:rsidRPr="003A3426" w:rsidRDefault="001B3A32" w:rsidP="00DF3C7F">
      <w:pPr>
        <w:rPr>
          <w:szCs w:val="20"/>
        </w:rPr>
      </w:pPr>
    </w:p>
    <w:p w:rsidR="001B3A32" w:rsidRPr="003A3426" w:rsidRDefault="001B3A32" w:rsidP="001933D5">
      <w:pPr>
        <w:pStyle w:val="Ttulo2"/>
        <w:numPr>
          <w:ilvl w:val="1"/>
          <w:numId w:val="22"/>
        </w:numPr>
        <w:ind w:left="0" w:firstLine="0"/>
        <w:rPr>
          <w:szCs w:val="20"/>
        </w:rPr>
      </w:pPr>
      <w:r w:rsidRPr="003A3426">
        <w:rPr>
          <w:szCs w:val="20"/>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6201E" w:rsidRPr="003A3426">
        <w:rPr>
          <w:szCs w:val="20"/>
        </w:rPr>
        <w:t>CODEVASF</w:t>
      </w:r>
      <w:r w:rsidRPr="003A3426">
        <w:rPr>
          <w:szCs w:val="20"/>
        </w:rPr>
        <w:t>.</w:t>
      </w:r>
    </w:p>
    <w:p w:rsidR="001B3A32" w:rsidRPr="003A3426" w:rsidRDefault="001B3A32" w:rsidP="00DF3C7F">
      <w:pPr>
        <w:rPr>
          <w:szCs w:val="20"/>
        </w:rPr>
      </w:pPr>
    </w:p>
    <w:p w:rsidR="00A86C54" w:rsidRPr="003A3426" w:rsidRDefault="00A86C54" w:rsidP="001933D5">
      <w:pPr>
        <w:pStyle w:val="Ttulo2"/>
        <w:numPr>
          <w:ilvl w:val="1"/>
          <w:numId w:val="22"/>
        </w:numPr>
        <w:ind w:left="0" w:firstLine="0"/>
        <w:rPr>
          <w:szCs w:val="20"/>
        </w:rPr>
      </w:pPr>
      <w:r w:rsidRPr="003A3426">
        <w:rPr>
          <w:szCs w:val="20"/>
        </w:rPr>
        <w:t>A CONTRATADA deverá conceder livre acesso aos seus documentos e registros contábeis, referentes ao objeto da licitação, para os servidores ou empregados do órgão ou entidade CONTRATANTE e dos órgãos de controle interno e externo.</w:t>
      </w:r>
    </w:p>
    <w:p w:rsidR="00A86C54" w:rsidRPr="003A3426" w:rsidRDefault="00A86C54" w:rsidP="00DF3C7F">
      <w:pPr>
        <w:rPr>
          <w:szCs w:val="20"/>
        </w:rPr>
      </w:pPr>
    </w:p>
    <w:p w:rsidR="00A86C54" w:rsidRPr="003A3426" w:rsidRDefault="00A86C54" w:rsidP="001933D5">
      <w:pPr>
        <w:pStyle w:val="Ttulo2"/>
        <w:numPr>
          <w:ilvl w:val="1"/>
          <w:numId w:val="22"/>
        </w:numPr>
        <w:ind w:left="0" w:firstLine="0"/>
        <w:rPr>
          <w:szCs w:val="20"/>
        </w:rPr>
      </w:pPr>
      <w:r w:rsidRPr="003A3426">
        <w:rPr>
          <w:szCs w:val="20"/>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3A3426" w:rsidRDefault="00A86C54" w:rsidP="00DF3C7F">
      <w:pPr>
        <w:rPr>
          <w:szCs w:val="20"/>
        </w:rPr>
      </w:pPr>
    </w:p>
    <w:p w:rsidR="00A86C54" w:rsidRPr="003A3426" w:rsidRDefault="00A86C54" w:rsidP="001933D5">
      <w:pPr>
        <w:pStyle w:val="Ttulo2"/>
        <w:numPr>
          <w:ilvl w:val="1"/>
          <w:numId w:val="22"/>
        </w:numPr>
        <w:ind w:left="0" w:firstLine="0"/>
        <w:rPr>
          <w:szCs w:val="20"/>
        </w:rPr>
      </w:pPr>
      <w:r w:rsidRPr="003A3426">
        <w:rPr>
          <w:szCs w:val="20"/>
        </w:rPr>
        <w:t>A CONTRATADA será responsável por quaisquer acidentes de trabalho referentes a seu pessoal que venham a ocorrer por conta do serviço contratado e/ou por ela causado a terceiros.</w:t>
      </w:r>
    </w:p>
    <w:p w:rsidR="00A86C54" w:rsidRPr="003A3426" w:rsidRDefault="00A86C54" w:rsidP="00DF3C7F">
      <w:pPr>
        <w:rPr>
          <w:szCs w:val="20"/>
        </w:rPr>
      </w:pPr>
    </w:p>
    <w:p w:rsidR="00551DC1" w:rsidRPr="003A3426" w:rsidRDefault="00551DC1" w:rsidP="001933D5">
      <w:pPr>
        <w:pStyle w:val="Ttulo2"/>
        <w:numPr>
          <w:ilvl w:val="1"/>
          <w:numId w:val="22"/>
        </w:numPr>
        <w:ind w:left="0" w:firstLine="0"/>
        <w:rPr>
          <w:szCs w:val="20"/>
        </w:rPr>
      </w:pPr>
      <w:r w:rsidRPr="003A3426">
        <w:rPr>
          <w:szCs w:val="20"/>
        </w:rPr>
        <w:t>Desfazer e corrigir os serviços rejeitados pela Fiscalização dentro do prazo estabelecido pela mesma, arcando com todas as despesas necessárias.</w:t>
      </w:r>
    </w:p>
    <w:p w:rsidR="00A86C54" w:rsidRPr="003A3426" w:rsidRDefault="00A86C54" w:rsidP="00DF3C7F">
      <w:pPr>
        <w:rPr>
          <w:szCs w:val="20"/>
        </w:rPr>
      </w:pPr>
    </w:p>
    <w:p w:rsidR="00754BEB" w:rsidRPr="003A3426" w:rsidRDefault="00754BEB" w:rsidP="001933D5">
      <w:pPr>
        <w:pStyle w:val="Ttulo2"/>
        <w:numPr>
          <w:ilvl w:val="1"/>
          <w:numId w:val="22"/>
        </w:numPr>
        <w:ind w:left="0" w:firstLine="0"/>
        <w:rPr>
          <w:szCs w:val="20"/>
        </w:rPr>
      </w:pPr>
      <w:r w:rsidRPr="003A3426">
        <w:rPr>
          <w:szCs w:val="20"/>
        </w:rPr>
        <w:t>Caberá à CONTRATADA obter e arcar com os gastos de todas as licenças e franquias, pagar encargos sociais e impostos municipais, estaduais e federais que incidirem sobre a execução dos serviços.</w:t>
      </w:r>
    </w:p>
    <w:p w:rsidR="00A86C54" w:rsidRPr="003A3426" w:rsidRDefault="00A86C54" w:rsidP="00DF3C7F">
      <w:pPr>
        <w:rPr>
          <w:szCs w:val="20"/>
        </w:rPr>
      </w:pPr>
    </w:p>
    <w:p w:rsidR="00CC76C6" w:rsidRPr="003A3426" w:rsidRDefault="00754BEB" w:rsidP="001933D5">
      <w:pPr>
        <w:pStyle w:val="Ttulo2"/>
        <w:numPr>
          <w:ilvl w:val="1"/>
          <w:numId w:val="22"/>
        </w:numPr>
        <w:ind w:left="0" w:firstLine="0"/>
        <w:rPr>
          <w:szCs w:val="20"/>
        </w:rPr>
      </w:pPr>
      <w:r w:rsidRPr="003A3426">
        <w:rPr>
          <w:szCs w:val="20"/>
        </w:rPr>
        <w:t xml:space="preserve">Assumir toda a responsabilidade pela execução dos serviços contratados perante a </w:t>
      </w:r>
      <w:r w:rsidR="0066201E" w:rsidRPr="003A3426">
        <w:rPr>
          <w:szCs w:val="20"/>
        </w:rPr>
        <w:t>CODEVASF</w:t>
      </w:r>
      <w:r w:rsidRPr="003A3426">
        <w:rPr>
          <w:szCs w:val="20"/>
        </w:rPr>
        <w:t xml:space="preserve"> e terceiros, na forma da legislação em vigor, bem como por danos resultantes do mau procedimento, dolo ou culpa de empregados ou prepostos seus, e ainda, pelo fiel cumprimento das leis e normas vigentes, mantendo a </w:t>
      </w:r>
      <w:r w:rsidR="0066201E" w:rsidRPr="003A3426">
        <w:rPr>
          <w:szCs w:val="20"/>
        </w:rPr>
        <w:t>CODEVASF</w:t>
      </w:r>
      <w:r w:rsidRPr="003A3426">
        <w:rPr>
          <w:szCs w:val="20"/>
        </w:rPr>
        <w:t xml:space="preserve"> isenta de quaisquer penalidades e responsabilidades de qualquer natureza pela infrigência da legislação em vigor, por parte da CONTRATADA.</w:t>
      </w:r>
    </w:p>
    <w:p w:rsidR="00CC76C6" w:rsidRPr="003A3426" w:rsidRDefault="00CC76C6" w:rsidP="00DF3C7F">
      <w:pPr>
        <w:rPr>
          <w:szCs w:val="20"/>
        </w:rPr>
      </w:pPr>
    </w:p>
    <w:p w:rsidR="00CC76C6" w:rsidRPr="003A3426" w:rsidRDefault="00CC76C6" w:rsidP="001933D5">
      <w:pPr>
        <w:pStyle w:val="Ttulo2"/>
        <w:numPr>
          <w:ilvl w:val="1"/>
          <w:numId w:val="22"/>
        </w:numPr>
        <w:ind w:left="0" w:firstLine="0"/>
        <w:rPr>
          <w:szCs w:val="20"/>
        </w:rPr>
      </w:pPr>
      <w:r w:rsidRPr="003A3426">
        <w:rPr>
          <w:szCs w:val="20"/>
        </w:rPr>
        <w:t xml:space="preserve">A CONTRATADA será responsável, perante a </w:t>
      </w:r>
      <w:r w:rsidR="0066201E" w:rsidRPr="003A3426">
        <w:rPr>
          <w:szCs w:val="20"/>
        </w:rPr>
        <w:t>CODEVASF</w:t>
      </w:r>
      <w:r w:rsidRPr="003A3426">
        <w:rPr>
          <w:szCs w:val="20"/>
        </w:rPr>
        <w:t>, pela qualidade do total dos serviços, bem como pela qualidade dos relatórios/documentos gerados, no que diz respeito à observância de normas técnicas e códigos profissionais.</w:t>
      </w:r>
    </w:p>
    <w:p w:rsidR="00CC76C6" w:rsidRPr="003A3426" w:rsidRDefault="00CC76C6" w:rsidP="00DF3C7F">
      <w:pPr>
        <w:rPr>
          <w:szCs w:val="20"/>
        </w:rPr>
      </w:pPr>
    </w:p>
    <w:p w:rsidR="00CC76C6" w:rsidRPr="003A3426" w:rsidRDefault="00CC76C6" w:rsidP="001933D5">
      <w:pPr>
        <w:pStyle w:val="Ttulo2"/>
        <w:numPr>
          <w:ilvl w:val="1"/>
          <w:numId w:val="22"/>
        </w:numPr>
        <w:ind w:left="0" w:firstLine="0"/>
        <w:rPr>
          <w:szCs w:val="20"/>
        </w:rPr>
      </w:pPr>
      <w:r w:rsidRPr="003A3426">
        <w:rPr>
          <w:szCs w:val="20"/>
        </w:rPr>
        <w:lastRenderedPageBreak/>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EC2009" w:rsidRDefault="00A86C54" w:rsidP="00DF3C7F">
      <w:pPr>
        <w:rPr>
          <w:szCs w:val="20"/>
          <w:highlight w:val="cyan"/>
        </w:rPr>
      </w:pPr>
    </w:p>
    <w:p w:rsidR="00993AD4" w:rsidRPr="003A3426" w:rsidRDefault="00993AD4" w:rsidP="001933D5">
      <w:pPr>
        <w:pStyle w:val="Ttulo2"/>
        <w:numPr>
          <w:ilvl w:val="1"/>
          <w:numId w:val="22"/>
        </w:numPr>
        <w:ind w:left="0" w:firstLine="0"/>
        <w:rPr>
          <w:szCs w:val="20"/>
        </w:rPr>
      </w:pPr>
      <w:r w:rsidRPr="003A3426">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3A3426" w:rsidRDefault="001B3A32" w:rsidP="00DF3C7F">
      <w:pPr>
        <w:rPr>
          <w:szCs w:val="20"/>
        </w:rPr>
      </w:pPr>
    </w:p>
    <w:p w:rsidR="00993AD4" w:rsidRPr="003A3426" w:rsidRDefault="00993AD4" w:rsidP="001933D5">
      <w:pPr>
        <w:pStyle w:val="Ttulo2"/>
        <w:numPr>
          <w:ilvl w:val="1"/>
          <w:numId w:val="22"/>
        </w:numPr>
        <w:ind w:left="0" w:firstLine="0"/>
        <w:rPr>
          <w:szCs w:val="20"/>
        </w:rPr>
      </w:pPr>
      <w:r w:rsidRPr="003A3426">
        <w:rPr>
          <w:szCs w:val="20"/>
        </w:rPr>
        <w:t>A CONTRATADA entende e aceita que é condicionante para na execução d</w:t>
      </w:r>
      <w:r w:rsidR="00E636D8" w:rsidRPr="003A3426">
        <w:rPr>
          <w:szCs w:val="20"/>
        </w:rPr>
        <w:t>o</w:t>
      </w:r>
      <w:r w:rsidRPr="003A3426">
        <w:rPr>
          <w:szCs w:val="20"/>
        </w:rPr>
        <w:t xml:space="preserve">s serviços de </w:t>
      </w:r>
      <w:r w:rsidR="009C0464" w:rsidRPr="003A3426">
        <w:rPr>
          <w:szCs w:val="20"/>
        </w:rPr>
        <w:t>topografia</w:t>
      </w:r>
      <w:r w:rsidR="00E636D8" w:rsidRPr="003A3426">
        <w:rPr>
          <w:szCs w:val="20"/>
        </w:rPr>
        <w:t>,</w:t>
      </w:r>
      <w:r w:rsidRPr="003A3426">
        <w:rPr>
          <w:szCs w:val="20"/>
        </w:rPr>
        <w:t xml:space="preserve"> objeto da presente licitação</w:t>
      </w:r>
      <w:r w:rsidR="00E636D8" w:rsidRPr="003A3426">
        <w:rPr>
          <w:szCs w:val="20"/>
        </w:rPr>
        <w:t>,</w:t>
      </w:r>
      <w:r w:rsidRPr="003A3426">
        <w:rPr>
          <w:szCs w:val="20"/>
        </w:rPr>
        <w:t xml:space="preserve"> atender ainda às seguintes normas complementares:</w:t>
      </w:r>
    </w:p>
    <w:p w:rsidR="00993AD4" w:rsidRPr="003A3426" w:rsidRDefault="00993AD4" w:rsidP="00DF3C7F">
      <w:pPr>
        <w:rPr>
          <w:szCs w:val="20"/>
        </w:rPr>
      </w:pPr>
    </w:p>
    <w:p w:rsidR="00993AD4" w:rsidRPr="003A3426" w:rsidRDefault="00993AD4" w:rsidP="00DF3C7F">
      <w:pPr>
        <w:pStyle w:val="PargrafodaLista"/>
        <w:numPr>
          <w:ilvl w:val="0"/>
          <w:numId w:val="9"/>
        </w:numPr>
        <w:rPr>
          <w:szCs w:val="20"/>
        </w:rPr>
      </w:pPr>
      <w:r w:rsidRPr="003A3426">
        <w:rPr>
          <w:szCs w:val="20"/>
        </w:rPr>
        <w:t xml:space="preserve">Códigos, leis, decretos, portarias e normas federais, estaduais e municipais, inclusive normas de concessionárias de serviços públicos, e as normas técnicas da </w:t>
      </w:r>
      <w:r w:rsidR="009E24E7" w:rsidRPr="003A3426">
        <w:rPr>
          <w:szCs w:val="20"/>
        </w:rPr>
        <w:t>CODEVASF</w:t>
      </w:r>
      <w:r w:rsidRPr="003A3426">
        <w:rPr>
          <w:szCs w:val="20"/>
        </w:rPr>
        <w:t>.</w:t>
      </w:r>
    </w:p>
    <w:p w:rsidR="00993AD4" w:rsidRPr="003A3426" w:rsidRDefault="00993AD4" w:rsidP="00DF3C7F">
      <w:pPr>
        <w:pStyle w:val="PargrafodaLista"/>
        <w:numPr>
          <w:ilvl w:val="0"/>
          <w:numId w:val="9"/>
        </w:numPr>
        <w:rPr>
          <w:szCs w:val="20"/>
        </w:rPr>
      </w:pPr>
      <w:r w:rsidRPr="003A3426">
        <w:rPr>
          <w:szCs w:val="20"/>
        </w:rPr>
        <w:t>Normas técnicas da ABNT e do INMETRO, principalmente no que diz respeito aos requisitos mínimos de qualidade, utilidade, resistência e segurança.</w:t>
      </w:r>
    </w:p>
    <w:p w:rsidR="00E636D8" w:rsidRPr="003A3426" w:rsidRDefault="00E636D8" w:rsidP="00DF3C7F">
      <w:pPr>
        <w:pStyle w:val="PargrafodaLista"/>
        <w:numPr>
          <w:ilvl w:val="0"/>
          <w:numId w:val="9"/>
        </w:numPr>
        <w:rPr>
          <w:szCs w:val="20"/>
        </w:rPr>
      </w:pPr>
      <w:r w:rsidRPr="003A3426">
        <w:rPr>
          <w:szCs w:val="20"/>
        </w:rPr>
        <w:t>Atendimento a todas as condicionantes ambientais das licenças, quando couber.</w:t>
      </w:r>
    </w:p>
    <w:p w:rsidR="00993AD4" w:rsidRPr="003A3426" w:rsidRDefault="00993AD4" w:rsidP="00DF3C7F">
      <w:pPr>
        <w:rPr>
          <w:szCs w:val="20"/>
        </w:rPr>
      </w:pPr>
    </w:p>
    <w:p w:rsidR="00993AD4" w:rsidRPr="003A3426" w:rsidRDefault="00993AD4" w:rsidP="001933D5">
      <w:pPr>
        <w:pStyle w:val="Ttulo2"/>
        <w:numPr>
          <w:ilvl w:val="1"/>
          <w:numId w:val="22"/>
        </w:numPr>
        <w:ind w:left="0" w:firstLine="0"/>
        <w:rPr>
          <w:szCs w:val="20"/>
        </w:rPr>
      </w:pPr>
      <w:r w:rsidRPr="003A3426">
        <w:rPr>
          <w:szCs w:val="20"/>
        </w:rPr>
        <w:t xml:space="preserve">Manter em local visível no canteiro de obras cópia da </w:t>
      </w:r>
      <w:r w:rsidR="00507651" w:rsidRPr="003A3426">
        <w:rPr>
          <w:szCs w:val="20"/>
        </w:rPr>
        <w:t>Anuência</w:t>
      </w:r>
      <w:r w:rsidRPr="003A3426">
        <w:rPr>
          <w:szCs w:val="20"/>
        </w:rPr>
        <w:t xml:space="preserve"> Ambiental, se houver, caso contrário, cópia da legislação de dispensa do referido documento.</w:t>
      </w:r>
    </w:p>
    <w:p w:rsidR="00993AD4" w:rsidRPr="003A3426" w:rsidRDefault="00993AD4" w:rsidP="00DF3C7F">
      <w:pPr>
        <w:rPr>
          <w:szCs w:val="20"/>
        </w:rPr>
      </w:pPr>
    </w:p>
    <w:p w:rsidR="00993AD4" w:rsidRPr="003A3426" w:rsidRDefault="00993AD4" w:rsidP="001933D5">
      <w:pPr>
        <w:pStyle w:val="Ttulo2"/>
        <w:numPr>
          <w:ilvl w:val="1"/>
          <w:numId w:val="22"/>
        </w:numPr>
        <w:ind w:left="0" w:firstLine="0"/>
        <w:rPr>
          <w:szCs w:val="20"/>
        </w:rPr>
      </w:pPr>
      <w:r w:rsidRPr="003A3426">
        <w:rPr>
          <w:szCs w:val="20"/>
        </w:rPr>
        <w:t>Atendimento às condicionantes ambientais necessárias à obtenção das Licenças do Empreendimento, emitidas pelo órgão competente, relativas à execução d</w:t>
      </w:r>
      <w:r w:rsidR="00E636D8" w:rsidRPr="003A3426">
        <w:rPr>
          <w:szCs w:val="20"/>
        </w:rPr>
        <w:t>o</w:t>
      </w:r>
      <w:r w:rsidRPr="003A3426">
        <w:rPr>
          <w:szCs w:val="20"/>
        </w:rPr>
        <w:t xml:space="preserve">s </w:t>
      </w:r>
      <w:r w:rsidR="00E636D8" w:rsidRPr="003A3426">
        <w:rPr>
          <w:szCs w:val="20"/>
        </w:rPr>
        <w:t>serviços, quando couber</w:t>
      </w:r>
      <w:r w:rsidRPr="003A3426">
        <w:rPr>
          <w:szCs w:val="20"/>
        </w:rPr>
        <w:t>.</w:t>
      </w:r>
    </w:p>
    <w:p w:rsidR="00993AD4" w:rsidRPr="00EC2009" w:rsidRDefault="00993AD4" w:rsidP="00DF3C7F">
      <w:pPr>
        <w:rPr>
          <w:szCs w:val="20"/>
        </w:rPr>
      </w:pPr>
    </w:p>
    <w:p w:rsidR="00993AD4" w:rsidRPr="003A3426" w:rsidRDefault="00993AD4" w:rsidP="001933D5">
      <w:pPr>
        <w:pStyle w:val="Ttulo3"/>
        <w:numPr>
          <w:ilvl w:val="2"/>
          <w:numId w:val="22"/>
        </w:numPr>
        <w:tabs>
          <w:tab w:val="left" w:pos="851"/>
        </w:tabs>
        <w:ind w:left="0" w:firstLine="0"/>
        <w:rPr>
          <w:szCs w:val="20"/>
        </w:rPr>
      </w:pPr>
      <w:r w:rsidRPr="003A3426">
        <w:rPr>
          <w:szCs w:val="20"/>
        </w:rPr>
        <w:t>Realizar e executar o Plano de Recuperação Ambiental de Áreas Degradadas (PRAD) das áreas onde forem realizadas intervenções em função d</w:t>
      </w:r>
      <w:r w:rsidR="00E636D8" w:rsidRPr="003A3426">
        <w:rPr>
          <w:szCs w:val="20"/>
        </w:rPr>
        <w:t>os serviços, quando couber</w:t>
      </w:r>
      <w:r w:rsidRPr="003A3426">
        <w:rPr>
          <w:szCs w:val="20"/>
        </w:rPr>
        <w:t>.</w:t>
      </w:r>
    </w:p>
    <w:p w:rsidR="00993AD4" w:rsidRPr="003A3426" w:rsidRDefault="00993AD4" w:rsidP="00DF3C7F">
      <w:pPr>
        <w:rPr>
          <w:szCs w:val="20"/>
        </w:rPr>
      </w:pPr>
    </w:p>
    <w:p w:rsidR="00993AD4" w:rsidRPr="003A3426" w:rsidRDefault="009C0464" w:rsidP="001933D5">
      <w:pPr>
        <w:pStyle w:val="Ttulo3"/>
        <w:numPr>
          <w:ilvl w:val="2"/>
          <w:numId w:val="22"/>
        </w:numPr>
        <w:tabs>
          <w:tab w:val="left" w:pos="851"/>
        </w:tabs>
        <w:ind w:left="0" w:firstLine="0"/>
        <w:rPr>
          <w:szCs w:val="20"/>
        </w:rPr>
      </w:pPr>
      <w:r w:rsidRPr="003A3426">
        <w:rPr>
          <w:szCs w:val="20"/>
        </w:rPr>
        <w:t>Os serviços</w:t>
      </w:r>
      <w:r w:rsidR="00993AD4" w:rsidRPr="003A3426">
        <w:rPr>
          <w:szCs w:val="20"/>
        </w:rPr>
        <w:t xml:space="preserve">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3A3426" w:rsidRDefault="00993AD4" w:rsidP="00DF3C7F">
      <w:pPr>
        <w:rPr>
          <w:szCs w:val="20"/>
        </w:rPr>
      </w:pPr>
    </w:p>
    <w:p w:rsidR="00993AD4" w:rsidRPr="003A3426" w:rsidRDefault="00993AD4" w:rsidP="001933D5">
      <w:pPr>
        <w:pStyle w:val="Ttulo3"/>
        <w:numPr>
          <w:ilvl w:val="2"/>
          <w:numId w:val="22"/>
        </w:numPr>
        <w:tabs>
          <w:tab w:val="left" w:pos="851"/>
        </w:tabs>
        <w:ind w:left="0" w:firstLine="0"/>
        <w:rPr>
          <w:szCs w:val="20"/>
        </w:rPr>
      </w:pPr>
      <w:r w:rsidRPr="003A3426">
        <w:rPr>
          <w:szCs w:val="20"/>
        </w:rPr>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Pr="003A3426" w:rsidRDefault="00993AD4" w:rsidP="00DF3C7F">
      <w:pPr>
        <w:rPr>
          <w:szCs w:val="20"/>
        </w:rPr>
      </w:pPr>
    </w:p>
    <w:p w:rsidR="00FF6338" w:rsidRPr="003A3426" w:rsidRDefault="00FF6338" w:rsidP="001933D5">
      <w:pPr>
        <w:pStyle w:val="Ttulo2"/>
        <w:numPr>
          <w:ilvl w:val="1"/>
          <w:numId w:val="22"/>
        </w:numPr>
        <w:ind w:left="0" w:firstLine="0"/>
        <w:rPr>
          <w:szCs w:val="20"/>
        </w:rPr>
      </w:pPr>
      <w:r w:rsidRPr="003A3426">
        <w:rPr>
          <w:szCs w:val="20"/>
        </w:rPr>
        <w:t>Salvo disposições em contrário que constem do termo de contrato, os ensaios, testes</w:t>
      </w:r>
      <w:r w:rsidR="00C66069" w:rsidRPr="003A3426">
        <w:rPr>
          <w:szCs w:val="20"/>
        </w:rPr>
        <w:t>,</w:t>
      </w:r>
      <w:r w:rsidRPr="003A3426">
        <w:rPr>
          <w:szCs w:val="20"/>
        </w:rPr>
        <w:t xml:space="preserve"> exames e provas exigidos por normas técnicas oficiais para a boa execução do objeto correrão por conta da </w:t>
      </w:r>
      <w:r w:rsidR="00E80740" w:rsidRPr="003A3426">
        <w:rPr>
          <w:szCs w:val="20"/>
        </w:rPr>
        <w:t>CONTRATADA</w:t>
      </w:r>
      <w:r w:rsidRPr="003A3426">
        <w:rPr>
          <w:szCs w:val="20"/>
        </w:rPr>
        <w:t xml:space="preserve"> e, para garantir a qualidade d</w:t>
      </w:r>
      <w:r w:rsidR="00E636D8" w:rsidRPr="003A3426">
        <w:rPr>
          <w:szCs w:val="20"/>
        </w:rPr>
        <w:t>os serviços</w:t>
      </w:r>
      <w:r w:rsidRPr="003A3426">
        <w:rPr>
          <w:szCs w:val="20"/>
        </w:rPr>
        <w:t>, deverão ser realizados em laboratórios aprovados pela fiscalização.</w:t>
      </w:r>
    </w:p>
    <w:p w:rsidR="00FF6338" w:rsidRPr="003A3426" w:rsidRDefault="00FF6338" w:rsidP="00DF3C7F">
      <w:pPr>
        <w:rPr>
          <w:szCs w:val="20"/>
        </w:rPr>
      </w:pPr>
    </w:p>
    <w:p w:rsidR="00FF6338" w:rsidRPr="003A3426" w:rsidRDefault="00FF6338" w:rsidP="001933D5">
      <w:pPr>
        <w:pStyle w:val="Ttulo2"/>
        <w:numPr>
          <w:ilvl w:val="1"/>
          <w:numId w:val="22"/>
        </w:numPr>
        <w:ind w:left="0" w:firstLine="0"/>
        <w:rPr>
          <w:szCs w:val="20"/>
        </w:rPr>
      </w:pPr>
      <w:r w:rsidRPr="003A3426">
        <w:rPr>
          <w:szCs w:val="20"/>
        </w:rPr>
        <w:t>Responsabilizar-se por todos e quaisquer danos causados às estruturas, construções, instalações elétricas, cercas, equipamentos, etc.</w:t>
      </w:r>
      <w:r w:rsidR="00747C19" w:rsidRPr="003A3426">
        <w:rPr>
          <w:szCs w:val="20"/>
        </w:rPr>
        <w:t>, existentes no local ou decorrentes da execução do objeto desta licitação, bem como pelos danos</w:t>
      </w:r>
      <w:r w:rsidR="00E636D8" w:rsidRPr="003A3426">
        <w:rPr>
          <w:szCs w:val="20"/>
        </w:rPr>
        <w:t xml:space="preserve"> </w:t>
      </w:r>
      <w:r w:rsidRPr="003A3426">
        <w:rPr>
          <w:szCs w:val="20"/>
        </w:rPr>
        <w:t xml:space="preserve">que vier </w:t>
      </w:r>
      <w:r w:rsidR="00747C19" w:rsidRPr="003A3426">
        <w:rPr>
          <w:szCs w:val="20"/>
        </w:rPr>
        <w:t xml:space="preserve">causar à </w:t>
      </w:r>
      <w:r w:rsidR="009E24E7" w:rsidRPr="003A3426">
        <w:rPr>
          <w:szCs w:val="20"/>
        </w:rPr>
        <w:t>CODEVASF</w:t>
      </w:r>
      <w:r w:rsidR="00747C19" w:rsidRPr="003A3426">
        <w:rPr>
          <w:szCs w:val="20"/>
        </w:rPr>
        <w:t xml:space="preserve"> e a terceiros</w:t>
      </w:r>
      <w:r w:rsidR="008C043A" w:rsidRPr="003A3426">
        <w:rPr>
          <w:szCs w:val="20"/>
        </w:rPr>
        <w:t>.</w:t>
      </w:r>
    </w:p>
    <w:p w:rsidR="00FF6338" w:rsidRPr="003A3426" w:rsidRDefault="00FF6338" w:rsidP="00DF3C7F">
      <w:pPr>
        <w:rPr>
          <w:szCs w:val="20"/>
        </w:rPr>
      </w:pPr>
    </w:p>
    <w:p w:rsidR="00FF6338" w:rsidRPr="003A3426" w:rsidRDefault="00FF6338" w:rsidP="001933D5">
      <w:pPr>
        <w:pStyle w:val="Ttulo2"/>
        <w:numPr>
          <w:ilvl w:val="1"/>
          <w:numId w:val="22"/>
        </w:numPr>
        <w:ind w:left="0" w:firstLine="0"/>
        <w:rPr>
          <w:szCs w:val="20"/>
        </w:rPr>
      </w:pPr>
      <w:r w:rsidRPr="003A3426">
        <w:rPr>
          <w:szCs w:val="20"/>
        </w:rPr>
        <w:t xml:space="preserve">Exercer a vigilância e proteção de todos os materiais e equipamentos no local </w:t>
      </w:r>
      <w:r w:rsidR="00747C19" w:rsidRPr="003A3426">
        <w:rPr>
          <w:szCs w:val="20"/>
        </w:rPr>
        <w:t>d</w:t>
      </w:r>
      <w:r w:rsidR="00E636D8" w:rsidRPr="003A3426">
        <w:rPr>
          <w:szCs w:val="20"/>
        </w:rPr>
        <w:t>o</w:t>
      </w:r>
      <w:r w:rsidR="00747C19" w:rsidRPr="003A3426">
        <w:rPr>
          <w:szCs w:val="20"/>
        </w:rPr>
        <w:t>s</w:t>
      </w:r>
      <w:r w:rsidR="00993AD4" w:rsidRPr="003A3426">
        <w:rPr>
          <w:szCs w:val="20"/>
        </w:rPr>
        <w:t xml:space="preserve"> </w:t>
      </w:r>
      <w:r w:rsidR="00E636D8" w:rsidRPr="003A3426">
        <w:rPr>
          <w:szCs w:val="20"/>
        </w:rPr>
        <w:t>serviços</w:t>
      </w:r>
      <w:r w:rsidRPr="003A3426">
        <w:rPr>
          <w:szCs w:val="20"/>
        </w:rPr>
        <w:t>.</w:t>
      </w:r>
    </w:p>
    <w:p w:rsidR="008C043A" w:rsidRPr="003A3426" w:rsidRDefault="008C043A" w:rsidP="00DF3C7F">
      <w:pPr>
        <w:rPr>
          <w:szCs w:val="20"/>
        </w:rPr>
      </w:pPr>
    </w:p>
    <w:p w:rsidR="00FF6338" w:rsidRPr="003A3426" w:rsidRDefault="00FF6338" w:rsidP="001933D5">
      <w:pPr>
        <w:pStyle w:val="Ttulo2"/>
        <w:numPr>
          <w:ilvl w:val="1"/>
          <w:numId w:val="22"/>
        </w:numPr>
        <w:ind w:left="0" w:firstLine="0"/>
        <w:rPr>
          <w:szCs w:val="20"/>
        </w:rPr>
      </w:pPr>
      <w:r w:rsidRPr="003A3426">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3A3426">
        <w:rPr>
          <w:szCs w:val="20"/>
        </w:rPr>
        <w:t xml:space="preserve">orrerão por conta da </w:t>
      </w:r>
      <w:r w:rsidR="00E80740" w:rsidRPr="003A3426">
        <w:rPr>
          <w:szCs w:val="20"/>
        </w:rPr>
        <w:t>CONTRATADA</w:t>
      </w:r>
      <w:r w:rsidR="008C043A" w:rsidRPr="003A3426">
        <w:rPr>
          <w:szCs w:val="20"/>
        </w:rPr>
        <w:t>.</w:t>
      </w:r>
    </w:p>
    <w:p w:rsidR="003831FA" w:rsidRPr="00EC2009" w:rsidRDefault="003831FA" w:rsidP="00DF3C7F">
      <w:pPr>
        <w:pStyle w:val="PargrafodaLista"/>
        <w:numPr>
          <w:ilvl w:val="0"/>
          <w:numId w:val="0"/>
        </w:numPr>
        <w:ind w:left="720"/>
        <w:rPr>
          <w:szCs w:val="20"/>
        </w:rPr>
      </w:pPr>
    </w:p>
    <w:p w:rsidR="00FF6338" w:rsidRPr="003A3426" w:rsidRDefault="00FF6338" w:rsidP="001933D5">
      <w:pPr>
        <w:pStyle w:val="Ttulo2"/>
        <w:numPr>
          <w:ilvl w:val="1"/>
          <w:numId w:val="22"/>
        </w:numPr>
        <w:ind w:left="0" w:firstLine="0"/>
        <w:rPr>
          <w:szCs w:val="20"/>
        </w:rPr>
      </w:pPr>
      <w:r w:rsidRPr="003A3426">
        <w:rPr>
          <w:szCs w:val="20"/>
        </w:rPr>
        <w:t xml:space="preserve">A </w:t>
      </w:r>
      <w:r w:rsidR="002762C6" w:rsidRPr="003A3426">
        <w:rPr>
          <w:szCs w:val="20"/>
        </w:rPr>
        <w:t>CONTRATADA</w:t>
      </w:r>
      <w:r w:rsidRPr="003A3426">
        <w:rPr>
          <w:szCs w:val="20"/>
        </w:rPr>
        <w:t xml:space="preserve"> deverá manter um Preposto, aceito pela </w:t>
      </w:r>
      <w:r w:rsidR="009E24E7" w:rsidRPr="003A3426">
        <w:rPr>
          <w:szCs w:val="20"/>
        </w:rPr>
        <w:t>CODEVASF</w:t>
      </w:r>
      <w:r w:rsidRPr="003A3426">
        <w:rPr>
          <w:szCs w:val="20"/>
        </w:rPr>
        <w:t>, no local do serviço, para representá-la na execução do objeto contr</w:t>
      </w:r>
      <w:r w:rsidR="008C043A" w:rsidRPr="003A3426">
        <w:rPr>
          <w:szCs w:val="20"/>
        </w:rPr>
        <w:t>atado.</w:t>
      </w:r>
    </w:p>
    <w:p w:rsidR="008C043A" w:rsidRPr="003A3426" w:rsidRDefault="008C043A" w:rsidP="00DF3C7F">
      <w:pPr>
        <w:rPr>
          <w:szCs w:val="20"/>
        </w:rPr>
      </w:pPr>
    </w:p>
    <w:p w:rsidR="00443DCF" w:rsidRPr="003A3426" w:rsidRDefault="00FF6C4E" w:rsidP="001933D5">
      <w:pPr>
        <w:pStyle w:val="Ttulo2"/>
        <w:numPr>
          <w:ilvl w:val="1"/>
          <w:numId w:val="22"/>
        </w:numPr>
        <w:ind w:left="0" w:firstLine="0"/>
        <w:rPr>
          <w:szCs w:val="20"/>
        </w:rPr>
      </w:pPr>
      <w:r w:rsidRPr="003A3426">
        <w:rPr>
          <w:szCs w:val="20"/>
        </w:rPr>
        <w:lastRenderedPageBreak/>
        <w:t>A CONTRATADA deverá identificar o</w:t>
      </w:r>
      <w:r w:rsidR="00443DCF" w:rsidRPr="003A3426">
        <w:rPr>
          <w:szCs w:val="20"/>
        </w:rPr>
        <w:t>s veículos com a seg</w:t>
      </w:r>
      <w:r w:rsidR="00F43220" w:rsidRPr="003A3426">
        <w:rPr>
          <w:szCs w:val="20"/>
        </w:rPr>
        <w:t>uinte inscrição:</w:t>
      </w:r>
    </w:p>
    <w:p w:rsidR="00443DCF" w:rsidRPr="00EC2009" w:rsidRDefault="00443DCF" w:rsidP="00DF3C7F">
      <w:pPr>
        <w:rPr>
          <w:szCs w:val="20"/>
        </w:rPr>
      </w:pPr>
    </w:p>
    <w:p w:rsidR="00443DCF" w:rsidRPr="00EC2009" w:rsidRDefault="00F43220" w:rsidP="00F43220">
      <w:pPr>
        <w:jc w:val="center"/>
        <w:rPr>
          <w:szCs w:val="20"/>
          <w:highlight w:val="yellow"/>
        </w:rPr>
      </w:pPr>
      <w:bookmarkStart w:id="35" w:name="_GoBack"/>
      <w:bookmarkEnd w:id="35"/>
      <w:r>
        <w:rPr>
          <w:noProof/>
          <w:szCs w:val="20"/>
          <w:lang w:eastAsia="pt-BR"/>
        </w:rPr>
        <w:drawing>
          <wp:inline distT="0" distB="0" distL="0" distR="0">
            <wp:extent cx="1907540" cy="516255"/>
            <wp:effectExtent l="19050" t="19050" r="16510" b="17145"/>
            <wp:docPr id="3" name="Imagem 3" descr="C:\Users\alexandre.santos\Documents\2016\D-PROCESSOS\2021\06-EQUIPE TOPOGRAFIA\PLACA A SERVIÇ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exandre.santos\Documents\2016\D-PROCESSOS\2021\06-EQUIPE TOPOGRAFIA\PLACA A SERVIÇO.png"/>
                    <pic:cNvPicPr>
                      <a:picLocks noChangeAspect="1" noChangeArrowheads="1"/>
                    </pic:cNvPicPr>
                  </pic:nvPicPr>
                  <pic:blipFill>
                    <a:blip r:embed="rId9" cstate="print"/>
                    <a:srcRect/>
                    <a:stretch>
                      <a:fillRect/>
                    </a:stretch>
                  </pic:blipFill>
                  <pic:spPr bwMode="auto">
                    <a:xfrm>
                      <a:off x="0" y="0"/>
                      <a:ext cx="1907540" cy="516255"/>
                    </a:xfrm>
                    <a:prstGeom prst="rect">
                      <a:avLst/>
                    </a:prstGeom>
                    <a:noFill/>
                    <a:ln w="9525">
                      <a:solidFill>
                        <a:schemeClr val="tx1"/>
                      </a:solidFill>
                      <a:miter lim="800000"/>
                      <a:headEnd/>
                      <a:tailEnd/>
                    </a:ln>
                  </pic:spPr>
                </pic:pic>
              </a:graphicData>
            </a:graphic>
          </wp:inline>
        </w:drawing>
      </w:r>
    </w:p>
    <w:p w:rsidR="00443DCF" w:rsidRPr="00EC2009" w:rsidRDefault="00443DCF" w:rsidP="00DF3C7F">
      <w:pPr>
        <w:rPr>
          <w:szCs w:val="20"/>
          <w:highlight w:val="yellow"/>
        </w:rPr>
      </w:pPr>
    </w:p>
    <w:p w:rsidR="00443DCF" w:rsidRPr="00EC2009" w:rsidRDefault="00443DCF" w:rsidP="00DF3C7F">
      <w:pPr>
        <w:rPr>
          <w:szCs w:val="20"/>
          <w:highlight w:val="yellow"/>
        </w:rPr>
      </w:pPr>
    </w:p>
    <w:p w:rsidR="00443DCF" w:rsidRPr="00EC2009" w:rsidRDefault="00443DCF" w:rsidP="00DF3C7F">
      <w:pPr>
        <w:rPr>
          <w:szCs w:val="20"/>
          <w:highlight w:val="yellow"/>
        </w:rPr>
      </w:pPr>
    </w:p>
    <w:p w:rsidR="00443DCF" w:rsidRPr="000716F8" w:rsidRDefault="00443DCF" w:rsidP="001933D5">
      <w:pPr>
        <w:pStyle w:val="Ttulo2"/>
        <w:numPr>
          <w:ilvl w:val="1"/>
          <w:numId w:val="22"/>
        </w:numPr>
        <w:ind w:left="0" w:firstLine="0"/>
        <w:rPr>
          <w:szCs w:val="20"/>
        </w:rPr>
      </w:pPr>
      <w:bookmarkStart w:id="36" w:name="_Ref462329252"/>
      <w:r w:rsidRPr="000716F8">
        <w:rPr>
          <w:szCs w:val="20"/>
        </w:rPr>
        <w:t>Ficará a contratada responsável pela cobertura das despesas com combustível e serviços gerais de manutenção dos veículos, durante todo o período de execução serviços, sendo que os custos das despesas estão previstos na Planilha Orçamentária.</w:t>
      </w:r>
      <w:bookmarkEnd w:id="36"/>
      <w:r w:rsidR="00FF6C4E" w:rsidRPr="000716F8">
        <w:rPr>
          <w:szCs w:val="20"/>
        </w:rPr>
        <w:t xml:space="preserve"> </w:t>
      </w:r>
      <w:r w:rsidRPr="000716F8">
        <w:rPr>
          <w:szCs w:val="20"/>
        </w:rPr>
        <w:t>Estes automóveis podem ser próprios da Contratada e/ou de empresa locadora legalmente constituída.</w:t>
      </w:r>
    </w:p>
    <w:p w:rsidR="00443DCF" w:rsidRPr="000716F8" w:rsidRDefault="00443DCF" w:rsidP="00DF3C7F">
      <w:pPr>
        <w:pStyle w:val="Ttulo2"/>
        <w:numPr>
          <w:ilvl w:val="0"/>
          <w:numId w:val="0"/>
        </w:numPr>
        <w:rPr>
          <w:szCs w:val="20"/>
        </w:rPr>
      </w:pPr>
    </w:p>
    <w:p w:rsidR="00443DCF" w:rsidRPr="000716F8" w:rsidRDefault="00443DCF" w:rsidP="001933D5">
      <w:pPr>
        <w:pStyle w:val="Ttulo2"/>
        <w:numPr>
          <w:ilvl w:val="1"/>
          <w:numId w:val="22"/>
        </w:numPr>
        <w:ind w:left="0" w:firstLine="0"/>
        <w:rPr>
          <w:szCs w:val="20"/>
        </w:rPr>
      </w:pPr>
      <w:r w:rsidRPr="000716F8">
        <w:rPr>
          <w:szCs w:val="20"/>
        </w:rPr>
        <w:t>A Contratada deverá repor os veículos (automóvel) sem condições de uso no prazo máximo de 24 horas.</w:t>
      </w:r>
    </w:p>
    <w:p w:rsidR="00443DCF" w:rsidRPr="000716F8" w:rsidRDefault="00443DCF" w:rsidP="00DF3C7F">
      <w:pPr>
        <w:pStyle w:val="Ttulo2"/>
        <w:numPr>
          <w:ilvl w:val="0"/>
          <w:numId w:val="0"/>
        </w:numPr>
        <w:rPr>
          <w:szCs w:val="20"/>
        </w:rPr>
      </w:pPr>
    </w:p>
    <w:p w:rsidR="00443DCF" w:rsidRPr="000716F8" w:rsidRDefault="00443DCF" w:rsidP="001933D5">
      <w:pPr>
        <w:pStyle w:val="Ttulo2"/>
        <w:numPr>
          <w:ilvl w:val="1"/>
          <w:numId w:val="22"/>
        </w:numPr>
        <w:ind w:left="0" w:firstLine="0"/>
        <w:rPr>
          <w:szCs w:val="20"/>
        </w:rPr>
      </w:pPr>
      <w:r w:rsidRPr="000716F8">
        <w:rPr>
          <w:szCs w:val="20"/>
        </w:rPr>
        <w:t>O responsável técnico da contratada ou os topógrafos deverão possuir cadastro/credenciamento no INCRA durante a vigência do contrato.</w:t>
      </w:r>
    </w:p>
    <w:p w:rsidR="00443DCF" w:rsidRPr="000716F8" w:rsidRDefault="00443DCF" w:rsidP="00DF3C7F">
      <w:pPr>
        <w:pStyle w:val="Ttulo2"/>
        <w:numPr>
          <w:ilvl w:val="0"/>
          <w:numId w:val="0"/>
        </w:numPr>
        <w:rPr>
          <w:szCs w:val="20"/>
        </w:rPr>
      </w:pPr>
    </w:p>
    <w:p w:rsidR="00443DCF" w:rsidRPr="000716F8" w:rsidRDefault="00FF6C4E" w:rsidP="001933D5">
      <w:pPr>
        <w:pStyle w:val="Ttulo2"/>
        <w:numPr>
          <w:ilvl w:val="1"/>
          <w:numId w:val="22"/>
        </w:numPr>
        <w:ind w:left="0" w:firstLine="0"/>
        <w:rPr>
          <w:szCs w:val="20"/>
        </w:rPr>
      </w:pPr>
      <w:r w:rsidRPr="000716F8">
        <w:rPr>
          <w:szCs w:val="20"/>
        </w:rPr>
        <w:t>Substituir o mais breve possível t</w:t>
      </w:r>
      <w:r w:rsidR="00443DCF" w:rsidRPr="000716F8">
        <w:rPr>
          <w:szCs w:val="20"/>
        </w:rPr>
        <w:t>odo e qualquer equipamento – estação total, receptor GNSS, nível óptico, bem como acessórios, computadores e softwares sem condições de uso, por outro, equivalente, ou melhor,</w:t>
      </w:r>
      <w:r w:rsidRPr="000716F8">
        <w:rPr>
          <w:szCs w:val="20"/>
        </w:rPr>
        <w:t xml:space="preserve"> avisando</w:t>
      </w:r>
      <w:r w:rsidR="00443DCF" w:rsidRPr="000716F8">
        <w:rPr>
          <w:szCs w:val="20"/>
        </w:rPr>
        <w:t xml:space="preserve"> o Fisca</w:t>
      </w:r>
      <w:r w:rsidRPr="000716F8">
        <w:rPr>
          <w:szCs w:val="20"/>
        </w:rPr>
        <w:t>l</w:t>
      </w:r>
      <w:r w:rsidR="00443DCF" w:rsidRPr="000716F8">
        <w:rPr>
          <w:szCs w:val="20"/>
        </w:rPr>
        <w:t>, cabendo ao mesmo autorizar o uso do novo equipamento.</w:t>
      </w:r>
    </w:p>
    <w:p w:rsidR="00443DCF" w:rsidRPr="000716F8" w:rsidRDefault="00443DCF" w:rsidP="00DF3C7F">
      <w:pPr>
        <w:rPr>
          <w:szCs w:val="20"/>
        </w:rPr>
      </w:pPr>
    </w:p>
    <w:p w:rsidR="00FF6338" w:rsidRPr="000716F8" w:rsidRDefault="00FF6338" w:rsidP="001933D5">
      <w:pPr>
        <w:pStyle w:val="Ttulo2"/>
        <w:numPr>
          <w:ilvl w:val="1"/>
          <w:numId w:val="22"/>
        </w:numPr>
        <w:ind w:left="0" w:firstLine="0"/>
        <w:rPr>
          <w:szCs w:val="20"/>
        </w:rPr>
      </w:pPr>
      <w:r w:rsidRPr="000716F8">
        <w:rPr>
          <w:szCs w:val="20"/>
        </w:rPr>
        <w:t xml:space="preserve">A </w:t>
      </w:r>
      <w:r w:rsidR="00E80740" w:rsidRPr="000716F8">
        <w:rPr>
          <w:szCs w:val="20"/>
        </w:rPr>
        <w:t>CONTRATADA</w:t>
      </w:r>
      <w:r w:rsidRPr="000716F8">
        <w:rPr>
          <w:szCs w:val="20"/>
        </w:rPr>
        <w:t xml:space="preserve"> deve</w:t>
      </w:r>
      <w:r w:rsidR="0087680D" w:rsidRPr="000716F8">
        <w:rPr>
          <w:szCs w:val="20"/>
        </w:rPr>
        <w:t xml:space="preserve">rá comunicar à Fiscalização </w:t>
      </w:r>
      <w:r w:rsidRPr="000716F8">
        <w:rPr>
          <w:szCs w:val="20"/>
        </w:rPr>
        <w:t xml:space="preserve">quando da chegada </w:t>
      </w:r>
      <w:r w:rsidR="0087680D" w:rsidRPr="000716F8">
        <w:rPr>
          <w:szCs w:val="20"/>
        </w:rPr>
        <w:t xml:space="preserve">das equipes de topografia </w:t>
      </w:r>
      <w:r w:rsidR="00E636D8" w:rsidRPr="000716F8">
        <w:rPr>
          <w:szCs w:val="20"/>
        </w:rPr>
        <w:t>ao</w:t>
      </w:r>
      <w:r w:rsidR="0087680D" w:rsidRPr="000716F8">
        <w:rPr>
          <w:szCs w:val="20"/>
        </w:rPr>
        <w:t>s</w:t>
      </w:r>
      <w:r w:rsidR="00E636D8" w:rsidRPr="000716F8">
        <w:rPr>
          <w:szCs w:val="20"/>
        </w:rPr>
        <w:t xml:space="preserve"> loca</w:t>
      </w:r>
      <w:r w:rsidR="0087680D" w:rsidRPr="000716F8">
        <w:rPr>
          <w:szCs w:val="20"/>
        </w:rPr>
        <w:t>is</w:t>
      </w:r>
      <w:r w:rsidR="00E636D8" w:rsidRPr="000716F8">
        <w:rPr>
          <w:szCs w:val="20"/>
        </w:rPr>
        <w:t xml:space="preserve"> dos serviços</w:t>
      </w:r>
      <w:r w:rsidRPr="000716F8">
        <w:rPr>
          <w:szCs w:val="20"/>
        </w:rPr>
        <w:t xml:space="preserve">, a qual deverá ser devidamente anotada no Diário de Obras, para acompanhamento e controle da </w:t>
      </w:r>
      <w:r w:rsidR="009E24E7" w:rsidRPr="000716F8">
        <w:rPr>
          <w:szCs w:val="20"/>
        </w:rPr>
        <w:t>CODEVASF</w:t>
      </w:r>
      <w:r w:rsidRPr="000716F8">
        <w:rPr>
          <w:szCs w:val="20"/>
        </w:rPr>
        <w:t>.</w:t>
      </w:r>
    </w:p>
    <w:p w:rsidR="008C043A" w:rsidRPr="00EC2009" w:rsidRDefault="008C043A" w:rsidP="00DF3C7F">
      <w:pPr>
        <w:pStyle w:val="Ttulo2"/>
        <w:numPr>
          <w:ilvl w:val="0"/>
          <w:numId w:val="0"/>
        </w:numPr>
        <w:rPr>
          <w:szCs w:val="20"/>
          <w:highlight w:val="lightGray"/>
        </w:rPr>
      </w:pPr>
    </w:p>
    <w:p w:rsidR="005B173E" w:rsidRPr="003A3426" w:rsidRDefault="005B173E" w:rsidP="001933D5">
      <w:pPr>
        <w:pStyle w:val="Ttulo2"/>
        <w:numPr>
          <w:ilvl w:val="1"/>
          <w:numId w:val="22"/>
        </w:numPr>
        <w:ind w:left="0" w:firstLine="0"/>
        <w:rPr>
          <w:szCs w:val="20"/>
        </w:rPr>
      </w:pPr>
      <w:r w:rsidRPr="003A3426">
        <w:rPr>
          <w:szCs w:val="20"/>
        </w:rPr>
        <w:t xml:space="preserve">Manter </w:t>
      </w:r>
      <w:r w:rsidR="003A3426" w:rsidRPr="003A3426">
        <w:rPr>
          <w:szCs w:val="20"/>
        </w:rPr>
        <w:t>em posse de suas equipes um Diário de Ocorrências</w:t>
      </w:r>
      <w:r w:rsidRPr="003A3426">
        <w:rPr>
          <w:szCs w:val="20"/>
        </w:rPr>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rsidRPr="003A3426">
        <w:rPr>
          <w:szCs w:val="20"/>
        </w:rPr>
        <w:t>CONTRATADA</w:t>
      </w:r>
      <w:r w:rsidRPr="003A3426">
        <w:rPr>
          <w:szCs w:val="20"/>
        </w:rPr>
        <w:t xml:space="preserve"> em todas as vias, ficará em poder da Contratante após a conclusão d</w:t>
      </w:r>
      <w:r w:rsidR="00E636D8" w:rsidRPr="003A3426">
        <w:rPr>
          <w:szCs w:val="20"/>
        </w:rPr>
        <w:t>o</w:t>
      </w:r>
      <w:r w:rsidRPr="003A3426">
        <w:rPr>
          <w:szCs w:val="20"/>
        </w:rPr>
        <w:t xml:space="preserve">s </w:t>
      </w:r>
      <w:r w:rsidR="00BE0396" w:rsidRPr="003A3426">
        <w:rPr>
          <w:szCs w:val="20"/>
        </w:rPr>
        <w:t>serviços de engenharia</w:t>
      </w:r>
      <w:r w:rsidRPr="003A3426">
        <w:rPr>
          <w:szCs w:val="20"/>
        </w:rPr>
        <w:t>.</w:t>
      </w:r>
    </w:p>
    <w:p w:rsidR="00C34D9D" w:rsidRPr="003A3426" w:rsidRDefault="00C34D9D" w:rsidP="00DF3C7F">
      <w:pPr>
        <w:pStyle w:val="Ttulo2"/>
        <w:numPr>
          <w:ilvl w:val="0"/>
          <w:numId w:val="0"/>
        </w:numPr>
        <w:rPr>
          <w:szCs w:val="20"/>
        </w:rPr>
      </w:pPr>
    </w:p>
    <w:p w:rsidR="005B173E" w:rsidRPr="003A3426" w:rsidRDefault="005B173E" w:rsidP="001933D5">
      <w:pPr>
        <w:pStyle w:val="Ttulo2"/>
        <w:numPr>
          <w:ilvl w:val="1"/>
          <w:numId w:val="22"/>
        </w:numPr>
        <w:ind w:left="0" w:firstLine="0"/>
        <w:rPr>
          <w:szCs w:val="20"/>
        </w:rPr>
      </w:pPr>
      <w:r w:rsidRPr="003A3426">
        <w:rPr>
          <w:szCs w:val="20"/>
        </w:rPr>
        <w:t>Obedecer às normas de higiene e prevenção de acidentes, a fim de garantia a salubridade e a segurança</w:t>
      </w:r>
      <w:r w:rsidR="003A3426">
        <w:rPr>
          <w:szCs w:val="20"/>
        </w:rPr>
        <w:t xml:space="preserve"> dos seus colaboradores</w:t>
      </w:r>
      <w:r w:rsidRPr="003A3426">
        <w:rPr>
          <w:szCs w:val="20"/>
        </w:rPr>
        <w:t>.</w:t>
      </w:r>
    </w:p>
    <w:p w:rsidR="00C34D9D" w:rsidRPr="003A3426" w:rsidRDefault="00C34D9D" w:rsidP="00DF3C7F">
      <w:pPr>
        <w:pStyle w:val="Ttulo2"/>
        <w:numPr>
          <w:ilvl w:val="0"/>
          <w:numId w:val="0"/>
        </w:numPr>
        <w:rPr>
          <w:szCs w:val="20"/>
        </w:rPr>
      </w:pPr>
    </w:p>
    <w:p w:rsidR="005B173E" w:rsidRPr="003A3426" w:rsidRDefault="005B173E" w:rsidP="001933D5">
      <w:pPr>
        <w:pStyle w:val="Ttulo2"/>
        <w:numPr>
          <w:ilvl w:val="1"/>
          <w:numId w:val="22"/>
        </w:numPr>
        <w:ind w:left="0" w:firstLine="0"/>
        <w:rPr>
          <w:szCs w:val="20"/>
        </w:rPr>
      </w:pPr>
      <w:r w:rsidRPr="003A3426">
        <w:rPr>
          <w:szCs w:val="20"/>
        </w:rPr>
        <w:t>Responder financeiramente, sem prejuízo de medidas outras que possam ser adotadas por quaisquer danos causados à União, Estado, Município ou terceiros, em razão da execução d</w:t>
      </w:r>
      <w:r w:rsidR="000B62E8" w:rsidRPr="003A3426">
        <w:rPr>
          <w:szCs w:val="20"/>
        </w:rPr>
        <w:t>o</w:t>
      </w:r>
      <w:r w:rsidRPr="003A3426">
        <w:rPr>
          <w:szCs w:val="20"/>
        </w:rPr>
        <w:t xml:space="preserve">s </w:t>
      </w:r>
      <w:r w:rsidR="00BE0396" w:rsidRPr="003A3426">
        <w:rPr>
          <w:szCs w:val="20"/>
        </w:rPr>
        <w:t>serviços de engenharia</w:t>
      </w:r>
      <w:r w:rsidRPr="003A3426">
        <w:rPr>
          <w:szCs w:val="20"/>
        </w:rPr>
        <w:t>.</w:t>
      </w:r>
    </w:p>
    <w:p w:rsidR="00C34D9D" w:rsidRPr="003A3426" w:rsidRDefault="00C34D9D" w:rsidP="00DF3C7F">
      <w:pPr>
        <w:pStyle w:val="Ttulo2"/>
        <w:numPr>
          <w:ilvl w:val="0"/>
          <w:numId w:val="0"/>
        </w:numPr>
        <w:rPr>
          <w:szCs w:val="20"/>
        </w:rPr>
      </w:pPr>
    </w:p>
    <w:p w:rsidR="009D4BA4" w:rsidRPr="003A3426" w:rsidRDefault="009D4BA4" w:rsidP="001933D5">
      <w:pPr>
        <w:pStyle w:val="Ttulo2"/>
        <w:numPr>
          <w:ilvl w:val="1"/>
          <w:numId w:val="22"/>
        </w:numPr>
        <w:ind w:left="0" w:firstLine="0"/>
        <w:rPr>
          <w:szCs w:val="20"/>
        </w:rPr>
      </w:pPr>
      <w:r w:rsidRPr="003A3426">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C34D9D" w:rsidRPr="00EC2009" w:rsidRDefault="00C34D9D" w:rsidP="00DF3C7F">
      <w:pPr>
        <w:pStyle w:val="Ttulo2"/>
        <w:numPr>
          <w:ilvl w:val="0"/>
          <w:numId w:val="0"/>
        </w:numPr>
        <w:rPr>
          <w:szCs w:val="20"/>
          <w:highlight w:val="cyan"/>
        </w:rPr>
      </w:pPr>
    </w:p>
    <w:p w:rsidR="00265F11" w:rsidRPr="006B7803" w:rsidRDefault="006B7803" w:rsidP="001933D5">
      <w:pPr>
        <w:pStyle w:val="Ttulo2"/>
        <w:numPr>
          <w:ilvl w:val="1"/>
          <w:numId w:val="22"/>
        </w:numPr>
        <w:ind w:left="0" w:firstLine="0"/>
        <w:rPr>
          <w:szCs w:val="20"/>
        </w:rPr>
      </w:pPr>
      <w:r w:rsidRPr="006B7803">
        <w:rPr>
          <w:szCs w:val="20"/>
        </w:rPr>
        <w:t xml:space="preserve">Manter em posse de suas equipes </w:t>
      </w:r>
      <w:r w:rsidR="009D4BA4" w:rsidRPr="006B7803">
        <w:rPr>
          <w:szCs w:val="20"/>
        </w:rPr>
        <w:t>uma pasta com todos os documentos previstos e necessários para execução do objeto (ART’s</w:t>
      </w:r>
      <w:r w:rsidR="009E24E7" w:rsidRPr="006B7803">
        <w:rPr>
          <w:szCs w:val="20"/>
        </w:rPr>
        <w:t xml:space="preserve"> ou equivalentes</w:t>
      </w:r>
      <w:r w:rsidR="009D4BA4" w:rsidRPr="006B7803">
        <w:rPr>
          <w:szCs w:val="20"/>
        </w:rPr>
        <w:t xml:space="preserve">, </w:t>
      </w:r>
      <w:r w:rsidR="00C34D9D" w:rsidRPr="006B7803">
        <w:rPr>
          <w:szCs w:val="20"/>
        </w:rPr>
        <w:t>anuênci</w:t>
      </w:r>
      <w:r w:rsidR="009D4BA4" w:rsidRPr="006B7803">
        <w:rPr>
          <w:szCs w:val="20"/>
        </w:rPr>
        <w:t>as ambientais, projeto básico, alvarás, etc).</w:t>
      </w:r>
      <w:r w:rsidR="00265F11" w:rsidRPr="006B7803">
        <w:rPr>
          <w:szCs w:val="20"/>
        </w:rPr>
        <w:t xml:space="preserve"> </w:t>
      </w:r>
    </w:p>
    <w:p w:rsidR="00265F11" w:rsidRPr="006B7803" w:rsidRDefault="00265F11" w:rsidP="00DF3C7F">
      <w:pPr>
        <w:pStyle w:val="Ttulo2"/>
        <w:numPr>
          <w:ilvl w:val="0"/>
          <w:numId w:val="0"/>
        </w:numPr>
        <w:rPr>
          <w:szCs w:val="20"/>
        </w:rPr>
      </w:pPr>
    </w:p>
    <w:p w:rsidR="00265F11" w:rsidRPr="006B7803" w:rsidRDefault="00265F11" w:rsidP="001933D5">
      <w:pPr>
        <w:pStyle w:val="Ttulo2"/>
        <w:numPr>
          <w:ilvl w:val="1"/>
          <w:numId w:val="22"/>
        </w:numPr>
        <w:ind w:left="0" w:firstLine="0"/>
        <w:rPr>
          <w:szCs w:val="20"/>
        </w:rPr>
      </w:pPr>
      <w:r w:rsidRPr="006B7803">
        <w:rPr>
          <w:szCs w:val="20"/>
        </w:rPr>
        <w:t xml:space="preserve">Deverá ser observada as determinações da Instrução Normativa MPGD n° 06, de 06 de julho de 2018, que dispões sobre cláusulas assecuratórias de direitos trabalhistas quando da execução indireta de obras públicas, pois a mesma se aplica a </w:t>
      </w:r>
      <w:r w:rsidR="00705CED" w:rsidRPr="006B7803">
        <w:rPr>
          <w:szCs w:val="20"/>
        </w:rPr>
        <w:t xml:space="preserve">CODEVASF </w:t>
      </w:r>
      <w:r w:rsidRPr="006B7803">
        <w:rPr>
          <w:szCs w:val="20"/>
        </w:rPr>
        <w:t>(órgão licitante) e salvaguarda-se desta forma esta empresa contratante em caso de descumprimento de obrigações trabalhistas pela contratada. Reforça-se a este Instrução Normativa o decreto n°9.507/2018.</w:t>
      </w:r>
    </w:p>
    <w:p w:rsidR="009D4BA4" w:rsidRPr="00EC2009" w:rsidRDefault="009D4BA4" w:rsidP="00DF3C7F">
      <w:pPr>
        <w:pStyle w:val="Ttulo2"/>
        <w:numPr>
          <w:ilvl w:val="0"/>
          <w:numId w:val="0"/>
        </w:numPr>
        <w:rPr>
          <w:szCs w:val="20"/>
          <w:highlight w:val="cyan"/>
        </w:rPr>
      </w:pPr>
    </w:p>
    <w:p w:rsidR="00265F11" w:rsidRPr="00EC2009" w:rsidRDefault="00265F11" w:rsidP="00DF3C7F">
      <w:pPr>
        <w:rPr>
          <w:szCs w:val="20"/>
        </w:rPr>
      </w:pPr>
    </w:p>
    <w:p w:rsidR="006F0AF7" w:rsidRPr="00EC2009" w:rsidRDefault="006F0AF7" w:rsidP="001933D5">
      <w:pPr>
        <w:pStyle w:val="Ttulo1"/>
        <w:numPr>
          <w:ilvl w:val="0"/>
          <w:numId w:val="22"/>
        </w:numPr>
        <w:rPr>
          <w:szCs w:val="20"/>
        </w:rPr>
      </w:pPr>
      <w:bookmarkStart w:id="37" w:name="_Toc79068995"/>
      <w:r w:rsidRPr="00EC2009">
        <w:rPr>
          <w:szCs w:val="20"/>
        </w:rPr>
        <w:t xml:space="preserve">OBRIGAÇÕES DA </w:t>
      </w:r>
      <w:r w:rsidR="00AE1C18" w:rsidRPr="00EC2009">
        <w:rPr>
          <w:szCs w:val="20"/>
        </w:rPr>
        <w:t>CODEVASF</w:t>
      </w:r>
      <w:bookmarkEnd w:id="37"/>
    </w:p>
    <w:p w:rsidR="006F0AF7" w:rsidRPr="00EC2009" w:rsidRDefault="006F0AF7" w:rsidP="00DF3C7F">
      <w:pPr>
        <w:rPr>
          <w:szCs w:val="20"/>
        </w:rPr>
      </w:pPr>
    </w:p>
    <w:p w:rsidR="006F0AF7" w:rsidRPr="006B7803" w:rsidRDefault="006F0AF7" w:rsidP="001933D5">
      <w:pPr>
        <w:pStyle w:val="Ttulo2"/>
        <w:numPr>
          <w:ilvl w:val="1"/>
          <w:numId w:val="22"/>
        </w:numPr>
        <w:ind w:left="0" w:firstLine="0"/>
        <w:rPr>
          <w:szCs w:val="20"/>
        </w:rPr>
      </w:pPr>
      <w:r w:rsidRPr="006B7803">
        <w:rPr>
          <w:szCs w:val="20"/>
        </w:rPr>
        <w:t>Exigir da CONTRATADA o cumprimento integral deste Contrato.</w:t>
      </w:r>
    </w:p>
    <w:p w:rsidR="006F0AF7" w:rsidRPr="006B7803" w:rsidRDefault="006F0AF7" w:rsidP="00DF3C7F">
      <w:pPr>
        <w:pStyle w:val="Ttulo2"/>
        <w:numPr>
          <w:ilvl w:val="0"/>
          <w:numId w:val="0"/>
        </w:numPr>
        <w:rPr>
          <w:szCs w:val="20"/>
        </w:rPr>
      </w:pPr>
    </w:p>
    <w:p w:rsidR="006F0AF7" w:rsidRPr="006B7803" w:rsidRDefault="006F0AF7" w:rsidP="001933D5">
      <w:pPr>
        <w:pStyle w:val="Ttulo2"/>
        <w:numPr>
          <w:ilvl w:val="1"/>
          <w:numId w:val="22"/>
        </w:numPr>
        <w:ind w:left="0" w:firstLine="0"/>
        <w:rPr>
          <w:szCs w:val="20"/>
        </w:rPr>
      </w:pPr>
      <w:r w:rsidRPr="006B7803">
        <w:rPr>
          <w:szCs w:val="20"/>
        </w:rPr>
        <w:t>Esclarecer as dúvidas que lhe sejam apresentadas pela CONTRATADA, através de correspondências protocoladas.</w:t>
      </w:r>
    </w:p>
    <w:p w:rsidR="006F0AF7" w:rsidRPr="006B7803" w:rsidRDefault="006F0AF7" w:rsidP="00DF3C7F">
      <w:pPr>
        <w:pStyle w:val="Ttulo2"/>
        <w:numPr>
          <w:ilvl w:val="0"/>
          <w:numId w:val="0"/>
        </w:numPr>
        <w:rPr>
          <w:szCs w:val="20"/>
        </w:rPr>
      </w:pPr>
    </w:p>
    <w:p w:rsidR="00A113DB" w:rsidRPr="006B7803" w:rsidRDefault="00A113DB" w:rsidP="001933D5">
      <w:pPr>
        <w:pStyle w:val="Ttulo2"/>
        <w:numPr>
          <w:ilvl w:val="1"/>
          <w:numId w:val="22"/>
        </w:numPr>
        <w:ind w:left="0" w:firstLine="0"/>
        <w:rPr>
          <w:szCs w:val="20"/>
        </w:rPr>
      </w:pPr>
      <w:r w:rsidRPr="006B7803">
        <w:rPr>
          <w:szCs w:val="20"/>
        </w:rPr>
        <w:t>Fiscalizar e acompanhar a execução do objeto do contrato.</w:t>
      </w:r>
    </w:p>
    <w:p w:rsidR="00A113DB" w:rsidRPr="006B7803" w:rsidRDefault="00A113DB" w:rsidP="00DF3C7F">
      <w:pPr>
        <w:pStyle w:val="Ttulo2"/>
        <w:numPr>
          <w:ilvl w:val="0"/>
          <w:numId w:val="0"/>
        </w:numPr>
        <w:rPr>
          <w:szCs w:val="20"/>
        </w:rPr>
      </w:pPr>
    </w:p>
    <w:p w:rsidR="006F0AF7" w:rsidRPr="006B7803" w:rsidRDefault="006F0AF7" w:rsidP="001933D5">
      <w:pPr>
        <w:pStyle w:val="Ttulo2"/>
        <w:numPr>
          <w:ilvl w:val="1"/>
          <w:numId w:val="22"/>
        </w:numPr>
        <w:ind w:left="0" w:firstLine="0"/>
        <w:rPr>
          <w:szCs w:val="20"/>
        </w:rPr>
      </w:pPr>
      <w:r w:rsidRPr="006B7803">
        <w:rPr>
          <w:szCs w:val="20"/>
        </w:rPr>
        <w:t>Expedir por escrito, as determinações e comunicações dirigidas a CONTRATADA, determinando as providências necessárias à correção das falhas observadas.</w:t>
      </w:r>
    </w:p>
    <w:p w:rsidR="001526C7" w:rsidRPr="006B7803" w:rsidRDefault="001526C7" w:rsidP="00DF3C7F">
      <w:pPr>
        <w:pStyle w:val="Ttulo2"/>
        <w:numPr>
          <w:ilvl w:val="0"/>
          <w:numId w:val="0"/>
        </w:numPr>
        <w:rPr>
          <w:szCs w:val="20"/>
        </w:rPr>
      </w:pPr>
    </w:p>
    <w:p w:rsidR="001526C7" w:rsidRPr="006B7803" w:rsidRDefault="001526C7" w:rsidP="001933D5">
      <w:pPr>
        <w:pStyle w:val="Ttulo2"/>
        <w:numPr>
          <w:ilvl w:val="1"/>
          <w:numId w:val="22"/>
        </w:numPr>
        <w:ind w:left="0" w:firstLine="0"/>
        <w:rPr>
          <w:szCs w:val="20"/>
        </w:rPr>
      </w:pPr>
      <w:r w:rsidRPr="006B7803">
        <w:rPr>
          <w:szCs w:val="20"/>
        </w:rPr>
        <w:t>Rejeitar todo e qualquer serviço inadequado, incompleto ou não especificado e estipular prazo para sua retificação.</w:t>
      </w:r>
    </w:p>
    <w:p w:rsidR="006F0AF7" w:rsidRPr="006B7803" w:rsidRDefault="006F0AF7" w:rsidP="00DF3C7F">
      <w:pPr>
        <w:pStyle w:val="Ttulo2"/>
        <w:numPr>
          <w:ilvl w:val="0"/>
          <w:numId w:val="0"/>
        </w:numPr>
        <w:rPr>
          <w:szCs w:val="20"/>
        </w:rPr>
      </w:pPr>
    </w:p>
    <w:p w:rsidR="001526C7" w:rsidRPr="006B7803" w:rsidRDefault="001526C7" w:rsidP="001933D5">
      <w:pPr>
        <w:pStyle w:val="Ttulo2"/>
        <w:numPr>
          <w:ilvl w:val="1"/>
          <w:numId w:val="22"/>
        </w:numPr>
        <w:ind w:left="0" w:firstLine="0"/>
        <w:rPr>
          <w:szCs w:val="20"/>
        </w:rPr>
      </w:pPr>
      <w:r w:rsidRPr="006B7803">
        <w:rPr>
          <w:szCs w:val="20"/>
        </w:rPr>
        <w:t xml:space="preserve">Emitir parecer para liberação das faturas, e receber </w:t>
      </w:r>
      <w:r w:rsidR="00A667DC" w:rsidRPr="006B7803">
        <w:rPr>
          <w:szCs w:val="20"/>
        </w:rPr>
        <w:t>os</w:t>
      </w:r>
      <w:r w:rsidRPr="006B7803">
        <w:rPr>
          <w:szCs w:val="20"/>
        </w:rPr>
        <w:t xml:space="preserve"> serviços contratados.</w:t>
      </w:r>
    </w:p>
    <w:p w:rsidR="001526C7" w:rsidRPr="00EC2009" w:rsidRDefault="001526C7" w:rsidP="00DF3C7F">
      <w:pPr>
        <w:pStyle w:val="Ttulo2"/>
        <w:numPr>
          <w:ilvl w:val="0"/>
          <w:numId w:val="0"/>
        </w:numPr>
        <w:rPr>
          <w:szCs w:val="20"/>
          <w:highlight w:val="cyan"/>
        </w:rPr>
      </w:pPr>
    </w:p>
    <w:p w:rsidR="001526C7" w:rsidRPr="006B7803" w:rsidRDefault="001526C7" w:rsidP="001933D5">
      <w:pPr>
        <w:pStyle w:val="Ttulo2"/>
        <w:numPr>
          <w:ilvl w:val="1"/>
          <w:numId w:val="22"/>
        </w:numPr>
        <w:ind w:left="0" w:firstLine="0"/>
        <w:rPr>
          <w:szCs w:val="20"/>
        </w:rPr>
      </w:pPr>
      <w:r w:rsidRPr="006B7803">
        <w:rPr>
          <w:szCs w:val="20"/>
        </w:rPr>
        <w:t>Efetuar o pagamento no prazo previsto no contrato.</w:t>
      </w:r>
    </w:p>
    <w:p w:rsidR="008802D6" w:rsidRPr="00EC2009" w:rsidRDefault="008802D6" w:rsidP="00DF3C7F">
      <w:pPr>
        <w:rPr>
          <w:szCs w:val="20"/>
        </w:rPr>
      </w:pPr>
    </w:p>
    <w:p w:rsidR="00AE1C18" w:rsidRPr="00EC2009" w:rsidRDefault="00AE1C18" w:rsidP="00DF3C7F">
      <w:pPr>
        <w:rPr>
          <w:szCs w:val="20"/>
        </w:rPr>
      </w:pPr>
    </w:p>
    <w:p w:rsidR="0003097F" w:rsidRPr="00EC2009" w:rsidRDefault="0003097F" w:rsidP="001933D5">
      <w:pPr>
        <w:pStyle w:val="Ttulo1"/>
        <w:numPr>
          <w:ilvl w:val="0"/>
          <w:numId w:val="22"/>
        </w:numPr>
        <w:rPr>
          <w:szCs w:val="20"/>
        </w:rPr>
      </w:pPr>
      <w:bookmarkStart w:id="38" w:name="_Toc79068996"/>
      <w:r w:rsidRPr="00EC2009">
        <w:rPr>
          <w:szCs w:val="20"/>
        </w:rPr>
        <w:t>CONDIÇÕES GERAIS</w:t>
      </w:r>
      <w:bookmarkEnd w:id="38"/>
    </w:p>
    <w:p w:rsidR="00D119E4" w:rsidRPr="00EC2009" w:rsidRDefault="00D119E4" w:rsidP="00DF3C7F">
      <w:pPr>
        <w:rPr>
          <w:szCs w:val="20"/>
        </w:rPr>
      </w:pPr>
    </w:p>
    <w:p w:rsidR="006B2A5E" w:rsidRPr="006B7803" w:rsidRDefault="006B2A5E" w:rsidP="001933D5">
      <w:pPr>
        <w:pStyle w:val="Ttulo2"/>
        <w:numPr>
          <w:ilvl w:val="1"/>
          <w:numId w:val="22"/>
        </w:numPr>
        <w:ind w:left="0" w:firstLine="0"/>
        <w:rPr>
          <w:szCs w:val="20"/>
        </w:rPr>
      </w:pPr>
      <w:r w:rsidRPr="006B7803">
        <w:rPr>
          <w:szCs w:val="20"/>
        </w:rPr>
        <w:t>Todo o acervo de dados, assim com as estatísticas geradas de forma individual e coletiva e todo o material produzido e compilado durante a execução do Contrato serão de propriedade da Codevasf, e seu uso por terceiros só se realizará por expressa autorização desta.</w:t>
      </w:r>
    </w:p>
    <w:p w:rsidR="006B2A5E" w:rsidRPr="006B7803" w:rsidRDefault="006B2A5E" w:rsidP="00DF3C7F">
      <w:pPr>
        <w:pStyle w:val="Ttulo2"/>
        <w:numPr>
          <w:ilvl w:val="0"/>
          <w:numId w:val="0"/>
        </w:numPr>
        <w:rPr>
          <w:szCs w:val="20"/>
        </w:rPr>
      </w:pPr>
    </w:p>
    <w:p w:rsidR="0003097F" w:rsidRPr="006B7803" w:rsidRDefault="0003097F" w:rsidP="001933D5">
      <w:pPr>
        <w:pStyle w:val="Ttulo2"/>
        <w:numPr>
          <w:ilvl w:val="1"/>
          <w:numId w:val="22"/>
        </w:numPr>
        <w:ind w:left="0" w:firstLine="0"/>
        <w:rPr>
          <w:szCs w:val="20"/>
        </w:rPr>
      </w:pPr>
      <w:r w:rsidRPr="006B7803">
        <w:rPr>
          <w:szCs w:val="20"/>
        </w:rPr>
        <w:t xml:space="preserve">Este Termo de Referência e seus anexos farão parte integrante do contrato a ser firmado com a </w:t>
      </w:r>
      <w:r w:rsidR="00E80740" w:rsidRPr="006B7803">
        <w:rPr>
          <w:szCs w:val="20"/>
        </w:rPr>
        <w:t>CONTRATADA</w:t>
      </w:r>
      <w:r w:rsidRPr="006B7803">
        <w:rPr>
          <w:szCs w:val="20"/>
        </w:rPr>
        <w:t>, independente de transições.</w:t>
      </w:r>
    </w:p>
    <w:p w:rsidR="00AD1477" w:rsidRPr="00EC2009" w:rsidRDefault="00AD1477" w:rsidP="00DF3C7F">
      <w:pPr>
        <w:rPr>
          <w:szCs w:val="20"/>
        </w:rPr>
      </w:pPr>
    </w:p>
    <w:p w:rsidR="00040A64" w:rsidRPr="00EC2009" w:rsidRDefault="00040A64" w:rsidP="00DF3C7F">
      <w:pPr>
        <w:rPr>
          <w:szCs w:val="20"/>
        </w:rPr>
      </w:pPr>
    </w:p>
    <w:p w:rsidR="00BD2928" w:rsidRPr="00EC2009" w:rsidRDefault="00BD2928" w:rsidP="001933D5">
      <w:pPr>
        <w:pStyle w:val="Ttulo1"/>
        <w:numPr>
          <w:ilvl w:val="0"/>
          <w:numId w:val="22"/>
        </w:numPr>
        <w:rPr>
          <w:szCs w:val="20"/>
        </w:rPr>
      </w:pPr>
      <w:bookmarkStart w:id="39" w:name="_Ref441139391"/>
      <w:bookmarkStart w:id="40" w:name="_Toc79068997"/>
      <w:r w:rsidRPr="00EC2009">
        <w:rPr>
          <w:szCs w:val="20"/>
        </w:rPr>
        <w:t>ANEXOS</w:t>
      </w:r>
      <w:bookmarkEnd w:id="39"/>
      <w:bookmarkEnd w:id="40"/>
    </w:p>
    <w:p w:rsidR="00BD2928" w:rsidRPr="00EC2009" w:rsidRDefault="00BD2928" w:rsidP="00DF3C7F">
      <w:pPr>
        <w:rPr>
          <w:szCs w:val="20"/>
        </w:rPr>
      </w:pPr>
    </w:p>
    <w:p w:rsidR="00797B58" w:rsidRPr="00EC2009" w:rsidRDefault="00797B58" w:rsidP="00DF3C7F">
      <w:pPr>
        <w:rPr>
          <w:szCs w:val="20"/>
        </w:rPr>
      </w:pPr>
      <w:r w:rsidRPr="00EC2009">
        <w:rPr>
          <w:szCs w:val="20"/>
        </w:rPr>
        <w:t>São ainda, documentos integrantes deste Termo de Referência, CD-ROM contendo:</w:t>
      </w:r>
    </w:p>
    <w:p w:rsidR="00797B58" w:rsidRPr="00EC2009" w:rsidRDefault="00797B58" w:rsidP="00DF3C7F">
      <w:pPr>
        <w:rPr>
          <w:szCs w:val="20"/>
        </w:rPr>
      </w:pPr>
    </w:p>
    <w:p w:rsidR="00121A92" w:rsidRPr="00EC2009" w:rsidRDefault="00121A92" w:rsidP="00DF3C7F">
      <w:pPr>
        <w:pStyle w:val="PargrafodaLista"/>
        <w:numPr>
          <w:ilvl w:val="0"/>
          <w:numId w:val="6"/>
        </w:numPr>
        <w:rPr>
          <w:szCs w:val="20"/>
        </w:rPr>
      </w:pPr>
      <w:r w:rsidRPr="00EC2009">
        <w:rPr>
          <w:szCs w:val="20"/>
        </w:rPr>
        <w:t>Anexo</w:t>
      </w:r>
      <w:r w:rsidR="002A244D" w:rsidRPr="00EC2009">
        <w:rPr>
          <w:szCs w:val="20"/>
        </w:rPr>
        <w:t xml:space="preserve"> </w:t>
      </w:r>
      <w:r w:rsidRPr="00EC2009">
        <w:rPr>
          <w:szCs w:val="20"/>
        </w:rPr>
        <w:t xml:space="preserve">I: </w:t>
      </w:r>
      <w:r w:rsidR="009915CC" w:rsidRPr="00EC2009">
        <w:rPr>
          <w:szCs w:val="20"/>
        </w:rPr>
        <w:t>Justificativas</w:t>
      </w:r>
      <w:r w:rsidRPr="00EC2009">
        <w:rPr>
          <w:szCs w:val="20"/>
        </w:rPr>
        <w:t>;</w:t>
      </w:r>
    </w:p>
    <w:p w:rsidR="005952E6" w:rsidRPr="00EC2009" w:rsidRDefault="005952E6" w:rsidP="00DF3C7F">
      <w:pPr>
        <w:pStyle w:val="PargrafodaLista"/>
        <w:numPr>
          <w:ilvl w:val="0"/>
          <w:numId w:val="6"/>
        </w:numPr>
        <w:rPr>
          <w:szCs w:val="20"/>
        </w:rPr>
      </w:pPr>
      <w:r w:rsidRPr="00EC2009">
        <w:rPr>
          <w:szCs w:val="20"/>
        </w:rPr>
        <w:t>Anexo</w:t>
      </w:r>
      <w:r w:rsidR="00EF620E" w:rsidRPr="00EC2009">
        <w:rPr>
          <w:szCs w:val="20"/>
        </w:rPr>
        <w:t xml:space="preserve"> </w:t>
      </w:r>
      <w:r w:rsidRPr="00EC2009">
        <w:rPr>
          <w:szCs w:val="20"/>
        </w:rPr>
        <w:t>II: Modelo de Declaração de Conhecimento do Local de Execução dos Serviços;</w:t>
      </w:r>
    </w:p>
    <w:p w:rsidR="00121A92" w:rsidRPr="00EC2009" w:rsidRDefault="00121A92" w:rsidP="00DF3C7F">
      <w:pPr>
        <w:pStyle w:val="PargrafodaLista"/>
        <w:numPr>
          <w:ilvl w:val="0"/>
          <w:numId w:val="6"/>
        </w:numPr>
        <w:rPr>
          <w:szCs w:val="20"/>
        </w:rPr>
      </w:pPr>
      <w:r w:rsidRPr="00EC2009">
        <w:rPr>
          <w:szCs w:val="20"/>
        </w:rPr>
        <w:t>Anexo</w:t>
      </w:r>
      <w:r w:rsidR="00EF620E" w:rsidRPr="00EC2009">
        <w:rPr>
          <w:szCs w:val="20"/>
        </w:rPr>
        <w:t xml:space="preserve"> </w:t>
      </w:r>
      <w:r w:rsidR="005952E6" w:rsidRPr="00EC2009">
        <w:rPr>
          <w:szCs w:val="20"/>
        </w:rPr>
        <w:t>I</w:t>
      </w:r>
      <w:r w:rsidRPr="00EC2009">
        <w:rPr>
          <w:szCs w:val="20"/>
        </w:rPr>
        <w:t>II: Detalhamento dos Encargos Sociais e do BDI</w:t>
      </w:r>
      <w:r w:rsidR="00350472" w:rsidRPr="00EC2009">
        <w:rPr>
          <w:szCs w:val="20"/>
        </w:rPr>
        <w:t>;</w:t>
      </w:r>
    </w:p>
    <w:p w:rsidR="00121A92" w:rsidRPr="00EC2009" w:rsidRDefault="00121A92" w:rsidP="00DF3C7F">
      <w:pPr>
        <w:pStyle w:val="PargrafodaLista"/>
        <w:numPr>
          <w:ilvl w:val="2"/>
          <w:numId w:val="6"/>
        </w:numPr>
        <w:rPr>
          <w:szCs w:val="20"/>
        </w:rPr>
      </w:pPr>
      <w:r w:rsidRPr="00EC2009">
        <w:rPr>
          <w:szCs w:val="20"/>
        </w:rPr>
        <w:t>Detalhamento dos Encargos Sociais (PO-XIV) – Horista e Mensalista;</w:t>
      </w:r>
    </w:p>
    <w:p w:rsidR="00121A92" w:rsidRPr="00EC2009" w:rsidRDefault="00521CB7" w:rsidP="00DF3C7F">
      <w:pPr>
        <w:pStyle w:val="PargrafodaLista"/>
        <w:numPr>
          <w:ilvl w:val="2"/>
          <w:numId w:val="6"/>
        </w:numPr>
        <w:rPr>
          <w:szCs w:val="20"/>
        </w:rPr>
      </w:pPr>
      <w:r>
        <w:rPr>
          <w:szCs w:val="20"/>
        </w:rPr>
        <w:t>Detalhamento do BDI – (PO-XV)</w:t>
      </w:r>
      <w:r w:rsidR="00B43958" w:rsidRPr="00EC2009">
        <w:rPr>
          <w:szCs w:val="20"/>
        </w:rPr>
        <w:t>;</w:t>
      </w:r>
    </w:p>
    <w:p w:rsidR="00121A92" w:rsidRPr="00EC2009" w:rsidRDefault="00121A92" w:rsidP="00DF3C7F">
      <w:pPr>
        <w:pStyle w:val="PargrafodaLista"/>
        <w:numPr>
          <w:ilvl w:val="0"/>
          <w:numId w:val="6"/>
        </w:numPr>
        <w:rPr>
          <w:szCs w:val="20"/>
        </w:rPr>
      </w:pPr>
      <w:r w:rsidRPr="00EC2009">
        <w:rPr>
          <w:szCs w:val="20"/>
        </w:rPr>
        <w:t>Anexo</w:t>
      </w:r>
      <w:r w:rsidR="00EF620E" w:rsidRPr="00EC2009">
        <w:rPr>
          <w:szCs w:val="20"/>
        </w:rPr>
        <w:t xml:space="preserve"> </w:t>
      </w:r>
      <w:r w:rsidRPr="00EC2009">
        <w:rPr>
          <w:szCs w:val="20"/>
        </w:rPr>
        <w:t>I</w:t>
      </w:r>
      <w:r w:rsidR="005952E6" w:rsidRPr="00EC2009">
        <w:rPr>
          <w:szCs w:val="20"/>
        </w:rPr>
        <w:t>V</w:t>
      </w:r>
      <w:r w:rsidRPr="00EC2009">
        <w:rPr>
          <w:szCs w:val="20"/>
        </w:rPr>
        <w:t>:</w:t>
      </w:r>
      <w:r w:rsidR="00C65639" w:rsidRPr="00EC2009">
        <w:rPr>
          <w:szCs w:val="20"/>
        </w:rPr>
        <w:t xml:space="preserve"> Planilha de Custos do Valor do Orçamento de Referência;</w:t>
      </w:r>
    </w:p>
    <w:p w:rsidR="00622248" w:rsidRPr="00EC2009" w:rsidRDefault="00121A92" w:rsidP="00DF3C7F">
      <w:pPr>
        <w:pStyle w:val="PargrafodaLista"/>
        <w:numPr>
          <w:ilvl w:val="0"/>
          <w:numId w:val="6"/>
        </w:numPr>
        <w:rPr>
          <w:szCs w:val="20"/>
        </w:rPr>
      </w:pPr>
      <w:r w:rsidRPr="00EC2009">
        <w:rPr>
          <w:szCs w:val="20"/>
        </w:rPr>
        <w:t>Anexo</w:t>
      </w:r>
      <w:r w:rsidR="00EF620E" w:rsidRPr="00EC2009">
        <w:rPr>
          <w:szCs w:val="20"/>
        </w:rPr>
        <w:t xml:space="preserve"> </w:t>
      </w:r>
      <w:r w:rsidRPr="00EC2009">
        <w:rPr>
          <w:szCs w:val="20"/>
        </w:rPr>
        <w:t>V: Manual de Uso da Marca do Governo;</w:t>
      </w:r>
    </w:p>
    <w:p w:rsidR="00121A92" w:rsidRPr="00EC2009" w:rsidRDefault="00121A92" w:rsidP="00DF3C7F">
      <w:pPr>
        <w:pStyle w:val="PargrafodaLista"/>
        <w:numPr>
          <w:ilvl w:val="0"/>
          <w:numId w:val="6"/>
        </w:numPr>
        <w:rPr>
          <w:szCs w:val="20"/>
        </w:rPr>
      </w:pPr>
      <w:r w:rsidRPr="00EC2009">
        <w:rPr>
          <w:szCs w:val="20"/>
        </w:rPr>
        <w:t>Anexo</w:t>
      </w:r>
      <w:r w:rsidR="00EF620E" w:rsidRPr="00EC2009">
        <w:rPr>
          <w:szCs w:val="20"/>
        </w:rPr>
        <w:t xml:space="preserve"> </w:t>
      </w:r>
      <w:r w:rsidRPr="00EC2009">
        <w:rPr>
          <w:szCs w:val="20"/>
        </w:rPr>
        <w:t xml:space="preserve">VI: </w:t>
      </w:r>
      <w:r w:rsidR="00622248" w:rsidRPr="00EC2009">
        <w:rPr>
          <w:szCs w:val="20"/>
        </w:rPr>
        <w:t xml:space="preserve">Municípios na área de </w:t>
      </w:r>
      <w:r w:rsidR="00081B06">
        <w:rPr>
          <w:szCs w:val="20"/>
        </w:rPr>
        <w:t>atuação da 2ª Superintendência R</w:t>
      </w:r>
      <w:r w:rsidR="00622248" w:rsidRPr="00EC2009">
        <w:rPr>
          <w:szCs w:val="20"/>
        </w:rPr>
        <w:t>egional da Codevasf</w:t>
      </w:r>
      <w:r w:rsidR="00C74CA2" w:rsidRPr="00EC2009">
        <w:rPr>
          <w:szCs w:val="20"/>
        </w:rPr>
        <w:t>.</w:t>
      </w:r>
    </w:p>
    <w:p w:rsidR="0008374A" w:rsidRPr="00EC2009" w:rsidRDefault="0008374A" w:rsidP="00DF3C7F">
      <w:pPr>
        <w:ind w:left="360"/>
        <w:rPr>
          <w:szCs w:val="20"/>
        </w:rPr>
      </w:pPr>
    </w:p>
    <w:p w:rsidR="00C83B01" w:rsidRPr="00EC2009" w:rsidRDefault="00C83B01" w:rsidP="00DF3C7F">
      <w:pPr>
        <w:rPr>
          <w:color w:val="FF0000"/>
          <w:szCs w:val="20"/>
        </w:rPr>
      </w:pPr>
    </w:p>
    <w:p w:rsidR="00C60934" w:rsidRPr="00EC2009" w:rsidRDefault="00C60934" w:rsidP="00DF3C7F">
      <w:pPr>
        <w:rPr>
          <w:color w:val="FF0000"/>
          <w:szCs w:val="20"/>
        </w:rPr>
      </w:pPr>
    </w:p>
    <w:p w:rsidR="00C60934" w:rsidRPr="00EC2009" w:rsidRDefault="00C60934" w:rsidP="00DF3C7F">
      <w:pPr>
        <w:rPr>
          <w:color w:val="FF0000"/>
          <w:szCs w:val="20"/>
        </w:rPr>
      </w:pPr>
    </w:p>
    <w:p w:rsidR="0076238C" w:rsidRPr="00EC2009" w:rsidRDefault="0076238C" w:rsidP="00DF3C7F">
      <w:pPr>
        <w:pStyle w:val="Legenda"/>
        <w:rPr>
          <w:rFonts w:ascii="Arial" w:hAnsi="Arial"/>
          <w:color w:val="FF0000"/>
          <w:szCs w:val="20"/>
        </w:rPr>
      </w:pPr>
      <w:bookmarkStart w:id="41" w:name="_Ref459708699"/>
      <w:bookmarkStart w:id="42" w:name="_Ref460425741"/>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Pr="00EC2009" w:rsidRDefault="0076238C" w:rsidP="00DF3C7F">
      <w:pPr>
        <w:pStyle w:val="Legenda"/>
        <w:rPr>
          <w:rFonts w:ascii="Arial" w:hAnsi="Arial"/>
          <w:color w:val="FF0000"/>
          <w:szCs w:val="20"/>
        </w:rPr>
      </w:pPr>
    </w:p>
    <w:p w:rsidR="0076238C" w:rsidRDefault="0076238C" w:rsidP="00DF3C7F">
      <w:pPr>
        <w:pStyle w:val="Legenda"/>
        <w:rPr>
          <w:rFonts w:ascii="Arial" w:hAnsi="Arial"/>
          <w:color w:val="FF0000"/>
          <w:szCs w:val="20"/>
        </w:rPr>
      </w:pPr>
    </w:p>
    <w:p w:rsidR="007B54BA" w:rsidRDefault="007B54BA" w:rsidP="007B54BA"/>
    <w:p w:rsidR="007B54BA" w:rsidRDefault="007B54BA" w:rsidP="007B54BA"/>
    <w:p w:rsidR="007B54BA" w:rsidRDefault="007B54BA" w:rsidP="007B54BA"/>
    <w:p w:rsidR="00AC5FE5" w:rsidRPr="005739E9" w:rsidRDefault="00AC5FE5" w:rsidP="00DF3C7F">
      <w:pPr>
        <w:pStyle w:val="Legenda"/>
        <w:rPr>
          <w:rFonts w:ascii="Arial" w:hAnsi="Arial"/>
          <w:szCs w:val="20"/>
        </w:rPr>
      </w:pPr>
      <w:r w:rsidRPr="005739E9">
        <w:rPr>
          <w:rFonts w:ascii="Arial" w:hAnsi="Arial"/>
          <w:szCs w:val="20"/>
        </w:rPr>
        <w:lastRenderedPageBreak/>
        <w:t xml:space="preserve">Anexo </w:t>
      </w:r>
      <w:r w:rsidR="0017245D" w:rsidRPr="005739E9">
        <w:rPr>
          <w:rFonts w:ascii="Arial" w:hAnsi="Arial"/>
          <w:szCs w:val="20"/>
        </w:rPr>
        <w:fldChar w:fldCharType="begin"/>
      </w:r>
      <w:r w:rsidRPr="005739E9">
        <w:rPr>
          <w:rFonts w:ascii="Arial" w:hAnsi="Arial"/>
          <w:szCs w:val="20"/>
        </w:rPr>
        <w:instrText xml:space="preserve"> SEQ Anexo \* ROMAN </w:instrText>
      </w:r>
      <w:r w:rsidR="0017245D" w:rsidRPr="005739E9">
        <w:rPr>
          <w:rFonts w:ascii="Arial" w:hAnsi="Arial"/>
          <w:szCs w:val="20"/>
        </w:rPr>
        <w:fldChar w:fldCharType="separate"/>
      </w:r>
      <w:r w:rsidR="00423190">
        <w:rPr>
          <w:rFonts w:ascii="Arial" w:hAnsi="Arial"/>
          <w:szCs w:val="20"/>
        </w:rPr>
        <w:t>I</w:t>
      </w:r>
      <w:r w:rsidR="0017245D" w:rsidRPr="005739E9">
        <w:rPr>
          <w:rFonts w:ascii="Arial" w:hAnsi="Arial"/>
          <w:szCs w:val="20"/>
        </w:rPr>
        <w:fldChar w:fldCharType="end"/>
      </w:r>
      <w:r w:rsidRPr="005739E9">
        <w:rPr>
          <w:rFonts w:ascii="Arial" w:hAnsi="Arial"/>
          <w:szCs w:val="20"/>
        </w:rPr>
        <w:t xml:space="preserve">: </w:t>
      </w:r>
      <w:bookmarkEnd w:id="41"/>
      <w:r w:rsidRPr="005739E9">
        <w:rPr>
          <w:rFonts w:ascii="Arial" w:hAnsi="Arial"/>
          <w:szCs w:val="20"/>
        </w:rPr>
        <w:t>Justificativas</w:t>
      </w:r>
      <w:bookmarkEnd w:id="42"/>
    </w:p>
    <w:p w:rsidR="00AC5FE5" w:rsidRPr="005739E9" w:rsidRDefault="00AC5FE5" w:rsidP="00DF3C7F">
      <w:pPr>
        <w:rPr>
          <w:szCs w:val="20"/>
        </w:rPr>
      </w:pPr>
    </w:p>
    <w:p w:rsidR="00AC5FE5" w:rsidRPr="005739E9" w:rsidRDefault="00AC5FE5" w:rsidP="00DF3C7F">
      <w:pPr>
        <w:rPr>
          <w:szCs w:val="20"/>
        </w:rPr>
      </w:pPr>
      <w:r w:rsidRPr="005739E9">
        <w:rPr>
          <w:b/>
          <w:szCs w:val="20"/>
          <w:u w:val="single"/>
        </w:rPr>
        <w:t>Finalidade:</w:t>
      </w:r>
      <w:r w:rsidRPr="005739E9">
        <w:rPr>
          <w:szCs w:val="20"/>
        </w:rPr>
        <w:t xml:space="preserve"> este anexo tem por finalidade incluir exigências e particularidades em função da especificidade do objeto deste Termo de Referência e que aqui após relacionadas passam a integrar o TR.</w:t>
      </w:r>
    </w:p>
    <w:p w:rsidR="00AC5FE5" w:rsidRPr="005739E9" w:rsidRDefault="00AC5FE5" w:rsidP="00DF3C7F">
      <w:pPr>
        <w:rPr>
          <w:szCs w:val="20"/>
          <w:highlight w:val="yellow"/>
        </w:rPr>
      </w:pPr>
    </w:p>
    <w:p w:rsidR="00AC5FE5" w:rsidRPr="005739E9" w:rsidRDefault="00AC5FE5" w:rsidP="00DF3C7F">
      <w:pPr>
        <w:rPr>
          <w:b/>
          <w:szCs w:val="20"/>
          <w:u w:val="single"/>
        </w:rPr>
      </w:pPr>
      <w:r w:rsidRPr="005739E9">
        <w:rPr>
          <w:b/>
          <w:szCs w:val="20"/>
          <w:u w:val="single"/>
        </w:rPr>
        <w:t>Justificativas:</w:t>
      </w:r>
    </w:p>
    <w:p w:rsidR="00AC5FE5" w:rsidRPr="005739E9" w:rsidRDefault="00AC5FE5" w:rsidP="00DF3C7F">
      <w:pPr>
        <w:rPr>
          <w:szCs w:val="20"/>
        </w:rPr>
      </w:pPr>
    </w:p>
    <w:p w:rsidR="00AC5FE5" w:rsidRPr="005739E9" w:rsidRDefault="00AC5FE5" w:rsidP="00DF3C7F">
      <w:pPr>
        <w:rPr>
          <w:b/>
          <w:szCs w:val="20"/>
          <w:u w:val="single"/>
        </w:rPr>
      </w:pPr>
      <w:r w:rsidRPr="005739E9">
        <w:rPr>
          <w:b/>
          <w:szCs w:val="20"/>
          <w:u w:val="single"/>
        </w:rPr>
        <w:t>Da necessidade da contratação</w:t>
      </w:r>
    </w:p>
    <w:p w:rsidR="00AC5FE5" w:rsidRPr="005739E9" w:rsidRDefault="00AC5FE5" w:rsidP="00DF3C7F">
      <w:pPr>
        <w:rPr>
          <w:szCs w:val="20"/>
        </w:rPr>
      </w:pPr>
    </w:p>
    <w:p w:rsidR="00AC5FE5" w:rsidRPr="005739E9" w:rsidRDefault="00AC5FE5" w:rsidP="00DF3C7F">
      <w:pPr>
        <w:rPr>
          <w:szCs w:val="20"/>
        </w:rPr>
      </w:pPr>
      <w:r w:rsidRPr="005739E9">
        <w:rPr>
          <w:szCs w:val="20"/>
        </w:rPr>
        <w:t>A contração do objeto em questão visa atender a uma grande demanda de serviços topográficos nos diversos contratos da 2ª SR nas áreas de irrigação, revitalização, infraestrutura, demandas de barragens, fiscalização de contratos e na realização do georreferenciamento de áreas. Devido à grande extensão da área de atuação da 2ª SR, o que requer grandes deslocamentos para a realização dos levantamentos em campo, algumas demandas topográficas não estão sendo atendidas no tempo programado pelas equipes da CODEVASF, implicando no atraso de entrega de alguns serviços. Sendo assim, a presente contratação tem como objetivo dar agilidade nas demandas dos serviços de topografia na área de atuação da 2ª SR, como exemplo, levantamento de estradas, de adutoras, de aguadas, de drenagem, de georreferenciamento de área agrícolas, de barragens e locação de poços, entre outras demandas apontadas pelos fiscais dos diversos contratos da 2ª SR.</w:t>
      </w:r>
    </w:p>
    <w:p w:rsidR="00AC5FE5" w:rsidRPr="005739E9" w:rsidRDefault="00AC5FE5" w:rsidP="00DF3C7F">
      <w:pPr>
        <w:rPr>
          <w:szCs w:val="20"/>
          <w:highlight w:val="yellow"/>
        </w:rPr>
      </w:pPr>
    </w:p>
    <w:p w:rsidR="00AC5FE5" w:rsidRPr="005739E9" w:rsidRDefault="00AC5FE5" w:rsidP="00DF3C7F">
      <w:pPr>
        <w:rPr>
          <w:bCs/>
          <w:szCs w:val="20"/>
        </w:rPr>
      </w:pPr>
      <w:r w:rsidRPr="005739E9">
        <w:rPr>
          <w:b/>
          <w:szCs w:val="20"/>
          <w:u w:val="single"/>
        </w:rPr>
        <w:t>Regime de execução:</w:t>
      </w:r>
      <w:r w:rsidRPr="005739E9">
        <w:rPr>
          <w:b/>
          <w:szCs w:val="20"/>
        </w:rPr>
        <w:t xml:space="preserve"> </w:t>
      </w:r>
      <w:r w:rsidRPr="005739E9">
        <w:rPr>
          <w:bCs/>
          <w:szCs w:val="20"/>
        </w:rPr>
        <w:t>empreitada por preço unitário, por considerar que os serviços podem ser medidos de acordo com sua execução.</w:t>
      </w:r>
    </w:p>
    <w:p w:rsidR="00AC5FE5" w:rsidRPr="005739E9" w:rsidRDefault="00AC5FE5" w:rsidP="00DF3C7F">
      <w:pPr>
        <w:rPr>
          <w:szCs w:val="20"/>
          <w:highlight w:val="yellow"/>
        </w:rPr>
      </w:pPr>
    </w:p>
    <w:p w:rsidR="005B2BC4" w:rsidRPr="005739E9" w:rsidRDefault="005B2BC4" w:rsidP="00DF3C7F">
      <w:pPr>
        <w:rPr>
          <w:szCs w:val="20"/>
        </w:rPr>
      </w:pPr>
      <w:r w:rsidRPr="005739E9">
        <w:rPr>
          <w:b/>
          <w:szCs w:val="20"/>
          <w:u w:val="single"/>
        </w:rPr>
        <w:t>Modo de Disputa:</w:t>
      </w:r>
      <w:r w:rsidRPr="005739E9">
        <w:rPr>
          <w:b/>
          <w:szCs w:val="20"/>
        </w:rPr>
        <w:t xml:space="preserve"> </w:t>
      </w:r>
      <w:r w:rsidRPr="005739E9">
        <w:rPr>
          <w:szCs w:val="20"/>
        </w:rPr>
        <w:t>Aberto.</w:t>
      </w:r>
    </w:p>
    <w:p w:rsidR="005B2BC4" w:rsidRPr="005739E9" w:rsidRDefault="005B2BC4" w:rsidP="00DF3C7F">
      <w:pPr>
        <w:rPr>
          <w:szCs w:val="20"/>
        </w:rPr>
      </w:pPr>
    </w:p>
    <w:p w:rsidR="005B2BC4" w:rsidRPr="005739E9" w:rsidRDefault="005B2BC4" w:rsidP="00DF3C7F">
      <w:pPr>
        <w:rPr>
          <w:szCs w:val="20"/>
        </w:rPr>
      </w:pPr>
      <w:r w:rsidRPr="005739E9">
        <w:rPr>
          <w:b/>
          <w:szCs w:val="20"/>
          <w:u w:val="single"/>
        </w:rPr>
        <w:t>Critério de Julgamento</w:t>
      </w:r>
      <w:r w:rsidRPr="005739E9">
        <w:rPr>
          <w:szCs w:val="20"/>
        </w:rPr>
        <w:t xml:space="preserve">: Menor preço. Tendo em vista, que em função do objeto a ser contratado e da sua planilha de composição dos custos, não é possível aplicar o desconto linear a todos os itens, conforme exigido no critério de maior desconto. </w:t>
      </w:r>
    </w:p>
    <w:p w:rsidR="005B2BC4" w:rsidRPr="005739E9" w:rsidRDefault="005B2BC4" w:rsidP="00DF3C7F">
      <w:pPr>
        <w:rPr>
          <w:szCs w:val="20"/>
          <w:highlight w:val="yellow"/>
        </w:rPr>
      </w:pPr>
    </w:p>
    <w:p w:rsidR="005B2BC4" w:rsidRPr="005739E9" w:rsidRDefault="005B2BC4" w:rsidP="00DF3C7F">
      <w:pPr>
        <w:rPr>
          <w:rFonts w:eastAsia="Times New Roman"/>
          <w:bCs/>
          <w:szCs w:val="20"/>
          <w:lang w:eastAsia="pt-BR"/>
        </w:rPr>
      </w:pPr>
      <w:r w:rsidRPr="005739E9">
        <w:rPr>
          <w:b/>
          <w:szCs w:val="20"/>
          <w:u w:val="single"/>
        </w:rPr>
        <w:t>Divulgação do valor orçado:</w:t>
      </w:r>
      <w:r w:rsidRPr="005739E9">
        <w:rPr>
          <w:b/>
          <w:szCs w:val="20"/>
        </w:rPr>
        <w:t xml:space="preserve"> </w:t>
      </w:r>
      <w:r w:rsidRPr="005739E9">
        <w:rPr>
          <w:bCs/>
          <w:szCs w:val="20"/>
        </w:rPr>
        <w:t>o valor orçado da CODEVASF deve ser divulgado, tendo em vista que o critério de julgamento adotado é o de menor preço. Logo, c</w:t>
      </w:r>
      <w:r w:rsidRPr="005739E9">
        <w:rPr>
          <w:rFonts w:eastAsia="Times New Roman"/>
          <w:bCs/>
          <w:szCs w:val="20"/>
          <w:lang w:eastAsia="pt-BR"/>
        </w:rPr>
        <w:t>onforme Acórdão nº 1502/2018 – Plenário TCU – Nas licitações realizadas pelas empresas estatais, sempre que o orçamento de referência for utilizado como critério de aceitabilidade das propostas, que é o caso em questão, sua divulgação no edital é obrigatória, e não facultativa, em observância ao princípio constitucional da publicidade e, ainda, por não haver no art. 34 da Lei nº 13.303/2016 (Lei das Estatais) proibição absoluta à revelação do orçamento.</w:t>
      </w:r>
    </w:p>
    <w:p w:rsidR="005B2BC4" w:rsidRPr="005739E9" w:rsidRDefault="005B2BC4" w:rsidP="00DF3C7F">
      <w:pPr>
        <w:rPr>
          <w:szCs w:val="20"/>
          <w:highlight w:val="yellow"/>
        </w:rPr>
      </w:pPr>
    </w:p>
    <w:p w:rsidR="005B2BC4" w:rsidRPr="005739E9" w:rsidRDefault="005B2BC4" w:rsidP="00DF3C7F">
      <w:pPr>
        <w:rPr>
          <w:szCs w:val="20"/>
        </w:rPr>
      </w:pPr>
      <w:r w:rsidRPr="005739E9">
        <w:rPr>
          <w:b/>
          <w:szCs w:val="20"/>
          <w:u w:val="single"/>
        </w:rPr>
        <w:t>Declaração de compatibilidade com o Plano Plurianual</w:t>
      </w:r>
      <w:r w:rsidRPr="005739E9">
        <w:rPr>
          <w:szCs w:val="20"/>
        </w:rPr>
        <w:t>: não aplicável, porque o prazo da execução dos serviços é de apenas um ano, logo, a execução ocorrerá dentro de apenas um exercício financeiro.</w:t>
      </w:r>
    </w:p>
    <w:p w:rsidR="005B2BC4" w:rsidRPr="005739E9" w:rsidRDefault="005B2BC4" w:rsidP="00DF3C7F">
      <w:pPr>
        <w:rPr>
          <w:szCs w:val="20"/>
        </w:rPr>
      </w:pPr>
    </w:p>
    <w:p w:rsidR="005B2BC4" w:rsidRPr="005739E9" w:rsidRDefault="005B2BC4" w:rsidP="00DF3C7F">
      <w:pPr>
        <w:rPr>
          <w:szCs w:val="20"/>
        </w:rPr>
      </w:pPr>
      <w:r w:rsidRPr="005739E9">
        <w:rPr>
          <w:szCs w:val="20"/>
        </w:rPr>
        <w:t>Registra-se ainda que para o caso do Sistema de Registro de Preços, o Art. 7º do Decreto nº. 7.892, de 23.01.13, não é necessário indicar a dotação orçamentária que somente será exigida para a formalização do Contrato.</w:t>
      </w:r>
    </w:p>
    <w:p w:rsidR="005B2BC4" w:rsidRPr="005739E9" w:rsidRDefault="005B2BC4" w:rsidP="00DF3C7F">
      <w:pPr>
        <w:pStyle w:val="PargrafodaLista"/>
        <w:numPr>
          <w:ilvl w:val="0"/>
          <w:numId w:val="0"/>
        </w:numPr>
        <w:ind w:left="720"/>
        <w:rPr>
          <w:szCs w:val="20"/>
        </w:rPr>
      </w:pPr>
    </w:p>
    <w:p w:rsidR="005B2BC4" w:rsidRPr="005739E9" w:rsidRDefault="005B2BC4" w:rsidP="00DF3C7F">
      <w:pPr>
        <w:rPr>
          <w:i/>
          <w:szCs w:val="20"/>
        </w:rPr>
      </w:pPr>
      <w:r w:rsidRPr="005739E9">
        <w:rPr>
          <w:i/>
          <w:szCs w:val="20"/>
        </w:rPr>
        <w:t xml:space="preserve">Art. 7º - A licitação para registro de preços será realizada na modalidade de concorrência, do tipo menor preço, nos termos da Lei nº 8.666, de 1993, ou na modalidade de pregão, nos termos da Lei nº 10.520, de 2002, e será precedida de ampla pesquisa de mercado. </w:t>
      </w:r>
    </w:p>
    <w:p w:rsidR="005B2BC4" w:rsidRPr="004B095D" w:rsidRDefault="005B2BC4" w:rsidP="00DF3C7F">
      <w:pPr>
        <w:rPr>
          <w:szCs w:val="20"/>
        </w:rPr>
      </w:pPr>
      <w:r w:rsidRPr="00EC2009">
        <w:rPr>
          <w:i/>
          <w:szCs w:val="20"/>
        </w:rPr>
        <w:t xml:space="preserve">§ 2º - Na licitação para registro de preços não é necessário indicar a dotação orçamentária, que </w:t>
      </w:r>
      <w:r w:rsidRPr="004B095D">
        <w:rPr>
          <w:i/>
          <w:szCs w:val="20"/>
        </w:rPr>
        <w:t>somente será exigida para a formalização do contrato ou outro instrumento hábil.</w:t>
      </w:r>
    </w:p>
    <w:p w:rsidR="005B2BC4" w:rsidRPr="004B095D" w:rsidRDefault="005B2BC4" w:rsidP="00DF3C7F">
      <w:pPr>
        <w:rPr>
          <w:szCs w:val="20"/>
          <w:highlight w:val="yellow"/>
        </w:rPr>
      </w:pPr>
    </w:p>
    <w:p w:rsidR="00AC5FE5" w:rsidRPr="004B095D" w:rsidRDefault="00AC5FE5" w:rsidP="00DF3C7F">
      <w:pPr>
        <w:rPr>
          <w:szCs w:val="20"/>
        </w:rPr>
      </w:pPr>
      <w:r w:rsidRPr="004B095D">
        <w:rPr>
          <w:b/>
          <w:szCs w:val="20"/>
          <w:u w:val="single"/>
        </w:rPr>
        <w:t>Permite Participação de Consórcios</w:t>
      </w:r>
      <w:r w:rsidRPr="004B095D">
        <w:rPr>
          <w:szCs w:val="20"/>
        </w:rPr>
        <w:t>: Não será permitida. A logística necessária para cumprimento do objeto não exige o envolvimento de empresas com diferentes especialidades, sendo consequentemente impertinente a formação de consórcios, com intuito de reforçar a capacidade técnica e financeira do Licitante.</w:t>
      </w:r>
    </w:p>
    <w:p w:rsidR="00AC5FE5" w:rsidRPr="00EC2009" w:rsidRDefault="00AC5FE5" w:rsidP="00DF3C7F">
      <w:pPr>
        <w:rPr>
          <w:b/>
          <w:szCs w:val="20"/>
          <w:u w:val="single"/>
        </w:rPr>
      </w:pPr>
    </w:p>
    <w:p w:rsidR="00AC5FE5" w:rsidRPr="004B095D" w:rsidRDefault="00AC5FE5" w:rsidP="00DF3C7F">
      <w:pPr>
        <w:rPr>
          <w:b/>
          <w:szCs w:val="20"/>
          <w:u w:val="single"/>
        </w:rPr>
      </w:pPr>
      <w:r w:rsidRPr="00EC2009">
        <w:rPr>
          <w:b/>
          <w:szCs w:val="20"/>
          <w:u w:val="single"/>
        </w:rPr>
        <w:t xml:space="preserve">Subcontratação: </w:t>
      </w:r>
      <w:r w:rsidRPr="00EC2009">
        <w:rPr>
          <w:bCs/>
          <w:szCs w:val="20"/>
        </w:rPr>
        <w:t xml:space="preserve">Não será permitida a subcontratação parcial ou total dos serviços objeto deste TR, visto que se trata de serviços comuns de engenharia e que o objeto não envolve diversas </w:t>
      </w:r>
      <w:r w:rsidRPr="004B095D">
        <w:rPr>
          <w:bCs/>
          <w:szCs w:val="20"/>
        </w:rPr>
        <w:lastRenderedPageBreak/>
        <w:t>especialidades que exigem empresas de ramos distintos, como também não se trata de metodologia de execução de alta complexidade.</w:t>
      </w:r>
    </w:p>
    <w:p w:rsidR="00AC5FE5" w:rsidRPr="004B095D" w:rsidRDefault="00AC5FE5" w:rsidP="00DF3C7F">
      <w:pPr>
        <w:rPr>
          <w:szCs w:val="20"/>
        </w:rPr>
      </w:pPr>
    </w:p>
    <w:p w:rsidR="00AC5FE5" w:rsidRPr="004B095D" w:rsidRDefault="00AC5FE5" w:rsidP="00DF3C7F">
      <w:pPr>
        <w:rPr>
          <w:szCs w:val="20"/>
        </w:rPr>
      </w:pPr>
      <w:r w:rsidRPr="004B095D">
        <w:rPr>
          <w:b/>
          <w:szCs w:val="20"/>
          <w:u w:val="single"/>
        </w:rPr>
        <w:t>Visita:</w:t>
      </w:r>
      <w:r w:rsidRPr="004B095D">
        <w:rPr>
          <w:szCs w:val="20"/>
        </w:rPr>
        <w:t xml:space="preserve"> A visita aos locais de prestação dos serviços NÃO será obrigatória, porém, recomenda-se aos licitantes que seja realizada a visita aos locais onde serão executados os serviços e suas circunvizinhanças, por intermédio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AC5FE5" w:rsidRPr="004B095D" w:rsidRDefault="00AC5FE5" w:rsidP="00DF3C7F">
      <w:pPr>
        <w:rPr>
          <w:b/>
          <w:szCs w:val="20"/>
          <w:highlight w:val="yellow"/>
          <w:u w:val="single"/>
        </w:rPr>
      </w:pPr>
    </w:p>
    <w:p w:rsidR="005B2BC4" w:rsidRPr="004B095D" w:rsidRDefault="005B2BC4" w:rsidP="00DF3C7F">
      <w:pPr>
        <w:rPr>
          <w:szCs w:val="20"/>
        </w:rPr>
      </w:pPr>
      <w:r w:rsidRPr="004B095D">
        <w:rPr>
          <w:b/>
          <w:szCs w:val="20"/>
          <w:u w:val="single"/>
        </w:rPr>
        <w:t>Garantia de Execução (caução)</w:t>
      </w:r>
      <w:r w:rsidRPr="004B095D">
        <w:rPr>
          <w:szCs w:val="20"/>
        </w:rPr>
        <w:t>: É necessário para fins de emissão da Ordem de Serviço que a empresa contratada tenha apresentado a Garantia de Execução do Contrato.</w:t>
      </w:r>
    </w:p>
    <w:p w:rsidR="005B2BC4" w:rsidRPr="004B095D" w:rsidRDefault="005B2BC4" w:rsidP="00DF3C7F">
      <w:pPr>
        <w:rPr>
          <w:szCs w:val="20"/>
        </w:rPr>
      </w:pPr>
    </w:p>
    <w:p w:rsidR="005B2BC4" w:rsidRPr="004B095D" w:rsidRDefault="005B2BC4" w:rsidP="00DF3C7F">
      <w:pPr>
        <w:rPr>
          <w:szCs w:val="20"/>
        </w:rPr>
      </w:pPr>
      <w:r w:rsidRPr="004B095D">
        <w:rPr>
          <w:b/>
          <w:szCs w:val="20"/>
          <w:u w:val="single"/>
        </w:rPr>
        <w:t>Garantia do Objeto</w:t>
      </w:r>
      <w:r w:rsidRPr="004B095D">
        <w:rPr>
          <w:szCs w:val="20"/>
        </w:rPr>
        <w:t>: A garantia do objeto deverá obedecer ao prazo definido no Art. 618 do Código Civil, Lei nº 10.406 de 10 de janeiro de 2002. O empreiteiro responderá durante cinco anos, pela solidez e segurança do trabalho.</w:t>
      </w:r>
    </w:p>
    <w:p w:rsidR="005B2BC4" w:rsidRPr="004B095D" w:rsidRDefault="005B2BC4" w:rsidP="00DF3C7F">
      <w:pPr>
        <w:rPr>
          <w:b/>
          <w:szCs w:val="20"/>
          <w:u w:val="single"/>
        </w:rPr>
      </w:pPr>
    </w:p>
    <w:p w:rsidR="005B2BC4" w:rsidRPr="004B095D" w:rsidRDefault="005B2BC4" w:rsidP="00DF3C7F">
      <w:pPr>
        <w:rPr>
          <w:szCs w:val="20"/>
        </w:rPr>
      </w:pPr>
      <w:r w:rsidRPr="004B095D">
        <w:rPr>
          <w:b/>
          <w:szCs w:val="20"/>
          <w:u w:val="single"/>
        </w:rPr>
        <w:t>Qualificação Técnica:</w:t>
      </w:r>
      <w:r w:rsidRPr="004B095D">
        <w:rPr>
          <w:b/>
          <w:szCs w:val="20"/>
        </w:rPr>
        <w:t xml:space="preserve"> </w:t>
      </w:r>
      <w:r w:rsidRPr="004B095D">
        <w:rPr>
          <w:szCs w:val="20"/>
        </w:rPr>
        <w:t>As exigências de qualificação técnica do item 8.1 visam garantir a qualidade e a segurança da execução dos serviços do objeto deste Termo de Referência, bem como atender às exigências da Lei nº 5.194/1966 (que regulamenta o exercício das profissões de Engenheiro, Arquiteto e Engenheiro-Agrônomo, e dá outras providências).</w:t>
      </w:r>
    </w:p>
    <w:p w:rsidR="005B2BC4" w:rsidRPr="004B095D" w:rsidRDefault="005B2BC4" w:rsidP="00DF3C7F">
      <w:pPr>
        <w:rPr>
          <w:b/>
          <w:szCs w:val="20"/>
          <w:u w:val="single"/>
        </w:rPr>
      </w:pPr>
    </w:p>
    <w:p w:rsidR="00AC5FE5" w:rsidRPr="004B095D" w:rsidRDefault="00AC5FE5" w:rsidP="00DF3C7F">
      <w:pPr>
        <w:rPr>
          <w:szCs w:val="20"/>
        </w:rPr>
      </w:pPr>
      <w:r w:rsidRPr="004B095D">
        <w:rPr>
          <w:b/>
          <w:szCs w:val="20"/>
          <w:u w:val="single"/>
        </w:rPr>
        <w:t>Desapropriação</w:t>
      </w:r>
      <w:r w:rsidRPr="004B095D">
        <w:rPr>
          <w:szCs w:val="20"/>
          <w:u w:val="single"/>
        </w:rPr>
        <w:t>:</w:t>
      </w:r>
      <w:r w:rsidRPr="004B095D">
        <w:rPr>
          <w:szCs w:val="20"/>
        </w:rPr>
        <w:t xml:space="preserve"> Não aplicável. Desta forma, não será necessária a desapropriação de imóveis particulares, sendo desnecessária a elaboração do Projeto de Desapropriação.</w:t>
      </w:r>
    </w:p>
    <w:p w:rsidR="00AC5FE5" w:rsidRPr="004B095D" w:rsidRDefault="00AC5FE5" w:rsidP="00DF3C7F">
      <w:pPr>
        <w:rPr>
          <w:szCs w:val="20"/>
        </w:rPr>
      </w:pPr>
    </w:p>
    <w:p w:rsidR="00AC5FE5" w:rsidRPr="004B095D" w:rsidRDefault="00AC5FE5" w:rsidP="00DF3C7F">
      <w:pPr>
        <w:rPr>
          <w:szCs w:val="20"/>
        </w:rPr>
      </w:pPr>
      <w:r w:rsidRPr="004B095D">
        <w:rPr>
          <w:b/>
          <w:szCs w:val="20"/>
          <w:u w:val="single"/>
        </w:rPr>
        <w:t>Sustentabilidade Ambiental</w:t>
      </w:r>
      <w:r w:rsidRPr="004B095D">
        <w:rPr>
          <w:szCs w:val="20"/>
        </w:rPr>
        <w:t>: Não aplicável em função do objeto a ser contratado.</w:t>
      </w:r>
    </w:p>
    <w:p w:rsidR="00AC5FE5" w:rsidRPr="004B095D" w:rsidRDefault="00AC5FE5" w:rsidP="00DF3C7F">
      <w:pPr>
        <w:rPr>
          <w:szCs w:val="20"/>
          <w:highlight w:val="yellow"/>
        </w:rPr>
      </w:pPr>
    </w:p>
    <w:p w:rsidR="005B2BC4" w:rsidRPr="004B095D" w:rsidRDefault="005B2BC4" w:rsidP="00DF3C7F">
      <w:pPr>
        <w:rPr>
          <w:szCs w:val="20"/>
        </w:rPr>
      </w:pPr>
      <w:r w:rsidRPr="004B095D">
        <w:rPr>
          <w:b/>
          <w:szCs w:val="20"/>
          <w:u w:val="single"/>
        </w:rPr>
        <w:t>Licença Ambiental</w:t>
      </w:r>
      <w:r w:rsidRPr="004B095D">
        <w:rPr>
          <w:b/>
          <w:szCs w:val="20"/>
        </w:rPr>
        <w:t>:</w:t>
      </w:r>
      <w:r w:rsidRPr="004B095D">
        <w:rPr>
          <w:szCs w:val="20"/>
        </w:rPr>
        <w:t xml:space="preserve"> Deverá ser solicitada Anuência Ambiental (Licença Ambiental ou Dispensa de Licenciamento) junto ao município ao qual serão executados os serviços de engenharia objeto desse TR, por meio do órgão responsável pela emissão da mesma. A Ordem de Serviço somente será emitida após a obtenção da citada Anuência Ambiental.</w:t>
      </w:r>
    </w:p>
    <w:p w:rsidR="005B2BC4" w:rsidRPr="004B095D" w:rsidRDefault="005B2BC4" w:rsidP="00DF3C7F">
      <w:pPr>
        <w:pStyle w:val="PargrafodaLista"/>
        <w:numPr>
          <w:ilvl w:val="0"/>
          <w:numId w:val="0"/>
        </w:numPr>
        <w:ind w:left="720"/>
        <w:rPr>
          <w:b/>
          <w:szCs w:val="20"/>
        </w:rPr>
      </w:pPr>
    </w:p>
    <w:p w:rsidR="005B2BC4" w:rsidRPr="004B095D" w:rsidRDefault="005B2BC4" w:rsidP="00DF3C7F">
      <w:pPr>
        <w:rPr>
          <w:szCs w:val="20"/>
        </w:rPr>
      </w:pPr>
      <w:r w:rsidRPr="004B095D">
        <w:rPr>
          <w:szCs w:val="20"/>
        </w:rPr>
        <w:t>Obs.: Quando dispensável a licença deverá ser indicada, e anexada ao processo, a base legal da dispensa.</w:t>
      </w:r>
    </w:p>
    <w:p w:rsidR="005B2BC4" w:rsidRPr="004B095D" w:rsidRDefault="005B2BC4" w:rsidP="00DF3C7F">
      <w:pPr>
        <w:rPr>
          <w:szCs w:val="20"/>
          <w:highlight w:val="yellow"/>
        </w:rPr>
      </w:pPr>
    </w:p>
    <w:p w:rsidR="00C60934" w:rsidRDefault="00077F07" w:rsidP="00A82B6D">
      <w:pPr>
        <w:pStyle w:val="Ttulo2"/>
        <w:numPr>
          <w:ilvl w:val="0"/>
          <w:numId w:val="0"/>
        </w:numPr>
        <w:rPr>
          <w:szCs w:val="20"/>
        </w:rPr>
      </w:pPr>
      <w:r w:rsidRPr="004B095D">
        <w:rPr>
          <w:b/>
          <w:szCs w:val="20"/>
          <w:u w:val="single"/>
        </w:rPr>
        <w:t>Aprovação da Planilha de Custo Orçamentárias</w:t>
      </w:r>
      <w:r w:rsidRPr="004B095D">
        <w:rPr>
          <w:szCs w:val="20"/>
        </w:rPr>
        <w:t>: Aprovo os custos apresentados nas Planilhas</w:t>
      </w:r>
      <w:r w:rsidRPr="00EC2009">
        <w:rPr>
          <w:szCs w:val="20"/>
        </w:rPr>
        <w:t xml:space="preserve"> Orçamentárias (Anexo IV), sendo condizentes com os de mercado e referenciados nas planilhas oficiais de custo, conforme Decreto n</w:t>
      </w:r>
      <w:r w:rsidRPr="00EC2009">
        <w:rPr>
          <w:szCs w:val="20"/>
          <w:vertAlign w:val="superscript"/>
        </w:rPr>
        <w:t>o</w:t>
      </w:r>
      <w:r w:rsidRPr="00EC2009">
        <w:rPr>
          <w:szCs w:val="20"/>
        </w:rPr>
        <w:t xml:space="preserve"> 7.983 de 08.04.2013, no valor de </w:t>
      </w:r>
      <w:r w:rsidR="00BA2804">
        <w:rPr>
          <w:szCs w:val="20"/>
        </w:rPr>
        <w:t xml:space="preserve">R$ </w:t>
      </w:r>
      <w:r w:rsidR="00BA2804" w:rsidRPr="00BA2804">
        <w:rPr>
          <w:szCs w:val="20"/>
        </w:rPr>
        <w:t>1.407.540,88 (Hum milhão, quatrocentos e sete mil, quinhentos e quarenta reais e oitenta e oito centavos)</w:t>
      </w:r>
      <w:r w:rsidR="00353D2B" w:rsidRPr="00BA2804">
        <w:rPr>
          <w:szCs w:val="20"/>
        </w:rPr>
        <w:t>,</w:t>
      </w:r>
      <w:r w:rsidR="00353D2B">
        <w:rPr>
          <w:szCs w:val="20"/>
        </w:rPr>
        <w:t xml:space="preserve"> </w:t>
      </w:r>
      <w:r w:rsidRPr="00EC2009">
        <w:rPr>
          <w:szCs w:val="20"/>
        </w:rPr>
        <w:t>com data base</w:t>
      </w:r>
      <w:r w:rsidR="00A82B6D">
        <w:rPr>
          <w:rFonts w:eastAsia="Times New Roman"/>
          <w:b/>
          <w:bCs/>
          <w:szCs w:val="20"/>
          <w:lang w:eastAsia="pt-BR"/>
        </w:rPr>
        <w:t xml:space="preserve"> no</w:t>
      </w:r>
      <w:r w:rsidRPr="00EC2009">
        <w:rPr>
          <w:rFonts w:eastAsia="Times New Roman"/>
          <w:b/>
          <w:bCs/>
          <w:szCs w:val="20"/>
          <w:lang w:eastAsia="pt-BR"/>
        </w:rPr>
        <w:t xml:space="preserve"> </w:t>
      </w:r>
      <w:r w:rsidR="00A82B6D" w:rsidRPr="00C73D3B">
        <w:rPr>
          <w:szCs w:val="20"/>
        </w:rPr>
        <w:t>Sistema de Preços, Custos e Índices da Caixa Econômica Federal (SINAPI maio/21), Tabela de Preços da ORSE/SE (abr</w:t>
      </w:r>
      <w:r w:rsidR="00353D2B">
        <w:rPr>
          <w:szCs w:val="20"/>
        </w:rPr>
        <w:t>il</w:t>
      </w:r>
      <w:r w:rsidR="00A82B6D" w:rsidRPr="00C73D3B">
        <w:rPr>
          <w:szCs w:val="20"/>
        </w:rPr>
        <w:t>/21</w:t>
      </w:r>
      <w:r w:rsidR="00353D2B">
        <w:rPr>
          <w:szCs w:val="20"/>
        </w:rPr>
        <w:t xml:space="preserve"> e maio/21</w:t>
      </w:r>
      <w:r w:rsidR="00A82B6D" w:rsidRPr="00C73D3B">
        <w:rPr>
          <w:szCs w:val="20"/>
        </w:rPr>
        <w:t>), não desonerado, Tabela de Diárias da Codevasf (julho/21) e cotações do mercado (jul/21 e a</w:t>
      </w:r>
      <w:r w:rsidR="004B095D" w:rsidRPr="00C73D3B">
        <w:rPr>
          <w:szCs w:val="20"/>
        </w:rPr>
        <w:t>g</w:t>
      </w:r>
      <w:r w:rsidR="00A82B6D" w:rsidRPr="00C73D3B">
        <w:rPr>
          <w:szCs w:val="20"/>
        </w:rPr>
        <w:t>osto/21),</w:t>
      </w:r>
    </w:p>
    <w:p w:rsidR="002E2F6C" w:rsidRPr="002E2F6C" w:rsidRDefault="002E2F6C" w:rsidP="002E2F6C"/>
    <w:p w:rsidR="00002D95" w:rsidRDefault="005B2BC4" w:rsidP="00DF3C7F">
      <w:pPr>
        <w:rPr>
          <w:szCs w:val="20"/>
        </w:rPr>
      </w:pPr>
      <w:r w:rsidRPr="00EC2009">
        <w:rPr>
          <w:b/>
          <w:szCs w:val="20"/>
          <w:u w:val="single"/>
        </w:rPr>
        <w:t>Diferença Mínima entre os Lances</w:t>
      </w:r>
      <w:r w:rsidRPr="00EC2009">
        <w:rPr>
          <w:b/>
          <w:szCs w:val="20"/>
        </w:rPr>
        <w:t xml:space="preserve">: </w:t>
      </w:r>
      <w:r w:rsidRPr="00EC2009">
        <w:rPr>
          <w:szCs w:val="20"/>
        </w:rPr>
        <w:t xml:space="preserve">Conforme Art. 31, § único do Decreto 10.024/2019 o intervalo mínimo da diferença de valores entre os lances, que incidirá tanto em relação aos lances intermediários quanto em relação ao lance que cobrir a melhor oferta, deverá ser </w:t>
      </w:r>
      <w:r w:rsidR="00002D95">
        <w:rPr>
          <w:szCs w:val="20"/>
        </w:rPr>
        <w:t>os seguintes</w:t>
      </w:r>
      <w:r w:rsidRPr="00EC2009">
        <w:rPr>
          <w:szCs w:val="20"/>
        </w:rPr>
        <w:t xml:space="preserve"> valor</w:t>
      </w:r>
      <w:r w:rsidR="00002D95">
        <w:rPr>
          <w:szCs w:val="20"/>
        </w:rPr>
        <w:t>es:</w:t>
      </w:r>
    </w:p>
    <w:p w:rsidR="00002D95" w:rsidRDefault="00002D95" w:rsidP="00DF3C7F">
      <w:pPr>
        <w:rPr>
          <w:szCs w:val="20"/>
        </w:rPr>
      </w:pPr>
    </w:p>
    <w:tbl>
      <w:tblPr>
        <w:tblW w:w="8381" w:type="dxa"/>
        <w:jc w:val="center"/>
        <w:tblInd w:w="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5"/>
        <w:gridCol w:w="6867"/>
        <w:gridCol w:w="929"/>
      </w:tblGrid>
      <w:tr w:rsidR="00002D95" w:rsidRPr="00002D95" w:rsidTr="00002D95">
        <w:trPr>
          <w:trHeight w:val="283"/>
          <w:jc w:val="center"/>
        </w:trPr>
        <w:tc>
          <w:tcPr>
            <w:tcW w:w="585" w:type="dxa"/>
            <w:shd w:val="clear" w:color="auto" w:fill="auto"/>
            <w:noWrap/>
            <w:vAlign w:val="center"/>
            <w:hideMark/>
          </w:tcPr>
          <w:p w:rsidR="00002D95" w:rsidRPr="00002D95" w:rsidRDefault="00002D95" w:rsidP="00002D95">
            <w:pPr>
              <w:jc w:val="center"/>
              <w:rPr>
                <w:rFonts w:eastAsia="Times New Roman"/>
                <w:color w:val="000000"/>
                <w:szCs w:val="20"/>
                <w:lang w:eastAsia="pt-BR"/>
              </w:rPr>
            </w:pPr>
            <w:r>
              <w:rPr>
                <w:rFonts w:eastAsia="Times New Roman"/>
                <w:color w:val="000000"/>
                <w:szCs w:val="20"/>
                <w:lang w:eastAsia="pt-BR"/>
              </w:rPr>
              <w:t>Item</w:t>
            </w:r>
          </w:p>
        </w:tc>
        <w:tc>
          <w:tcPr>
            <w:tcW w:w="6867" w:type="dxa"/>
            <w:shd w:val="clear" w:color="auto" w:fill="auto"/>
            <w:noWrap/>
            <w:vAlign w:val="center"/>
            <w:hideMark/>
          </w:tcPr>
          <w:p w:rsidR="00002D95" w:rsidRPr="00002D95" w:rsidRDefault="00002D95" w:rsidP="00002D95">
            <w:pPr>
              <w:jc w:val="left"/>
              <w:rPr>
                <w:rFonts w:eastAsia="Times New Roman"/>
                <w:color w:val="000000"/>
                <w:szCs w:val="20"/>
                <w:lang w:eastAsia="pt-BR"/>
              </w:rPr>
            </w:pPr>
            <w:r>
              <w:rPr>
                <w:rFonts w:eastAsia="Times New Roman"/>
                <w:color w:val="000000"/>
                <w:szCs w:val="20"/>
                <w:lang w:eastAsia="pt-BR"/>
              </w:rPr>
              <w:t>Descrição</w:t>
            </w:r>
          </w:p>
        </w:tc>
        <w:tc>
          <w:tcPr>
            <w:tcW w:w="929" w:type="dxa"/>
          </w:tcPr>
          <w:p w:rsidR="00002D95" w:rsidRDefault="00002D95" w:rsidP="00002D95">
            <w:pPr>
              <w:jc w:val="center"/>
              <w:rPr>
                <w:rFonts w:eastAsia="Times New Roman"/>
                <w:color w:val="000000"/>
                <w:szCs w:val="20"/>
                <w:lang w:eastAsia="pt-BR"/>
              </w:rPr>
            </w:pPr>
            <w:r>
              <w:rPr>
                <w:rFonts w:eastAsia="Times New Roman"/>
                <w:color w:val="000000"/>
                <w:szCs w:val="20"/>
                <w:lang w:eastAsia="pt-BR"/>
              </w:rPr>
              <w:t>Intervalo (R$)</w:t>
            </w:r>
          </w:p>
        </w:tc>
      </w:tr>
      <w:tr w:rsidR="00002D95" w:rsidRPr="00002D95" w:rsidTr="00002D95">
        <w:trPr>
          <w:trHeight w:val="283"/>
          <w:jc w:val="center"/>
        </w:trPr>
        <w:tc>
          <w:tcPr>
            <w:tcW w:w="585" w:type="dxa"/>
            <w:shd w:val="clear" w:color="auto" w:fill="auto"/>
            <w:noWrap/>
            <w:vAlign w:val="center"/>
            <w:hideMark/>
          </w:tcPr>
          <w:p w:rsidR="00002D95" w:rsidRPr="00002D95" w:rsidRDefault="00002D95" w:rsidP="00002D95">
            <w:pPr>
              <w:jc w:val="center"/>
              <w:rPr>
                <w:rFonts w:eastAsia="Times New Roman"/>
                <w:color w:val="000000"/>
                <w:szCs w:val="20"/>
                <w:lang w:eastAsia="pt-BR"/>
              </w:rPr>
            </w:pPr>
            <w:r w:rsidRPr="00002D95">
              <w:rPr>
                <w:rFonts w:eastAsia="Times New Roman"/>
                <w:color w:val="000000"/>
                <w:szCs w:val="20"/>
                <w:lang w:eastAsia="pt-BR"/>
              </w:rPr>
              <w:t>1</w:t>
            </w:r>
          </w:p>
        </w:tc>
        <w:tc>
          <w:tcPr>
            <w:tcW w:w="6867" w:type="dxa"/>
            <w:shd w:val="clear" w:color="auto" w:fill="auto"/>
            <w:noWrap/>
            <w:vAlign w:val="center"/>
            <w:hideMark/>
          </w:tcPr>
          <w:p w:rsidR="00002D95" w:rsidRPr="00002D95" w:rsidRDefault="00002D95" w:rsidP="00002D95">
            <w:pPr>
              <w:jc w:val="left"/>
              <w:rPr>
                <w:rFonts w:eastAsia="Times New Roman"/>
                <w:color w:val="000000"/>
                <w:szCs w:val="20"/>
                <w:lang w:eastAsia="pt-BR"/>
              </w:rPr>
            </w:pPr>
            <w:r w:rsidRPr="00002D95">
              <w:rPr>
                <w:rFonts w:eastAsia="Times New Roman"/>
                <w:color w:val="000000"/>
                <w:szCs w:val="20"/>
                <w:lang w:eastAsia="pt-BR"/>
              </w:rPr>
              <w:t>NIVELAMENTO GEOMÉTRICO IIN</w:t>
            </w:r>
          </w:p>
        </w:tc>
        <w:tc>
          <w:tcPr>
            <w:tcW w:w="929" w:type="dxa"/>
            <w:vAlign w:val="center"/>
          </w:tcPr>
          <w:p w:rsidR="00002D95" w:rsidRPr="00002D95" w:rsidRDefault="00002D95" w:rsidP="00002D95">
            <w:pPr>
              <w:jc w:val="center"/>
              <w:rPr>
                <w:rFonts w:eastAsia="Times New Roman"/>
                <w:color w:val="000000"/>
                <w:szCs w:val="20"/>
                <w:lang w:eastAsia="pt-BR"/>
              </w:rPr>
            </w:pPr>
            <w:r>
              <w:rPr>
                <w:rFonts w:eastAsia="Times New Roman"/>
                <w:color w:val="000000"/>
                <w:szCs w:val="20"/>
                <w:lang w:eastAsia="pt-BR"/>
              </w:rPr>
              <w:t>0,10</w:t>
            </w:r>
          </w:p>
        </w:tc>
      </w:tr>
      <w:tr w:rsidR="00002D95" w:rsidRPr="00002D95" w:rsidTr="00002D95">
        <w:trPr>
          <w:trHeight w:val="283"/>
          <w:jc w:val="center"/>
        </w:trPr>
        <w:tc>
          <w:tcPr>
            <w:tcW w:w="585" w:type="dxa"/>
            <w:shd w:val="clear" w:color="auto" w:fill="auto"/>
            <w:noWrap/>
            <w:vAlign w:val="center"/>
            <w:hideMark/>
          </w:tcPr>
          <w:p w:rsidR="00002D95" w:rsidRPr="00002D95" w:rsidRDefault="00002D95" w:rsidP="00002D95">
            <w:pPr>
              <w:jc w:val="center"/>
              <w:rPr>
                <w:rFonts w:eastAsia="Times New Roman"/>
                <w:color w:val="000000"/>
                <w:szCs w:val="20"/>
                <w:lang w:eastAsia="pt-BR"/>
              </w:rPr>
            </w:pPr>
            <w:r w:rsidRPr="00002D95">
              <w:rPr>
                <w:rFonts w:eastAsia="Times New Roman"/>
                <w:color w:val="000000"/>
                <w:szCs w:val="20"/>
                <w:lang w:eastAsia="pt-BR"/>
              </w:rPr>
              <w:t>2</w:t>
            </w:r>
          </w:p>
        </w:tc>
        <w:tc>
          <w:tcPr>
            <w:tcW w:w="6867" w:type="dxa"/>
            <w:shd w:val="clear" w:color="auto" w:fill="auto"/>
            <w:vAlign w:val="center"/>
            <w:hideMark/>
          </w:tcPr>
          <w:p w:rsidR="00002D95" w:rsidRPr="00002D95" w:rsidRDefault="00002D95" w:rsidP="00002D95">
            <w:pPr>
              <w:jc w:val="left"/>
              <w:rPr>
                <w:rFonts w:eastAsia="Times New Roman"/>
                <w:szCs w:val="20"/>
                <w:lang w:eastAsia="pt-BR"/>
              </w:rPr>
            </w:pPr>
            <w:r w:rsidRPr="00002D95">
              <w:rPr>
                <w:rFonts w:eastAsia="Times New Roman"/>
                <w:szCs w:val="20"/>
                <w:lang w:eastAsia="pt-BR"/>
              </w:rPr>
              <w:t>LEVANTAMENTO TOPOGRÁFICO PLANIALTIMÉTRICO CADASTRAL</w:t>
            </w:r>
          </w:p>
        </w:tc>
        <w:tc>
          <w:tcPr>
            <w:tcW w:w="929" w:type="dxa"/>
            <w:vAlign w:val="center"/>
          </w:tcPr>
          <w:p w:rsidR="00002D95" w:rsidRPr="00002D95" w:rsidRDefault="00002D95" w:rsidP="00002D95">
            <w:pPr>
              <w:jc w:val="center"/>
              <w:rPr>
                <w:rFonts w:eastAsia="Times New Roman"/>
                <w:szCs w:val="20"/>
                <w:lang w:eastAsia="pt-BR"/>
              </w:rPr>
            </w:pPr>
            <w:r>
              <w:rPr>
                <w:rFonts w:eastAsia="Times New Roman"/>
                <w:szCs w:val="20"/>
                <w:lang w:eastAsia="pt-BR"/>
              </w:rPr>
              <w:t>0,01</w:t>
            </w:r>
          </w:p>
        </w:tc>
      </w:tr>
      <w:tr w:rsidR="00002D95" w:rsidRPr="00002D95" w:rsidTr="00002D95">
        <w:trPr>
          <w:trHeight w:val="283"/>
          <w:jc w:val="center"/>
        </w:trPr>
        <w:tc>
          <w:tcPr>
            <w:tcW w:w="585" w:type="dxa"/>
            <w:shd w:val="clear" w:color="auto" w:fill="auto"/>
            <w:noWrap/>
            <w:vAlign w:val="center"/>
            <w:hideMark/>
          </w:tcPr>
          <w:p w:rsidR="00002D95" w:rsidRPr="00002D95" w:rsidRDefault="00002D95" w:rsidP="00002D95">
            <w:pPr>
              <w:jc w:val="center"/>
              <w:rPr>
                <w:rFonts w:eastAsia="Times New Roman"/>
                <w:color w:val="000000"/>
                <w:szCs w:val="20"/>
                <w:lang w:eastAsia="pt-BR"/>
              </w:rPr>
            </w:pPr>
            <w:r w:rsidRPr="00002D95">
              <w:rPr>
                <w:rFonts w:eastAsia="Times New Roman"/>
                <w:color w:val="000000"/>
                <w:szCs w:val="20"/>
                <w:lang w:eastAsia="pt-BR"/>
              </w:rPr>
              <w:t>3</w:t>
            </w:r>
          </w:p>
        </w:tc>
        <w:tc>
          <w:tcPr>
            <w:tcW w:w="6867" w:type="dxa"/>
            <w:shd w:val="clear" w:color="auto" w:fill="auto"/>
            <w:vAlign w:val="center"/>
            <w:hideMark/>
          </w:tcPr>
          <w:p w:rsidR="00002D95" w:rsidRPr="00002D95" w:rsidRDefault="00002D95" w:rsidP="00002D95">
            <w:pPr>
              <w:jc w:val="left"/>
              <w:rPr>
                <w:rFonts w:eastAsia="Times New Roman"/>
                <w:szCs w:val="20"/>
                <w:lang w:eastAsia="pt-BR"/>
              </w:rPr>
            </w:pPr>
            <w:r w:rsidRPr="00002D95">
              <w:rPr>
                <w:rFonts w:eastAsia="Times New Roman"/>
                <w:szCs w:val="20"/>
                <w:lang w:eastAsia="pt-BR"/>
              </w:rPr>
              <w:t xml:space="preserve">FORNECIMENTO DE EQUIPE DE TOPOGRAFIA </w:t>
            </w:r>
          </w:p>
        </w:tc>
        <w:tc>
          <w:tcPr>
            <w:tcW w:w="929" w:type="dxa"/>
            <w:vAlign w:val="center"/>
          </w:tcPr>
          <w:p w:rsidR="00002D95" w:rsidRPr="00002D95" w:rsidRDefault="00002D95" w:rsidP="00002D95">
            <w:pPr>
              <w:jc w:val="center"/>
              <w:rPr>
                <w:rFonts w:eastAsia="Times New Roman"/>
                <w:szCs w:val="20"/>
                <w:lang w:eastAsia="pt-BR"/>
              </w:rPr>
            </w:pPr>
            <w:r>
              <w:rPr>
                <w:rFonts w:eastAsia="Times New Roman"/>
                <w:szCs w:val="20"/>
                <w:lang w:eastAsia="pt-BR"/>
              </w:rPr>
              <w:t>0,30</w:t>
            </w:r>
          </w:p>
        </w:tc>
      </w:tr>
      <w:tr w:rsidR="00002D95" w:rsidRPr="00002D95" w:rsidTr="00002D95">
        <w:trPr>
          <w:trHeight w:val="283"/>
          <w:jc w:val="center"/>
        </w:trPr>
        <w:tc>
          <w:tcPr>
            <w:tcW w:w="585" w:type="dxa"/>
            <w:shd w:val="clear" w:color="auto" w:fill="auto"/>
            <w:noWrap/>
            <w:vAlign w:val="center"/>
            <w:hideMark/>
          </w:tcPr>
          <w:p w:rsidR="00002D95" w:rsidRPr="00002D95" w:rsidRDefault="00002D95" w:rsidP="00002D95">
            <w:pPr>
              <w:jc w:val="center"/>
              <w:rPr>
                <w:rFonts w:eastAsia="Times New Roman"/>
                <w:color w:val="000000"/>
                <w:szCs w:val="20"/>
                <w:lang w:eastAsia="pt-BR"/>
              </w:rPr>
            </w:pPr>
            <w:r w:rsidRPr="00002D95">
              <w:rPr>
                <w:rFonts w:eastAsia="Times New Roman"/>
                <w:color w:val="000000"/>
                <w:szCs w:val="20"/>
                <w:lang w:eastAsia="pt-BR"/>
              </w:rPr>
              <w:t>4</w:t>
            </w:r>
          </w:p>
        </w:tc>
        <w:tc>
          <w:tcPr>
            <w:tcW w:w="6867" w:type="dxa"/>
            <w:shd w:val="clear" w:color="auto" w:fill="auto"/>
            <w:vAlign w:val="center"/>
            <w:hideMark/>
          </w:tcPr>
          <w:p w:rsidR="00002D95" w:rsidRPr="00002D95" w:rsidRDefault="00002D95" w:rsidP="00002D95">
            <w:pPr>
              <w:jc w:val="left"/>
              <w:rPr>
                <w:rFonts w:eastAsia="Times New Roman"/>
                <w:szCs w:val="20"/>
                <w:lang w:eastAsia="pt-BR"/>
              </w:rPr>
            </w:pPr>
            <w:r w:rsidRPr="00002D95">
              <w:rPr>
                <w:rFonts w:eastAsia="Times New Roman"/>
                <w:szCs w:val="20"/>
                <w:lang w:eastAsia="pt-BR"/>
              </w:rPr>
              <w:t>LOCAÇÃO DE PONTOS/MARCOS GNSS COM RECEPTORES DE DUPLA FREQUENCIA - LOCAÇÃO RTK</w:t>
            </w:r>
          </w:p>
        </w:tc>
        <w:tc>
          <w:tcPr>
            <w:tcW w:w="929" w:type="dxa"/>
            <w:vAlign w:val="center"/>
          </w:tcPr>
          <w:p w:rsidR="00002D95" w:rsidRPr="00002D95" w:rsidRDefault="00002D95" w:rsidP="00002D95">
            <w:pPr>
              <w:jc w:val="center"/>
              <w:rPr>
                <w:rFonts w:eastAsia="Times New Roman"/>
                <w:szCs w:val="20"/>
                <w:lang w:eastAsia="pt-BR"/>
              </w:rPr>
            </w:pPr>
            <w:r>
              <w:rPr>
                <w:rFonts w:eastAsia="Times New Roman"/>
                <w:szCs w:val="20"/>
                <w:lang w:eastAsia="pt-BR"/>
              </w:rPr>
              <w:t>0,02</w:t>
            </w:r>
          </w:p>
        </w:tc>
      </w:tr>
      <w:tr w:rsidR="00002D95" w:rsidRPr="00002D95" w:rsidTr="00002D95">
        <w:trPr>
          <w:trHeight w:val="283"/>
          <w:jc w:val="center"/>
        </w:trPr>
        <w:tc>
          <w:tcPr>
            <w:tcW w:w="585" w:type="dxa"/>
            <w:shd w:val="clear" w:color="auto" w:fill="auto"/>
            <w:noWrap/>
            <w:vAlign w:val="center"/>
            <w:hideMark/>
          </w:tcPr>
          <w:p w:rsidR="00002D95" w:rsidRPr="00002D95" w:rsidRDefault="00002D95" w:rsidP="00002D95">
            <w:pPr>
              <w:jc w:val="center"/>
              <w:rPr>
                <w:rFonts w:eastAsia="Times New Roman"/>
                <w:color w:val="000000"/>
                <w:szCs w:val="20"/>
                <w:lang w:eastAsia="pt-BR"/>
              </w:rPr>
            </w:pPr>
            <w:r w:rsidRPr="00002D95">
              <w:rPr>
                <w:rFonts w:eastAsia="Times New Roman"/>
                <w:color w:val="000000"/>
                <w:szCs w:val="20"/>
                <w:lang w:eastAsia="pt-BR"/>
              </w:rPr>
              <w:t>5</w:t>
            </w:r>
          </w:p>
        </w:tc>
        <w:tc>
          <w:tcPr>
            <w:tcW w:w="6867" w:type="dxa"/>
            <w:shd w:val="clear" w:color="auto" w:fill="auto"/>
            <w:vAlign w:val="center"/>
            <w:hideMark/>
          </w:tcPr>
          <w:p w:rsidR="00002D95" w:rsidRPr="00002D95" w:rsidRDefault="00002D95" w:rsidP="00002D95">
            <w:pPr>
              <w:jc w:val="left"/>
              <w:rPr>
                <w:rFonts w:eastAsia="Times New Roman"/>
                <w:szCs w:val="20"/>
                <w:lang w:eastAsia="pt-BR"/>
              </w:rPr>
            </w:pPr>
            <w:r w:rsidRPr="00002D95">
              <w:rPr>
                <w:rFonts w:eastAsia="Times New Roman"/>
                <w:szCs w:val="20"/>
                <w:lang w:eastAsia="pt-BR"/>
              </w:rPr>
              <w:t>LEVANTAMENTO DE PONTOS GNSS - LEI Nº 10.267 - ESTÁTICO</w:t>
            </w:r>
          </w:p>
        </w:tc>
        <w:tc>
          <w:tcPr>
            <w:tcW w:w="929" w:type="dxa"/>
            <w:vAlign w:val="center"/>
          </w:tcPr>
          <w:p w:rsidR="00002D95" w:rsidRPr="00002D95" w:rsidRDefault="00002D95" w:rsidP="00002D95">
            <w:pPr>
              <w:jc w:val="center"/>
              <w:rPr>
                <w:rFonts w:eastAsia="Times New Roman"/>
                <w:szCs w:val="20"/>
                <w:lang w:eastAsia="pt-BR"/>
              </w:rPr>
            </w:pPr>
            <w:r>
              <w:rPr>
                <w:rFonts w:eastAsia="Times New Roman"/>
                <w:szCs w:val="20"/>
                <w:lang w:eastAsia="pt-BR"/>
              </w:rPr>
              <w:t>0,05</w:t>
            </w:r>
          </w:p>
        </w:tc>
      </w:tr>
      <w:tr w:rsidR="00002D95" w:rsidRPr="00002D95" w:rsidTr="00002D95">
        <w:trPr>
          <w:trHeight w:val="283"/>
          <w:jc w:val="center"/>
        </w:trPr>
        <w:tc>
          <w:tcPr>
            <w:tcW w:w="585" w:type="dxa"/>
            <w:shd w:val="clear" w:color="auto" w:fill="auto"/>
            <w:noWrap/>
            <w:vAlign w:val="center"/>
            <w:hideMark/>
          </w:tcPr>
          <w:p w:rsidR="00002D95" w:rsidRPr="00002D95" w:rsidRDefault="00002D95" w:rsidP="00002D95">
            <w:pPr>
              <w:jc w:val="center"/>
              <w:rPr>
                <w:rFonts w:eastAsia="Times New Roman"/>
                <w:color w:val="000000"/>
                <w:szCs w:val="20"/>
                <w:lang w:eastAsia="pt-BR"/>
              </w:rPr>
            </w:pPr>
            <w:r w:rsidRPr="00002D95">
              <w:rPr>
                <w:rFonts w:eastAsia="Times New Roman"/>
                <w:color w:val="000000"/>
                <w:szCs w:val="20"/>
                <w:lang w:eastAsia="pt-BR"/>
              </w:rPr>
              <w:t>6</w:t>
            </w:r>
          </w:p>
        </w:tc>
        <w:tc>
          <w:tcPr>
            <w:tcW w:w="6867" w:type="dxa"/>
            <w:shd w:val="clear" w:color="auto" w:fill="auto"/>
            <w:vAlign w:val="center"/>
            <w:hideMark/>
          </w:tcPr>
          <w:p w:rsidR="00002D95" w:rsidRPr="00002D95" w:rsidRDefault="00002D95" w:rsidP="00002D95">
            <w:pPr>
              <w:jc w:val="left"/>
              <w:rPr>
                <w:rFonts w:eastAsia="Times New Roman"/>
                <w:szCs w:val="20"/>
                <w:lang w:eastAsia="pt-BR"/>
              </w:rPr>
            </w:pPr>
            <w:r w:rsidRPr="00002D95">
              <w:rPr>
                <w:rFonts w:eastAsia="Times New Roman"/>
                <w:szCs w:val="20"/>
                <w:lang w:eastAsia="pt-BR"/>
              </w:rPr>
              <w:t>FORNECIMENTO DE MARCO TOPOGRÁFICO PADRÃO INCRA</w:t>
            </w:r>
          </w:p>
        </w:tc>
        <w:tc>
          <w:tcPr>
            <w:tcW w:w="929" w:type="dxa"/>
            <w:vAlign w:val="center"/>
          </w:tcPr>
          <w:p w:rsidR="00002D95" w:rsidRPr="00002D95" w:rsidRDefault="00002D95" w:rsidP="00002D95">
            <w:pPr>
              <w:jc w:val="center"/>
              <w:rPr>
                <w:rFonts w:eastAsia="Times New Roman"/>
                <w:szCs w:val="20"/>
                <w:lang w:eastAsia="pt-BR"/>
              </w:rPr>
            </w:pPr>
            <w:r>
              <w:rPr>
                <w:rFonts w:eastAsia="Times New Roman"/>
                <w:szCs w:val="20"/>
                <w:lang w:eastAsia="pt-BR"/>
              </w:rPr>
              <w:t>0,01</w:t>
            </w:r>
          </w:p>
        </w:tc>
      </w:tr>
    </w:tbl>
    <w:p w:rsidR="005B2BC4" w:rsidRPr="00EC2009" w:rsidRDefault="005B2BC4" w:rsidP="00DF3C7F">
      <w:pPr>
        <w:rPr>
          <w:szCs w:val="20"/>
        </w:rPr>
      </w:pPr>
      <w:r w:rsidRPr="00EC2009">
        <w:rPr>
          <w:szCs w:val="20"/>
        </w:rPr>
        <w:lastRenderedPageBreak/>
        <w:t>devido este valor representar um valor confortável para as empresas reduzirem seus lances em relação ao último lance ofertado.</w:t>
      </w:r>
    </w:p>
    <w:p w:rsidR="00AE4FE3" w:rsidRDefault="00AE4FE3" w:rsidP="00DF3C7F">
      <w:pPr>
        <w:rPr>
          <w:b/>
          <w:szCs w:val="20"/>
          <w:highlight w:val="yellow"/>
        </w:rPr>
      </w:pPr>
    </w:p>
    <w:p w:rsidR="004045EF" w:rsidRPr="004045EF" w:rsidRDefault="004045EF" w:rsidP="004045EF">
      <w:pPr>
        <w:rPr>
          <w:bCs/>
          <w:color w:val="000000"/>
          <w:szCs w:val="20"/>
        </w:rPr>
      </w:pPr>
      <w:r w:rsidRPr="004045EF">
        <w:rPr>
          <w:b/>
          <w:szCs w:val="20"/>
          <w:u w:val="single"/>
        </w:rPr>
        <w:t>Licitação por grupo</w:t>
      </w:r>
      <w:r>
        <w:rPr>
          <w:b/>
          <w:szCs w:val="20"/>
          <w:u w:val="single"/>
        </w:rPr>
        <w:t xml:space="preserve">:  </w:t>
      </w:r>
      <w:r w:rsidRPr="004045EF">
        <w:rPr>
          <w:bCs/>
          <w:color w:val="000000"/>
          <w:szCs w:val="20"/>
        </w:rPr>
        <w:t xml:space="preserve">Justificamos que a licitação se trata de serviços topográficos executados por empresas especializadas de mesma natureza. </w:t>
      </w:r>
    </w:p>
    <w:p w:rsidR="004045EF" w:rsidRPr="004045EF" w:rsidRDefault="004045EF" w:rsidP="004045EF">
      <w:pPr>
        <w:rPr>
          <w:bCs/>
          <w:color w:val="000000"/>
          <w:szCs w:val="20"/>
        </w:rPr>
      </w:pPr>
    </w:p>
    <w:p w:rsidR="004045EF" w:rsidRPr="004045EF" w:rsidRDefault="004045EF" w:rsidP="004045EF">
      <w:pPr>
        <w:rPr>
          <w:bCs/>
          <w:color w:val="000000"/>
          <w:szCs w:val="20"/>
        </w:rPr>
      </w:pPr>
      <w:r w:rsidRPr="004045EF">
        <w:rPr>
          <w:bCs/>
          <w:color w:val="000000"/>
          <w:szCs w:val="20"/>
        </w:rPr>
        <w:t xml:space="preserve">Para evitar conflitos e dificuldade de gestão, optamos por uma licitação por grupo único de serviços com busca de única empresa responsável pela execução dos serviços de mesma natureza.  </w:t>
      </w:r>
    </w:p>
    <w:p w:rsidR="004045EF" w:rsidRPr="004045EF" w:rsidRDefault="004045EF" w:rsidP="004045EF">
      <w:pPr>
        <w:rPr>
          <w:bCs/>
          <w:color w:val="000000"/>
          <w:szCs w:val="20"/>
        </w:rPr>
      </w:pPr>
    </w:p>
    <w:p w:rsidR="004045EF" w:rsidRPr="004045EF" w:rsidRDefault="004045EF" w:rsidP="004045EF">
      <w:pPr>
        <w:rPr>
          <w:bCs/>
          <w:color w:val="000000"/>
          <w:szCs w:val="20"/>
        </w:rPr>
      </w:pPr>
      <w:r w:rsidRPr="004045EF">
        <w:rPr>
          <w:bCs/>
          <w:color w:val="000000"/>
          <w:szCs w:val="20"/>
        </w:rPr>
        <w:t>A Codevasf deve verificar a possibilidade técnica e econômica de dividir o objeto em vários itens, permitindo que um número maior de interessados participe da disputa, o que, em decorrência, aumenta a competitividade e viabiliza a obtenção de melhores propostas, mas neste caso, a natureza é mesma de cada serviço de topografia, mudando somente metodologias e/ou equipamentos, mas mantendo em muitos casos a integralidade de execução dos serviços, assim é vantajoso contratar em forma de grupo todos os serviços.</w:t>
      </w:r>
    </w:p>
    <w:p w:rsidR="004045EF" w:rsidRPr="00EC2009" w:rsidRDefault="004045EF" w:rsidP="00DF3C7F">
      <w:pPr>
        <w:rPr>
          <w:b/>
          <w:szCs w:val="20"/>
          <w:highlight w:val="yellow"/>
        </w:rPr>
      </w:pPr>
    </w:p>
    <w:p w:rsidR="00D97F8A" w:rsidRPr="00EC2009" w:rsidRDefault="00AE4FE3" w:rsidP="00DF3C7F">
      <w:pPr>
        <w:rPr>
          <w:bCs/>
          <w:color w:val="000000"/>
          <w:szCs w:val="20"/>
        </w:rPr>
      </w:pPr>
      <w:r w:rsidRPr="00EC2009">
        <w:rPr>
          <w:b/>
          <w:szCs w:val="20"/>
          <w:u w:val="single"/>
        </w:rPr>
        <w:t>Justificativa Serviços Comuns para realização Pregão Eletrônico e aplicabilidade mediante Sistema de Registro de Preços - SRP</w:t>
      </w:r>
      <w:r w:rsidRPr="00EC2009">
        <w:rPr>
          <w:b/>
          <w:szCs w:val="20"/>
        </w:rPr>
        <w:t>:</w:t>
      </w:r>
      <w:r w:rsidR="0076238C" w:rsidRPr="00EC2009">
        <w:rPr>
          <w:b/>
          <w:szCs w:val="20"/>
        </w:rPr>
        <w:t xml:space="preserve"> </w:t>
      </w:r>
      <w:r w:rsidRPr="00EC2009">
        <w:rPr>
          <w:bCs/>
          <w:color w:val="000000"/>
          <w:szCs w:val="20"/>
        </w:rPr>
        <w:t xml:space="preserve">Os serviços de </w:t>
      </w:r>
      <w:r w:rsidR="009C171C" w:rsidRPr="00EC2009">
        <w:rPr>
          <w:bCs/>
          <w:szCs w:val="20"/>
        </w:rPr>
        <w:t>topografia</w:t>
      </w:r>
      <w:r w:rsidRPr="00EC2009">
        <w:rPr>
          <w:bCs/>
          <w:color w:val="000000"/>
          <w:szCs w:val="20"/>
        </w:rPr>
        <w:t xml:space="preserve"> são serviços </w:t>
      </w:r>
      <w:r w:rsidR="009C171C" w:rsidRPr="00EC2009">
        <w:rPr>
          <w:bCs/>
          <w:color w:val="000000"/>
          <w:szCs w:val="20"/>
        </w:rPr>
        <w:t>auxiliares de</w:t>
      </w:r>
      <w:r w:rsidRPr="00EC2009">
        <w:rPr>
          <w:bCs/>
          <w:color w:val="000000"/>
          <w:szCs w:val="20"/>
        </w:rPr>
        <w:t xml:space="preserve"> engenharia que podem ser caracterizados tecnicamente como serviços comuns, </w:t>
      </w:r>
      <w:r w:rsidR="00D97F8A" w:rsidRPr="00EC2009">
        <w:rPr>
          <w:bCs/>
          <w:color w:val="000000"/>
          <w:szCs w:val="20"/>
        </w:rPr>
        <w:t xml:space="preserve">por tratar-se de uma atividade das mais simples, que pode ser objetivamente definida conforme especificações usuais de mercado, bem como pelas normas da ABNT. </w:t>
      </w:r>
    </w:p>
    <w:p w:rsidR="00D97F8A" w:rsidRPr="00EC2009" w:rsidRDefault="00D97F8A" w:rsidP="00DF3C7F">
      <w:pPr>
        <w:rPr>
          <w:bCs/>
          <w:color w:val="000000"/>
          <w:szCs w:val="20"/>
        </w:rPr>
      </w:pPr>
    </w:p>
    <w:p w:rsidR="0076238C" w:rsidRDefault="0076238C" w:rsidP="00DF3C7F">
      <w:pPr>
        <w:rPr>
          <w:bCs/>
          <w:color w:val="000000"/>
          <w:szCs w:val="20"/>
        </w:rPr>
      </w:pPr>
      <w:r w:rsidRPr="00EC2009">
        <w:rPr>
          <w:bCs/>
          <w:color w:val="000000"/>
          <w:szCs w:val="20"/>
        </w:rPr>
        <w:t>A utilização do Sistema de Registro de Preços – SRP é aplicável ao objeto desta licitação considerando a imprevisibilidade do quantitativo e/ou do momento em que essas contratações se farão necessárias, e levando em consideração também da imprevisibilidade da disponibilidade de recursos orçamentários diante das necessidades frequentes da contratação desses serviços. Note-se que, dentre outros aspectos, e da necessidade frequente, bem como a inviabilidade de prévia definição da respectiva periodicidade e quantitativos inerentes a cada contratação, o que se presta ainda a justificar a constituição de SRP, em compatibilidade com o disposto no art. 3º, especialmente incisos I e IV do Decreto nº. 7892/2013.</w:t>
      </w:r>
    </w:p>
    <w:p w:rsidR="005E0F17" w:rsidRPr="00EC2009" w:rsidRDefault="005E0F17" w:rsidP="00DF3C7F">
      <w:pPr>
        <w:rPr>
          <w:bCs/>
          <w:color w:val="000000"/>
          <w:szCs w:val="20"/>
        </w:rPr>
      </w:pPr>
    </w:p>
    <w:p w:rsidR="00D97F8A" w:rsidRPr="00EC2009" w:rsidRDefault="00D97F8A" w:rsidP="00DF3C7F">
      <w:pPr>
        <w:rPr>
          <w:bCs/>
          <w:color w:val="000000"/>
          <w:szCs w:val="20"/>
        </w:rPr>
      </w:pPr>
      <w:r w:rsidRPr="00EC2009">
        <w:rPr>
          <w:bCs/>
          <w:color w:val="000000"/>
          <w:szCs w:val="20"/>
        </w:rPr>
        <w:t xml:space="preserve">O Acórdão nº 1381/2018 – Plenário possibilita o registro de preços para contratação de serviços de engenharia em que a demanda pelo objeto é repetida e rotineira. Os serviços de topografia são premissas de elaborações de projetos e fiscalização de obras, ou seja, caracteriza necessidade de rotina pela área técnica. </w:t>
      </w:r>
    </w:p>
    <w:p w:rsidR="00D97F8A" w:rsidRPr="00EC2009" w:rsidRDefault="00D97F8A" w:rsidP="00DF3C7F">
      <w:pPr>
        <w:rPr>
          <w:bCs/>
          <w:color w:val="000000"/>
          <w:szCs w:val="20"/>
        </w:rPr>
      </w:pPr>
    </w:p>
    <w:p w:rsidR="00D97F8A" w:rsidRPr="00EC2009" w:rsidRDefault="00D97F8A" w:rsidP="00DF3C7F">
      <w:pPr>
        <w:rPr>
          <w:bCs/>
          <w:color w:val="000000"/>
          <w:szCs w:val="20"/>
        </w:rPr>
      </w:pPr>
      <w:r w:rsidRPr="00EC2009">
        <w:rPr>
          <w:bCs/>
          <w:color w:val="000000"/>
          <w:szCs w:val="20"/>
        </w:rPr>
        <w:t xml:space="preserve">O presente TR trata-se de contratação de serviços comuns, de forma a atender a Orientação Normativa AGU n° 54, disponibilizada em </w:t>
      </w:r>
      <w:hyperlink r:id="rId10" w:history="1">
        <w:r w:rsidRPr="00EC2009">
          <w:rPr>
            <w:bCs/>
            <w:color w:val="000000"/>
            <w:szCs w:val="20"/>
          </w:rPr>
          <w:t>www.agu.gov.br/page/atos/detalhe/idato/1256070</w:t>
        </w:r>
      </w:hyperlink>
      <w:r w:rsidRPr="00EC2009">
        <w:rPr>
          <w:bCs/>
          <w:color w:val="000000"/>
          <w:szCs w:val="20"/>
        </w:rPr>
        <w:t>.</w:t>
      </w:r>
    </w:p>
    <w:p w:rsidR="0090097B" w:rsidRDefault="0090097B" w:rsidP="00DF3C7F">
      <w:pPr>
        <w:rPr>
          <w:b/>
          <w:szCs w:val="20"/>
          <w:u w:val="single"/>
        </w:rPr>
      </w:pPr>
    </w:p>
    <w:p w:rsidR="00B77875" w:rsidRDefault="00317A11" w:rsidP="00B77875">
      <w:pPr>
        <w:rPr>
          <w:rFonts w:eastAsia="Calibri"/>
          <w:bCs/>
          <w:iCs/>
          <w:szCs w:val="20"/>
        </w:rPr>
      </w:pPr>
      <w:r>
        <w:rPr>
          <w:b/>
          <w:szCs w:val="20"/>
          <w:u w:val="single"/>
        </w:rPr>
        <w:t>D</w:t>
      </w:r>
      <w:r w:rsidR="00AE4FE3" w:rsidRPr="00EC2009">
        <w:rPr>
          <w:b/>
          <w:szCs w:val="20"/>
          <w:u w:val="single"/>
        </w:rPr>
        <w:t>ivulgar Intenção de Registro de Preço – IRP</w:t>
      </w:r>
      <w:r w:rsidR="00F534A8" w:rsidRPr="00EC2009">
        <w:rPr>
          <w:b/>
          <w:szCs w:val="20"/>
          <w:u w:val="single"/>
        </w:rPr>
        <w:t xml:space="preserve">. </w:t>
      </w:r>
      <w:r w:rsidR="00B77875">
        <w:rPr>
          <w:b/>
          <w:szCs w:val="20"/>
          <w:u w:val="single"/>
        </w:rPr>
        <w:t xml:space="preserve">: </w:t>
      </w:r>
      <w:r w:rsidR="0028654A">
        <w:rPr>
          <w:szCs w:val="20"/>
        </w:rPr>
        <w:t>C</w:t>
      </w:r>
      <w:r w:rsidR="0028654A" w:rsidRPr="000E55FF">
        <w:rPr>
          <w:szCs w:val="20"/>
        </w:rPr>
        <w:t xml:space="preserve">onsiderando a necessidade de conclusão célere do procedimento licitatório perante a perspectiva de liberação orçamentária nos últimos meses do exercício, uma vez que qualquer atraso poderá comprometer as contratações, trazendo prejuízos ao interesse público, considerando ainda a </w:t>
      </w:r>
      <w:r w:rsidR="0028654A">
        <w:rPr>
          <w:szCs w:val="20"/>
        </w:rPr>
        <w:t xml:space="preserve">necessidade de mão de obra adicional à execução dos contratos em vigor e a </w:t>
      </w:r>
      <w:r w:rsidR="0028654A" w:rsidRPr="000E55FF">
        <w:rPr>
          <w:szCs w:val="20"/>
        </w:rPr>
        <w:t xml:space="preserve">possibilidade jurídica de dispensa da divulgação da Intenção de Registro de Preços, conforme § 1º, do Art. 4º, do Decreto 7.892/2013, Acórdão 2618/2018-Plenário TCU e Art. 20 do Regulamento Interno de Licitações e Contratos da </w:t>
      </w:r>
      <w:r w:rsidR="0028654A" w:rsidRPr="00305D9F">
        <w:rPr>
          <w:b/>
          <w:szCs w:val="20"/>
        </w:rPr>
        <w:t>CODEVASF</w:t>
      </w:r>
      <w:r w:rsidR="0028654A" w:rsidRPr="000E55FF">
        <w:rPr>
          <w:szCs w:val="20"/>
        </w:rPr>
        <w:t>, solicitamos a não divulgação da Intenção de Registro de Preços</w:t>
      </w:r>
      <w:r w:rsidR="0028654A">
        <w:rPr>
          <w:szCs w:val="20"/>
        </w:rPr>
        <w:t xml:space="preserve"> </w:t>
      </w:r>
      <w:r w:rsidR="00B77875" w:rsidRPr="003C00FB">
        <w:rPr>
          <w:rFonts w:eastAsia="Calibri"/>
          <w:bCs/>
          <w:iCs/>
          <w:szCs w:val="20"/>
        </w:rPr>
        <w:t xml:space="preserve">(IRP) para </w:t>
      </w:r>
      <w:r w:rsidR="00B77875">
        <w:rPr>
          <w:rFonts w:eastAsia="Calibri"/>
          <w:bCs/>
          <w:iCs/>
          <w:szCs w:val="20"/>
        </w:rPr>
        <w:t xml:space="preserve">outros </w:t>
      </w:r>
      <w:r w:rsidR="00B77875" w:rsidRPr="003C00FB">
        <w:rPr>
          <w:rFonts w:eastAsia="Calibri"/>
          <w:bCs/>
          <w:iCs/>
          <w:szCs w:val="20"/>
        </w:rPr>
        <w:t>Órgãos</w:t>
      </w:r>
      <w:r w:rsidR="00B77875">
        <w:rPr>
          <w:rFonts w:eastAsia="Calibri"/>
          <w:bCs/>
          <w:iCs/>
          <w:szCs w:val="20"/>
        </w:rPr>
        <w:t xml:space="preserve">. </w:t>
      </w:r>
    </w:p>
    <w:p w:rsidR="00B77875" w:rsidRDefault="00B77875" w:rsidP="00B77875">
      <w:pPr>
        <w:rPr>
          <w:rFonts w:eastAsia="Calibri"/>
          <w:bCs/>
          <w:iCs/>
          <w:szCs w:val="20"/>
        </w:rPr>
      </w:pPr>
    </w:p>
    <w:p w:rsidR="00AE4FE3" w:rsidRPr="00EC2009" w:rsidRDefault="00AE4FE3" w:rsidP="00DF3C7F">
      <w:pPr>
        <w:rPr>
          <w:szCs w:val="20"/>
        </w:rPr>
      </w:pPr>
      <w:r w:rsidRPr="00EC2009">
        <w:rPr>
          <w:b/>
          <w:szCs w:val="20"/>
          <w:u w:val="single"/>
        </w:rPr>
        <w:t>Autorização de Adesões - “caronas”</w:t>
      </w:r>
      <w:r w:rsidR="00B85303">
        <w:rPr>
          <w:b/>
          <w:szCs w:val="20"/>
          <w:u w:val="single"/>
        </w:rPr>
        <w:t xml:space="preserve">: </w:t>
      </w:r>
      <w:r w:rsidRPr="00EC2009">
        <w:rPr>
          <w:szCs w:val="20"/>
        </w:rPr>
        <w:t>A área técnica não ver empecilho em prever no edital a autorização de adesões para qualquer órgão ou entidade da administração pública federal que não participe do certame licitatório, considerando os seguintes argumentos:</w:t>
      </w:r>
    </w:p>
    <w:p w:rsidR="00AE4FE3" w:rsidRPr="00EC2009" w:rsidRDefault="00AE4FE3" w:rsidP="00DF3C7F">
      <w:pPr>
        <w:pStyle w:val="PargrafodaLista"/>
        <w:numPr>
          <w:ilvl w:val="0"/>
          <w:numId w:val="0"/>
        </w:numPr>
        <w:ind w:left="720"/>
        <w:rPr>
          <w:szCs w:val="20"/>
        </w:rPr>
      </w:pPr>
    </w:p>
    <w:p w:rsidR="00AE4FE3" w:rsidRPr="00EC2009" w:rsidRDefault="00AE4FE3" w:rsidP="00DF3C7F">
      <w:pPr>
        <w:rPr>
          <w:szCs w:val="20"/>
        </w:rPr>
      </w:pPr>
      <w:r w:rsidRPr="00EC2009">
        <w:rPr>
          <w:szCs w:val="20"/>
        </w:rPr>
        <w:t>Ao participar do SRP, o licitante sabendo que outros órgãos podem solicitar adesões, ele pode ofertar um desconto maior, sendo vantajoso para o órgão gerenciador, já que o licitante poderá ofertar um quantitativo superior ao que está sendo licitado pelo órgão gerenciador, aumentando assim o seu faturamento;</w:t>
      </w:r>
    </w:p>
    <w:p w:rsidR="00AE4FE3" w:rsidRPr="00EC2009" w:rsidRDefault="00AE4FE3" w:rsidP="00DF3C7F">
      <w:pPr>
        <w:ind w:left="720" w:hanging="360"/>
        <w:rPr>
          <w:szCs w:val="20"/>
        </w:rPr>
      </w:pPr>
    </w:p>
    <w:p w:rsidR="00AE4FE3" w:rsidRPr="00EC2009" w:rsidRDefault="00AE4FE3" w:rsidP="00DF3C7F">
      <w:pPr>
        <w:rPr>
          <w:szCs w:val="20"/>
        </w:rPr>
      </w:pPr>
      <w:r w:rsidRPr="00EC2009">
        <w:rPr>
          <w:szCs w:val="20"/>
        </w:rPr>
        <w:t xml:space="preserve">A autorização de adesões é vantajosa para o órgão gerenciador da ata porque atrai inúmeras empresas, aumentando assim à competitividade, e </w:t>
      </w:r>
      <w:r w:rsidR="00305D9F" w:rsidRPr="00EC2009">
        <w:rPr>
          <w:szCs w:val="20"/>
        </w:rPr>
        <w:t>consequentemente</w:t>
      </w:r>
      <w:r w:rsidRPr="00EC2009">
        <w:rPr>
          <w:szCs w:val="20"/>
        </w:rPr>
        <w:t xml:space="preserve"> a redução dos preços unitários, já que os licitantes podem executar os serviços para diversos órgãos;</w:t>
      </w:r>
    </w:p>
    <w:p w:rsidR="00AE4FE3" w:rsidRPr="00EC2009" w:rsidRDefault="00AE4FE3" w:rsidP="00DF3C7F">
      <w:pPr>
        <w:pStyle w:val="PargrafodaLista"/>
        <w:numPr>
          <w:ilvl w:val="0"/>
          <w:numId w:val="0"/>
        </w:numPr>
        <w:ind w:left="720"/>
        <w:rPr>
          <w:szCs w:val="20"/>
        </w:rPr>
      </w:pPr>
    </w:p>
    <w:p w:rsidR="00AE4FE3" w:rsidRPr="00EC2009" w:rsidRDefault="00AE4FE3" w:rsidP="00DF3C7F">
      <w:pPr>
        <w:rPr>
          <w:szCs w:val="20"/>
        </w:rPr>
      </w:pPr>
      <w:r w:rsidRPr="00EC2009">
        <w:rPr>
          <w:szCs w:val="20"/>
        </w:rPr>
        <w:t>Por outro lado, para os órgãos que pegam carona no SRP há inúmeras vantagens, dentro das quais podemos citar:</w:t>
      </w:r>
    </w:p>
    <w:p w:rsidR="00AE4FE3" w:rsidRPr="00EC2009" w:rsidRDefault="00AE4FE3" w:rsidP="00DF3C7F">
      <w:pPr>
        <w:pStyle w:val="PargrafodaLista"/>
        <w:numPr>
          <w:ilvl w:val="0"/>
          <w:numId w:val="0"/>
        </w:numPr>
        <w:ind w:left="720"/>
        <w:rPr>
          <w:szCs w:val="20"/>
        </w:rPr>
      </w:pPr>
    </w:p>
    <w:p w:rsidR="00AE4FE3" w:rsidRPr="00EC2009" w:rsidRDefault="00AE4FE3" w:rsidP="00DF3C7F">
      <w:pPr>
        <w:rPr>
          <w:szCs w:val="20"/>
        </w:rPr>
      </w:pPr>
      <w:r w:rsidRPr="00EC2009">
        <w:rPr>
          <w:szCs w:val="20"/>
        </w:rPr>
        <w:t>Agilidade no processo de execução dos serviços, já que o mesmo não precisa realizar um processo licitatório, principalmente na execução de pequenas quantidades;</w:t>
      </w:r>
    </w:p>
    <w:p w:rsidR="00305D9F" w:rsidRPr="00EC2009" w:rsidRDefault="00305D9F" w:rsidP="00DF3C7F">
      <w:pPr>
        <w:rPr>
          <w:szCs w:val="20"/>
        </w:rPr>
      </w:pPr>
    </w:p>
    <w:p w:rsidR="00AE4FE3" w:rsidRPr="00EC2009" w:rsidRDefault="00AE4FE3" w:rsidP="00DF3C7F">
      <w:pPr>
        <w:rPr>
          <w:szCs w:val="20"/>
        </w:rPr>
      </w:pPr>
      <w:r w:rsidRPr="00EC2009">
        <w:rPr>
          <w:szCs w:val="20"/>
        </w:rPr>
        <w:t>Às vezes, dependendo da necessidade e das condições orçamentárias, certos órgãos só têm condições de executar quantitativos inferiores, o que de certa forma, nas licitações desses órgãos, os preços ofertados pelos licitantes não são competitivos quando comparados aos de outros órgãos que licitam esses mesmos itens em quantidades bem superiores.</w:t>
      </w:r>
    </w:p>
    <w:p w:rsidR="00305D9F" w:rsidRPr="00EC2009" w:rsidRDefault="00305D9F" w:rsidP="00DF3C7F">
      <w:pPr>
        <w:rPr>
          <w:b/>
          <w:szCs w:val="20"/>
          <w:u w:val="single"/>
        </w:rPr>
      </w:pPr>
    </w:p>
    <w:p w:rsidR="00FC6C7E" w:rsidRPr="00EC2009" w:rsidRDefault="00C47473" w:rsidP="00DF3C7F">
      <w:pPr>
        <w:rPr>
          <w:rFonts w:eastAsia="Calibri"/>
          <w:bCs/>
          <w:iCs/>
          <w:szCs w:val="20"/>
        </w:rPr>
      </w:pPr>
      <w:r w:rsidRPr="00EC2009">
        <w:rPr>
          <w:rFonts w:eastAsia="Calibri"/>
          <w:b/>
          <w:szCs w:val="20"/>
          <w:u w:val="single"/>
        </w:rPr>
        <w:t>Gestor de Ata:</w:t>
      </w:r>
      <w:r w:rsidRPr="00EC2009">
        <w:rPr>
          <w:rFonts w:eastAsia="Calibri"/>
          <w:bCs/>
          <w:iCs/>
          <w:szCs w:val="20"/>
        </w:rPr>
        <w:t xml:space="preserve"> Será designado para gerir a Ata de Registro de Preços o ADR </w:t>
      </w:r>
      <w:r w:rsidR="00113851">
        <w:rPr>
          <w:rFonts w:eastAsia="Calibri"/>
          <w:bCs/>
          <w:iCs/>
          <w:szCs w:val="20"/>
        </w:rPr>
        <w:t>Soraia Almeida Santos.</w:t>
      </w:r>
    </w:p>
    <w:p w:rsidR="00FC6C7E" w:rsidRPr="00EC2009" w:rsidRDefault="00FC6C7E" w:rsidP="00DF3C7F">
      <w:pPr>
        <w:rPr>
          <w:rFonts w:eastAsia="Calibri"/>
          <w:bCs/>
          <w:iCs/>
          <w:szCs w:val="20"/>
        </w:rPr>
      </w:pPr>
    </w:p>
    <w:p w:rsidR="00C47473" w:rsidRPr="00EC2009" w:rsidRDefault="00C47473" w:rsidP="00DF3C7F">
      <w:pPr>
        <w:rPr>
          <w:rFonts w:eastAsia="Calibri"/>
          <w:bCs/>
          <w:iCs/>
          <w:szCs w:val="20"/>
        </w:rPr>
      </w:pPr>
    </w:p>
    <w:p w:rsidR="00EA2B4C" w:rsidRPr="00EC2009" w:rsidRDefault="00EA2B4C" w:rsidP="00DF3C7F">
      <w:pPr>
        <w:rPr>
          <w:bCs/>
          <w:color w:val="000000" w:themeColor="text1"/>
          <w:szCs w:val="20"/>
        </w:rPr>
      </w:pPr>
    </w:p>
    <w:p w:rsidR="00C47473" w:rsidRPr="00EC2009" w:rsidRDefault="00C47473" w:rsidP="00DF3C7F">
      <w:pPr>
        <w:rPr>
          <w:bCs/>
          <w:color w:val="000000" w:themeColor="text1"/>
          <w:szCs w:val="20"/>
        </w:rPr>
      </w:pPr>
    </w:p>
    <w:p w:rsidR="00C47473" w:rsidRDefault="00C47473" w:rsidP="00DF3C7F">
      <w:pPr>
        <w:rPr>
          <w:bCs/>
          <w:color w:val="000000" w:themeColor="text1"/>
          <w:szCs w:val="20"/>
        </w:rPr>
      </w:pPr>
    </w:p>
    <w:p w:rsidR="00BB447A" w:rsidRDefault="00BB447A" w:rsidP="00DF3C7F">
      <w:pPr>
        <w:rPr>
          <w:bCs/>
          <w:color w:val="000000" w:themeColor="text1"/>
          <w:szCs w:val="20"/>
        </w:rPr>
      </w:pPr>
    </w:p>
    <w:p w:rsidR="00BB447A" w:rsidRDefault="00BB447A"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7C2A21" w:rsidRDefault="007C2A21" w:rsidP="00DF3C7F">
      <w:pPr>
        <w:rPr>
          <w:bCs/>
          <w:color w:val="000000" w:themeColor="text1"/>
          <w:szCs w:val="20"/>
        </w:rPr>
      </w:pPr>
    </w:p>
    <w:p w:rsidR="00AE265B" w:rsidRDefault="00AE265B" w:rsidP="00DF3C7F">
      <w:pPr>
        <w:rPr>
          <w:bCs/>
          <w:color w:val="000000" w:themeColor="text1"/>
          <w:szCs w:val="20"/>
        </w:rPr>
      </w:pPr>
    </w:p>
    <w:p w:rsidR="00062438" w:rsidRDefault="00062438" w:rsidP="00DF3C7F">
      <w:pPr>
        <w:rPr>
          <w:bCs/>
          <w:color w:val="000000" w:themeColor="text1"/>
          <w:szCs w:val="20"/>
        </w:rPr>
      </w:pPr>
    </w:p>
    <w:p w:rsidR="00062438" w:rsidRDefault="00062438" w:rsidP="00DF3C7F">
      <w:pPr>
        <w:rPr>
          <w:bCs/>
          <w:color w:val="000000" w:themeColor="text1"/>
          <w:szCs w:val="20"/>
        </w:rPr>
      </w:pPr>
    </w:p>
    <w:p w:rsidR="00062438" w:rsidRDefault="00062438" w:rsidP="00DF3C7F">
      <w:pPr>
        <w:rPr>
          <w:bCs/>
          <w:color w:val="000000" w:themeColor="text1"/>
          <w:szCs w:val="20"/>
        </w:rPr>
      </w:pPr>
    </w:p>
    <w:p w:rsidR="00062438" w:rsidRDefault="00062438" w:rsidP="00DF3C7F">
      <w:pPr>
        <w:rPr>
          <w:bCs/>
          <w:color w:val="000000" w:themeColor="text1"/>
          <w:szCs w:val="20"/>
        </w:rPr>
      </w:pPr>
    </w:p>
    <w:p w:rsidR="00062438" w:rsidRDefault="00062438" w:rsidP="00DF3C7F">
      <w:pPr>
        <w:rPr>
          <w:bCs/>
          <w:color w:val="000000" w:themeColor="text1"/>
          <w:szCs w:val="20"/>
        </w:rPr>
      </w:pPr>
    </w:p>
    <w:p w:rsidR="00062438" w:rsidRDefault="00062438" w:rsidP="00DF3C7F">
      <w:pPr>
        <w:rPr>
          <w:bCs/>
          <w:color w:val="000000" w:themeColor="text1"/>
          <w:szCs w:val="20"/>
        </w:rPr>
      </w:pPr>
    </w:p>
    <w:p w:rsidR="00062438" w:rsidRDefault="00062438" w:rsidP="00DF3C7F">
      <w:pPr>
        <w:rPr>
          <w:bCs/>
          <w:color w:val="000000" w:themeColor="text1"/>
          <w:szCs w:val="20"/>
        </w:rPr>
      </w:pPr>
    </w:p>
    <w:p w:rsidR="00062438" w:rsidRDefault="00062438" w:rsidP="00DF3C7F">
      <w:pPr>
        <w:rPr>
          <w:bCs/>
          <w:color w:val="000000" w:themeColor="text1"/>
          <w:szCs w:val="20"/>
        </w:rPr>
      </w:pPr>
    </w:p>
    <w:p w:rsidR="00062438" w:rsidRDefault="00062438" w:rsidP="00DF3C7F">
      <w:pPr>
        <w:rPr>
          <w:bCs/>
          <w:color w:val="000000" w:themeColor="text1"/>
          <w:szCs w:val="20"/>
        </w:rPr>
      </w:pPr>
    </w:p>
    <w:p w:rsidR="00706158" w:rsidRDefault="00706158" w:rsidP="00DF3C7F">
      <w:pPr>
        <w:rPr>
          <w:bCs/>
          <w:color w:val="000000" w:themeColor="text1"/>
          <w:szCs w:val="20"/>
        </w:rPr>
      </w:pPr>
    </w:p>
    <w:p w:rsidR="00706158" w:rsidRDefault="00706158" w:rsidP="00DF3C7F">
      <w:pPr>
        <w:rPr>
          <w:bCs/>
          <w:color w:val="000000" w:themeColor="text1"/>
          <w:szCs w:val="20"/>
        </w:rPr>
      </w:pPr>
    </w:p>
    <w:p w:rsidR="00706158" w:rsidRDefault="00706158" w:rsidP="00DF3C7F">
      <w:pPr>
        <w:rPr>
          <w:bCs/>
          <w:color w:val="000000" w:themeColor="text1"/>
          <w:szCs w:val="20"/>
        </w:rPr>
      </w:pPr>
    </w:p>
    <w:p w:rsidR="00AE265B" w:rsidRDefault="00AE265B" w:rsidP="00DF3C7F">
      <w:pPr>
        <w:rPr>
          <w:bCs/>
          <w:color w:val="000000" w:themeColor="text1"/>
          <w:szCs w:val="20"/>
        </w:rPr>
      </w:pPr>
    </w:p>
    <w:p w:rsidR="00BB447A" w:rsidRDefault="00BB447A" w:rsidP="00DF3C7F">
      <w:pPr>
        <w:rPr>
          <w:bCs/>
          <w:color w:val="000000" w:themeColor="text1"/>
          <w:szCs w:val="20"/>
        </w:rPr>
      </w:pPr>
    </w:p>
    <w:p w:rsidR="005952E6" w:rsidRPr="00EC2009" w:rsidRDefault="005952E6" w:rsidP="00DF3C7F">
      <w:pPr>
        <w:pStyle w:val="Legenda"/>
        <w:rPr>
          <w:rFonts w:ascii="Arial" w:hAnsi="Arial"/>
          <w:szCs w:val="20"/>
        </w:rPr>
      </w:pPr>
      <w:bookmarkStart w:id="43" w:name="_Ref450206017"/>
      <w:bookmarkStart w:id="44" w:name="_Ref450206149"/>
      <w:r w:rsidRPr="00EC2009">
        <w:rPr>
          <w:rFonts w:ascii="Arial" w:hAnsi="Arial"/>
          <w:szCs w:val="20"/>
        </w:rPr>
        <w:lastRenderedPageBreak/>
        <w:t>Anexo II: Modelo de Declaração de Conhecimento do Local de Execução dos Serviços</w:t>
      </w:r>
    </w:p>
    <w:p w:rsidR="005952E6" w:rsidRPr="00EC2009" w:rsidRDefault="005952E6" w:rsidP="00DF3C7F">
      <w:pPr>
        <w:pStyle w:val="Legenda"/>
        <w:rPr>
          <w:rFonts w:ascii="Arial" w:hAnsi="Arial"/>
          <w:szCs w:val="20"/>
        </w:rPr>
      </w:pPr>
    </w:p>
    <w:p w:rsidR="005952E6" w:rsidRPr="00EC2009" w:rsidRDefault="005952E6" w:rsidP="00DF3C7F">
      <w:pPr>
        <w:pStyle w:val="Legenda"/>
        <w:rPr>
          <w:rFonts w:ascii="Arial" w:hAnsi="Arial"/>
          <w:szCs w:val="20"/>
        </w:rPr>
      </w:pPr>
    </w:p>
    <w:p w:rsidR="005952E6" w:rsidRPr="00EC2009" w:rsidRDefault="005952E6" w:rsidP="00DF3C7F">
      <w:pPr>
        <w:pStyle w:val="Legenda"/>
        <w:rPr>
          <w:rFonts w:ascii="Arial" w:hAnsi="Arial"/>
          <w:szCs w:val="20"/>
        </w:rPr>
      </w:pPr>
    </w:p>
    <w:p w:rsidR="005952E6" w:rsidRPr="00EC2009" w:rsidRDefault="005952E6" w:rsidP="00DF3C7F">
      <w:pPr>
        <w:pStyle w:val="Legenda"/>
        <w:rPr>
          <w:rFonts w:ascii="Arial" w:hAnsi="Arial"/>
          <w:szCs w:val="20"/>
        </w:rPr>
      </w:pPr>
      <w:r w:rsidRPr="00EC2009">
        <w:rPr>
          <w:rFonts w:ascii="Arial" w:hAnsi="Arial"/>
          <w:szCs w:val="20"/>
        </w:rPr>
        <w:t>MODELO DE DECLARAÇÃO DE CONHECIMENTO DO LOCAL DE EXECUÇÃO DOS SERVIÇOS</w:t>
      </w:r>
    </w:p>
    <w:p w:rsidR="005952E6" w:rsidRPr="00EC2009" w:rsidRDefault="005952E6" w:rsidP="00DF3C7F">
      <w:pPr>
        <w:pStyle w:val="Legenda"/>
        <w:rPr>
          <w:rFonts w:ascii="Arial" w:hAnsi="Arial"/>
          <w:szCs w:val="20"/>
        </w:rPr>
      </w:pPr>
    </w:p>
    <w:p w:rsidR="005952E6" w:rsidRPr="00EC2009" w:rsidRDefault="005952E6" w:rsidP="00DF3C7F">
      <w:pPr>
        <w:pStyle w:val="Legenda"/>
        <w:jc w:val="both"/>
        <w:rPr>
          <w:rFonts w:ascii="Arial" w:hAnsi="Arial"/>
          <w:szCs w:val="20"/>
        </w:rPr>
      </w:pPr>
    </w:p>
    <w:p w:rsidR="005952E6" w:rsidRPr="00BB447A" w:rsidRDefault="005952E6" w:rsidP="00DF3C7F">
      <w:pPr>
        <w:pStyle w:val="Legenda"/>
        <w:jc w:val="both"/>
        <w:rPr>
          <w:rFonts w:ascii="Arial" w:hAnsi="Arial"/>
          <w:b w:val="0"/>
          <w:szCs w:val="20"/>
        </w:rPr>
      </w:pPr>
      <w:r w:rsidRPr="00BB447A">
        <w:rPr>
          <w:rFonts w:ascii="Arial" w:hAnsi="Arial"/>
          <w:b w:val="0"/>
          <w:szCs w:val="20"/>
        </w:rPr>
        <w:t xml:space="preserve">O Licitante (NOME DA EMPRESA), inscrito no CNPJ/MF nº (CNPJ DA EMPRESA), por seu representante legal (ou responsável técnico) abaixo assinado, declara, sob as penalidades da lei, de que conhece o local onde serão executadas </w:t>
      </w:r>
      <w:r w:rsidR="00A91F02" w:rsidRPr="00BB447A">
        <w:rPr>
          <w:rFonts w:ascii="Arial" w:hAnsi="Arial"/>
          <w:b w:val="0"/>
          <w:szCs w:val="20"/>
        </w:rPr>
        <w:t>os serviços de engenharia</w:t>
      </w:r>
      <w:r w:rsidRPr="00BB447A">
        <w:rPr>
          <w:rFonts w:ascii="Arial" w:hAnsi="Arial"/>
          <w:b w:val="0"/>
          <w:szCs w:val="20"/>
        </w:rPr>
        <w:t>, se inteirou dos dados indispensáveis à apresentação da proposta, e que os preços a serem propostos cobrirão quaisquer despesas que incidam ou venham a incidir sobre a execução d</w:t>
      </w:r>
      <w:r w:rsidR="00A91F02" w:rsidRPr="00BB447A">
        <w:rPr>
          <w:rFonts w:ascii="Arial" w:hAnsi="Arial"/>
          <w:b w:val="0"/>
          <w:szCs w:val="20"/>
        </w:rPr>
        <w:t>os serviços</w:t>
      </w:r>
      <w:r w:rsidRPr="00BB447A">
        <w:rPr>
          <w:rFonts w:ascii="Arial" w:hAnsi="Arial"/>
          <w:b w:val="0"/>
          <w:szCs w:val="20"/>
        </w:rPr>
        <w:t>, tendo obtido todas as informações necessárias para a elaboração da proposta e execução do contrato.</w:t>
      </w:r>
    </w:p>
    <w:p w:rsidR="005952E6" w:rsidRPr="00BB447A" w:rsidRDefault="005952E6" w:rsidP="00DF3C7F">
      <w:pPr>
        <w:pStyle w:val="Legenda"/>
        <w:jc w:val="both"/>
        <w:rPr>
          <w:rFonts w:ascii="Arial" w:hAnsi="Arial"/>
          <w:b w:val="0"/>
          <w:szCs w:val="20"/>
        </w:rPr>
      </w:pPr>
    </w:p>
    <w:p w:rsidR="005952E6" w:rsidRPr="00BB447A" w:rsidRDefault="005952E6" w:rsidP="00DF3C7F">
      <w:pPr>
        <w:pStyle w:val="Legenda"/>
        <w:jc w:val="both"/>
        <w:rPr>
          <w:rFonts w:ascii="Arial" w:hAnsi="Arial"/>
          <w:b w:val="0"/>
          <w:szCs w:val="20"/>
        </w:rPr>
      </w:pPr>
    </w:p>
    <w:p w:rsidR="005952E6" w:rsidRPr="00BB447A" w:rsidRDefault="005952E6" w:rsidP="00DF3C7F">
      <w:pPr>
        <w:pStyle w:val="Legenda"/>
        <w:rPr>
          <w:rFonts w:ascii="Arial" w:hAnsi="Arial"/>
          <w:b w:val="0"/>
          <w:szCs w:val="20"/>
        </w:rPr>
      </w:pPr>
      <w:r w:rsidRPr="00BB447A">
        <w:rPr>
          <w:rFonts w:ascii="Arial" w:hAnsi="Arial"/>
          <w:b w:val="0"/>
          <w:szCs w:val="20"/>
        </w:rPr>
        <w:t>Cidade, ___/___/201___</w:t>
      </w:r>
    </w:p>
    <w:p w:rsidR="005952E6" w:rsidRPr="00BB447A" w:rsidRDefault="005952E6" w:rsidP="00DF3C7F">
      <w:pPr>
        <w:pStyle w:val="Legenda"/>
        <w:rPr>
          <w:rFonts w:ascii="Arial" w:hAnsi="Arial"/>
          <w:b w:val="0"/>
          <w:szCs w:val="20"/>
        </w:rPr>
      </w:pPr>
    </w:p>
    <w:p w:rsidR="005952E6" w:rsidRPr="00BB447A" w:rsidRDefault="005952E6" w:rsidP="00DF3C7F">
      <w:pPr>
        <w:pStyle w:val="Legenda"/>
        <w:rPr>
          <w:rFonts w:ascii="Arial" w:hAnsi="Arial"/>
          <w:b w:val="0"/>
          <w:szCs w:val="20"/>
        </w:rPr>
      </w:pPr>
      <w:r w:rsidRPr="00BB447A">
        <w:rPr>
          <w:rFonts w:ascii="Arial" w:hAnsi="Arial"/>
          <w:b w:val="0"/>
          <w:szCs w:val="20"/>
        </w:rPr>
        <w:t>____________________________________</w:t>
      </w:r>
    </w:p>
    <w:p w:rsidR="005952E6" w:rsidRPr="00BB447A" w:rsidRDefault="005952E6" w:rsidP="00DF3C7F">
      <w:pPr>
        <w:pStyle w:val="Legenda"/>
        <w:rPr>
          <w:rFonts w:ascii="Arial" w:hAnsi="Arial"/>
          <w:b w:val="0"/>
          <w:szCs w:val="20"/>
        </w:rPr>
      </w:pPr>
      <w:r w:rsidRPr="00BB447A">
        <w:rPr>
          <w:rFonts w:ascii="Arial" w:hAnsi="Arial"/>
          <w:b w:val="0"/>
          <w:szCs w:val="20"/>
        </w:rPr>
        <w:t>Assinatura do representante legal</w:t>
      </w:r>
    </w:p>
    <w:p w:rsidR="005952E6" w:rsidRPr="00BB447A" w:rsidRDefault="005952E6" w:rsidP="00DF3C7F">
      <w:pPr>
        <w:pStyle w:val="Legenda"/>
        <w:rPr>
          <w:rFonts w:ascii="Arial" w:hAnsi="Arial"/>
          <w:b w:val="0"/>
          <w:szCs w:val="20"/>
        </w:rPr>
      </w:pPr>
    </w:p>
    <w:p w:rsidR="005952E6" w:rsidRPr="00BB447A" w:rsidRDefault="005952E6" w:rsidP="00DF3C7F">
      <w:pPr>
        <w:pStyle w:val="Legenda"/>
        <w:rPr>
          <w:rFonts w:ascii="Arial" w:hAnsi="Arial"/>
          <w:b w:val="0"/>
          <w:szCs w:val="20"/>
        </w:rPr>
      </w:pPr>
      <w:r w:rsidRPr="00BB447A">
        <w:rPr>
          <w:rFonts w:ascii="Arial" w:hAnsi="Arial"/>
          <w:b w:val="0"/>
          <w:szCs w:val="20"/>
        </w:rPr>
        <w:t>Nome: _____________________________</w:t>
      </w:r>
    </w:p>
    <w:p w:rsidR="005952E6" w:rsidRPr="00BB447A" w:rsidRDefault="005952E6" w:rsidP="00DF3C7F">
      <w:pPr>
        <w:pStyle w:val="Legenda"/>
        <w:rPr>
          <w:rFonts w:ascii="Arial" w:hAnsi="Arial"/>
          <w:b w:val="0"/>
          <w:szCs w:val="20"/>
        </w:rPr>
      </w:pPr>
    </w:p>
    <w:p w:rsidR="005952E6" w:rsidRPr="00BB447A" w:rsidRDefault="005952E6" w:rsidP="00DF3C7F">
      <w:pPr>
        <w:pStyle w:val="Legenda"/>
        <w:rPr>
          <w:rFonts w:ascii="Arial" w:hAnsi="Arial"/>
          <w:b w:val="0"/>
          <w:szCs w:val="20"/>
        </w:rPr>
      </w:pPr>
      <w:r w:rsidRPr="00BB447A">
        <w:rPr>
          <w:rFonts w:ascii="Arial" w:hAnsi="Arial"/>
          <w:b w:val="0"/>
          <w:szCs w:val="20"/>
        </w:rPr>
        <w:t>Função: ____________________________</w:t>
      </w:r>
    </w:p>
    <w:p w:rsidR="005952E6" w:rsidRPr="00EC2009" w:rsidRDefault="005952E6" w:rsidP="00DF3C7F">
      <w:pPr>
        <w:pStyle w:val="Legenda"/>
        <w:rPr>
          <w:rFonts w:ascii="Arial" w:hAnsi="Arial"/>
          <w:szCs w:val="20"/>
        </w:rPr>
      </w:pPr>
    </w:p>
    <w:p w:rsidR="007D3D85" w:rsidRPr="00EC2009" w:rsidRDefault="007D3D85" w:rsidP="00DF3C7F">
      <w:pPr>
        <w:pStyle w:val="Legenda"/>
        <w:rPr>
          <w:rFonts w:ascii="Arial" w:hAnsi="Arial"/>
          <w:szCs w:val="20"/>
        </w:rPr>
      </w:pPr>
    </w:p>
    <w:p w:rsidR="00EE4B14" w:rsidRPr="00EC2009" w:rsidRDefault="00EE4B14" w:rsidP="00DF3C7F">
      <w:pPr>
        <w:rPr>
          <w:b/>
          <w:bCs/>
          <w:noProof/>
          <w:szCs w:val="20"/>
        </w:rPr>
      </w:pPr>
      <w:r w:rsidRPr="00EC2009">
        <w:rPr>
          <w:b/>
          <w:bCs/>
          <w:noProof/>
          <w:szCs w:val="20"/>
        </w:rPr>
        <w:br w:type="page"/>
      </w:r>
    </w:p>
    <w:p w:rsidR="00797B58" w:rsidRDefault="00123C9F" w:rsidP="00DF3C7F">
      <w:pPr>
        <w:pStyle w:val="Legenda"/>
        <w:rPr>
          <w:rFonts w:ascii="Arial" w:hAnsi="Arial"/>
          <w:szCs w:val="20"/>
        </w:rPr>
      </w:pPr>
      <w:r w:rsidRPr="00EC2009">
        <w:rPr>
          <w:rFonts w:ascii="Arial" w:hAnsi="Arial"/>
          <w:szCs w:val="20"/>
        </w:rPr>
        <w:lastRenderedPageBreak/>
        <w:t xml:space="preserve">Anexo </w:t>
      </w:r>
      <w:bookmarkEnd w:id="43"/>
      <w:r w:rsidR="005952E6" w:rsidRPr="00EC2009">
        <w:rPr>
          <w:rFonts w:ascii="Arial" w:hAnsi="Arial"/>
          <w:szCs w:val="20"/>
        </w:rPr>
        <w:t>I</w:t>
      </w:r>
      <w:r w:rsidR="000A7092" w:rsidRPr="00EC2009">
        <w:rPr>
          <w:rFonts w:ascii="Arial" w:hAnsi="Arial"/>
          <w:szCs w:val="20"/>
        </w:rPr>
        <w:t>II</w:t>
      </w:r>
      <w:r w:rsidR="0040590C" w:rsidRPr="00EC2009">
        <w:rPr>
          <w:rFonts w:ascii="Arial" w:hAnsi="Arial"/>
          <w:szCs w:val="20"/>
        </w:rPr>
        <w:t>: Detalhamento dos Encargos Sociais e do BDI</w:t>
      </w:r>
      <w:bookmarkEnd w:id="44"/>
    </w:p>
    <w:p w:rsidR="0028405A" w:rsidRDefault="0028405A" w:rsidP="0028405A"/>
    <w:p w:rsidR="0028405A" w:rsidRPr="0028405A" w:rsidRDefault="0028405A" w:rsidP="0028405A">
      <w:pPr>
        <w:jc w:val="center"/>
      </w:pPr>
      <w:r>
        <w:t>D</w:t>
      </w:r>
      <w:r w:rsidRPr="0028405A">
        <w:t>ETALHAMENTO DOS ENCARGOS SOCIAIS - PO-XIV</w:t>
      </w:r>
    </w:p>
    <w:p w:rsidR="00982CB9" w:rsidRDefault="00982CB9" w:rsidP="00982CB9">
      <w:pPr>
        <w:jc w:val="center"/>
        <w:rPr>
          <w:szCs w:val="20"/>
        </w:rPr>
      </w:pPr>
      <w:r w:rsidRPr="00982CB9">
        <w:rPr>
          <w:noProof/>
          <w:szCs w:val="20"/>
          <w:lang w:eastAsia="pt-BR"/>
        </w:rPr>
        <w:drawing>
          <wp:inline distT="0" distB="0" distL="0" distR="0">
            <wp:extent cx="4871630" cy="7758376"/>
            <wp:effectExtent l="19050" t="0" r="5170" b="0"/>
            <wp:docPr id="4" name="Imagem 2"/>
            <wp:cNvGraphicFramePr/>
            <a:graphic xmlns:a="http://schemas.openxmlformats.org/drawingml/2006/main">
              <a:graphicData uri="http://schemas.openxmlformats.org/drawingml/2006/picture">
                <pic:pic xmlns:pic="http://schemas.openxmlformats.org/drawingml/2006/picture">
                  <pic:nvPicPr>
                    <pic:cNvPr id="3073" name="Picture 1"/>
                    <pic:cNvPicPr>
                      <a:picLocks noChangeAspect="1" noChangeArrowheads="1"/>
                    </pic:cNvPicPr>
                  </pic:nvPicPr>
                  <pic:blipFill>
                    <a:blip r:embed="rId11" cstate="print"/>
                    <a:srcRect/>
                    <a:stretch>
                      <a:fillRect/>
                    </a:stretch>
                  </pic:blipFill>
                  <pic:spPr bwMode="auto">
                    <a:xfrm>
                      <a:off x="0" y="0"/>
                      <a:ext cx="4872314" cy="7759466"/>
                    </a:xfrm>
                    <a:prstGeom prst="rect">
                      <a:avLst/>
                    </a:prstGeom>
                    <a:noFill/>
                  </pic:spPr>
                </pic:pic>
              </a:graphicData>
            </a:graphic>
          </wp:inline>
        </w:drawing>
      </w:r>
    </w:p>
    <w:p w:rsidR="00982CB9" w:rsidRDefault="00982CB9" w:rsidP="00DF3C7F">
      <w:pPr>
        <w:rPr>
          <w:szCs w:val="20"/>
        </w:rPr>
      </w:pPr>
    </w:p>
    <w:p w:rsidR="00982CB9" w:rsidRDefault="00982CB9" w:rsidP="00DF3C7F">
      <w:pPr>
        <w:rPr>
          <w:szCs w:val="20"/>
        </w:rPr>
      </w:pPr>
    </w:p>
    <w:p w:rsidR="00982CB9" w:rsidRDefault="00982CB9" w:rsidP="00DF3C7F">
      <w:pPr>
        <w:rPr>
          <w:szCs w:val="20"/>
        </w:rPr>
      </w:pPr>
    </w:p>
    <w:p w:rsidR="00982CB9" w:rsidRDefault="00982CB9" w:rsidP="00DF3C7F">
      <w:pPr>
        <w:rPr>
          <w:szCs w:val="20"/>
        </w:rPr>
      </w:pPr>
    </w:p>
    <w:p w:rsidR="00982CB9" w:rsidRDefault="00982CB9" w:rsidP="00DF3C7F">
      <w:pPr>
        <w:rPr>
          <w:szCs w:val="20"/>
        </w:rPr>
      </w:pPr>
    </w:p>
    <w:p w:rsidR="00982CB9" w:rsidRDefault="00982CB9" w:rsidP="00DF3C7F">
      <w:pPr>
        <w:rPr>
          <w:szCs w:val="20"/>
        </w:rPr>
      </w:pPr>
    </w:p>
    <w:tbl>
      <w:tblPr>
        <w:tblStyle w:val="Tabelacomgrade"/>
        <w:tblW w:w="8975" w:type="dxa"/>
        <w:jc w:val="center"/>
        <w:tblInd w:w="108" w:type="dxa"/>
        <w:tblLayout w:type="fixed"/>
        <w:tblLook w:val="04A0"/>
      </w:tblPr>
      <w:tblGrid>
        <w:gridCol w:w="802"/>
        <w:gridCol w:w="3581"/>
        <w:gridCol w:w="6"/>
        <w:gridCol w:w="925"/>
        <w:gridCol w:w="236"/>
        <w:gridCol w:w="1205"/>
        <w:gridCol w:w="1078"/>
        <w:gridCol w:w="1142"/>
      </w:tblGrid>
      <w:tr w:rsidR="00020998" w:rsidRPr="00982CB9" w:rsidTr="008159C5">
        <w:trPr>
          <w:jc w:val="center"/>
        </w:trPr>
        <w:tc>
          <w:tcPr>
            <w:tcW w:w="8975" w:type="dxa"/>
            <w:gridSpan w:val="8"/>
            <w:shd w:val="clear" w:color="auto" w:fill="C2D69B" w:themeFill="accent3" w:themeFillTint="99"/>
            <w:vAlign w:val="center"/>
          </w:tcPr>
          <w:p w:rsidR="00020998" w:rsidRPr="00982CB9" w:rsidRDefault="00020998" w:rsidP="00982CB9">
            <w:pPr>
              <w:jc w:val="center"/>
              <w:rPr>
                <w:rFonts w:eastAsia="Times New Roman"/>
                <w:b/>
                <w:bCs/>
                <w:szCs w:val="20"/>
                <w:lang w:eastAsia="pt-BR"/>
              </w:rPr>
            </w:pPr>
            <w:r w:rsidRPr="00020998">
              <w:rPr>
                <w:rFonts w:eastAsia="Times New Roman"/>
                <w:b/>
                <w:bCs/>
                <w:szCs w:val="20"/>
                <w:lang w:eastAsia="pt-BR"/>
              </w:rPr>
              <w:t>PLANILHA DE DETALHAMENTO DO BDI - SEM DESONERAÇÃO</w:t>
            </w:r>
            <w:r w:rsidR="00A2254C">
              <w:rPr>
                <w:rFonts w:eastAsia="Times New Roman"/>
                <w:b/>
                <w:bCs/>
                <w:szCs w:val="20"/>
                <w:lang w:eastAsia="pt-BR"/>
              </w:rPr>
              <w:t xml:space="preserve"> – PO-XV</w:t>
            </w:r>
          </w:p>
        </w:tc>
      </w:tr>
      <w:tr w:rsidR="00020998" w:rsidRPr="00982CB9" w:rsidTr="008159C5">
        <w:trPr>
          <w:jc w:val="center"/>
        </w:trPr>
        <w:tc>
          <w:tcPr>
            <w:tcW w:w="8975" w:type="dxa"/>
            <w:gridSpan w:val="8"/>
            <w:vAlign w:val="center"/>
          </w:tcPr>
          <w:p w:rsidR="00446552" w:rsidRDefault="00446552" w:rsidP="00982CB9">
            <w:pPr>
              <w:jc w:val="center"/>
              <w:rPr>
                <w:rFonts w:eastAsia="Times New Roman"/>
                <w:b/>
                <w:bCs/>
                <w:szCs w:val="20"/>
                <w:lang w:eastAsia="pt-BR"/>
              </w:rPr>
            </w:pPr>
          </w:p>
          <w:p w:rsidR="00020998" w:rsidRDefault="00446552" w:rsidP="00982CB9">
            <w:pPr>
              <w:jc w:val="center"/>
              <w:rPr>
                <w:rFonts w:eastAsia="Times New Roman"/>
                <w:b/>
                <w:bCs/>
                <w:sz w:val="18"/>
                <w:szCs w:val="18"/>
                <w:lang w:eastAsia="pt-BR"/>
              </w:rPr>
            </w:pPr>
            <w:r w:rsidRPr="00446552">
              <w:rPr>
                <w:rFonts w:eastAsia="Times New Roman"/>
                <w:b/>
                <w:bCs/>
                <w:sz w:val="18"/>
                <w:szCs w:val="18"/>
                <w:lang w:eastAsia="pt-BR"/>
              </w:rPr>
              <w:t>Objeto: Contratação de serviços técnicos de topografia para apoio, execução, acompanhamento e fiscalização de obras, em atendimento às demandas na área de atuação da 2ª Superintendência Regional da CODEVASF, no Estado da Bahia.</w:t>
            </w:r>
          </w:p>
          <w:p w:rsidR="00446552" w:rsidRPr="00446552" w:rsidRDefault="00446552" w:rsidP="00982CB9">
            <w:pPr>
              <w:jc w:val="center"/>
              <w:rPr>
                <w:rFonts w:eastAsia="Times New Roman"/>
                <w:b/>
                <w:bCs/>
                <w:sz w:val="18"/>
                <w:szCs w:val="18"/>
                <w:lang w:eastAsia="pt-BR"/>
              </w:rPr>
            </w:pPr>
          </w:p>
        </w:tc>
      </w:tr>
      <w:tr w:rsidR="00982CB9" w:rsidRPr="00982CB9" w:rsidTr="008159C5">
        <w:trPr>
          <w:jc w:val="center"/>
        </w:trPr>
        <w:tc>
          <w:tcPr>
            <w:tcW w:w="8975" w:type="dxa"/>
            <w:gridSpan w:val="8"/>
            <w:shd w:val="clear" w:color="auto" w:fill="C2D69B" w:themeFill="accent3" w:themeFillTint="99"/>
            <w:vAlign w:val="center"/>
          </w:tcPr>
          <w:p w:rsidR="00982CB9" w:rsidRPr="00982CB9" w:rsidRDefault="00982CB9" w:rsidP="00982CB9">
            <w:pPr>
              <w:jc w:val="center"/>
              <w:rPr>
                <w:szCs w:val="20"/>
              </w:rPr>
            </w:pPr>
            <w:r w:rsidRPr="00982CB9">
              <w:rPr>
                <w:rFonts w:eastAsia="Times New Roman"/>
                <w:b/>
                <w:bCs/>
                <w:szCs w:val="20"/>
                <w:lang w:eastAsia="pt-BR"/>
              </w:rPr>
              <w:t>MEMÓRIA DE CALCULO DO BDI APLICADO</w:t>
            </w:r>
            <w:r w:rsidR="008E415F">
              <w:rPr>
                <w:rFonts w:eastAsia="Times New Roman"/>
                <w:b/>
                <w:bCs/>
                <w:szCs w:val="20"/>
                <w:lang w:eastAsia="pt-BR"/>
              </w:rPr>
              <w:t xml:space="preserve"> – QUADRO 1</w:t>
            </w:r>
          </w:p>
        </w:tc>
      </w:tr>
      <w:tr w:rsidR="00020998" w:rsidRPr="00982CB9" w:rsidTr="008159C5">
        <w:trPr>
          <w:jc w:val="center"/>
        </w:trPr>
        <w:tc>
          <w:tcPr>
            <w:tcW w:w="8975" w:type="dxa"/>
            <w:gridSpan w:val="8"/>
            <w:vAlign w:val="center"/>
          </w:tcPr>
          <w:p w:rsidR="00020998" w:rsidRPr="00982CB9" w:rsidRDefault="000A4BBF" w:rsidP="00982CB9">
            <w:pPr>
              <w:jc w:val="center"/>
              <w:rPr>
                <w:rFonts w:eastAsia="Times New Roman"/>
                <w:b/>
                <w:bCs/>
                <w:szCs w:val="20"/>
                <w:lang w:eastAsia="pt-BR"/>
              </w:rPr>
            </w:pPr>
            <w:r>
              <w:rPr>
                <w:rFonts w:eastAsia="Times New Roman"/>
                <w:b/>
                <w:bCs/>
                <w:szCs w:val="20"/>
                <w:lang w:eastAsia="pt-BR"/>
              </w:rPr>
              <w:t>Órgão executor: Codevasf</w:t>
            </w:r>
          </w:p>
        </w:tc>
      </w:tr>
      <w:tr w:rsidR="00982CB9" w:rsidRPr="00982CB9" w:rsidTr="00190289">
        <w:trPr>
          <w:jc w:val="center"/>
        </w:trPr>
        <w:tc>
          <w:tcPr>
            <w:tcW w:w="5314" w:type="dxa"/>
            <w:gridSpan w:val="4"/>
            <w:tcBorders>
              <w:top w:val="single" w:sz="12" w:space="0" w:color="auto"/>
              <w:left w:val="single" w:sz="12" w:space="0" w:color="auto"/>
              <w:bottom w:val="single" w:sz="12" w:space="0" w:color="auto"/>
              <w:right w:val="single" w:sz="12" w:space="0" w:color="auto"/>
            </w:tcBorders>
            <w:shd w:val="clear" w:color="auto" w:fill="C2D69B" w:themeFill="accent3" w:themeFillTint="99"/>
            <w:vAlign w:val="center"/>
          </w:tcPr>
          <w:p w:rsidR="00982CB9" w:rsidRPr="00020998" w:rsidRDefault="00982CB9" w:rsidP="00982CB9">
            <w:pPr>
              <w:jc w:val="center"/>
              <w:rPr>
                <w:b/>
                <w:szCs w:val="20"/>
              </w:rPr>
            </w:pPr>
            <w:r w:rsidRPr="00020998">
              <w:rPr>
                <w:rFonts w:eastAsia="Times New Roman"/>
                <w:b/>
                <w:bCs/>
                <w:szCs w:val="20"/>
                <w:lang w:eastAsia="pt-BR"/>
              </w:rPr>
              <w:t>BDI APLICADO NO SERVIÇO</w:t>
            </w:r>
          </w:p>
        </w:tc>
        <w:tc>
          <w:tcPr>
            <w:tcW w:w="236" w:type="dxa"/>
            <w:tcBorders>
              <w:left w:val="single" w:sz="12" w:space="0" w:color="auto"/>
              <w:bottom w:val="nil"/>
              <w:right w:val="single" w:sz="12" w:space="0" w:color="auto"/>
            </w:tcBorders>
          </w:tcPr>
          <w:p w:rsidR="00982CB9" w:rsidRPr="00020998" w:rsidRDefault="00982CB9" w:rsidP="00DF3C7F">
            <w:pPr>
              <w:rPr>
                <w:szCs w:val="20"/>
              </w:rPr>
            </w:pPr>
          </w:p>
        </w:tc>
        <w:tc>
          <w:tcPr>
            <w:tcW w:w="3425" w:type="dxa"/>
            <w:gridSpan w:val="3"/>
            <w:tcBorders>
              <w:top w:val="single" w:sz="12" w:space="0" w:color="auto"/>
              <w:left w:val="single" w:sz="12" w:space="0" w:color="auto"/>
              <w:bottom w:val="single" w:sz="12" w:space="0" w:color="auto"/>
              <w:right w:val="single" w:sz="12" w:space="0" w:color="auto"/>
            </w:tcBorders>
            <w:shd w:val="clear" w:color="auto" w:fill="C2D69B" w:themeFill="accent3" w:themeFillTint="99"/>
            <w:vAlign w:val="center"/>
          </w:tcPr>
          <w:p w:rsidR="00982CB9" w:rsidRPr="00020998" w:rsidRDefault="00982CB9" w:rsidP="00982CB9">
            <w:pPr>
              <w:jc w:val="center"/>
              <w:rPr>
                <w:b/>
                <w:szCs w:val="20"/>
              </w:rPr>
            </w:pPr>
            <w:r w:rsidRPr="00020998">
              <w:rPr>
                <w:rFonts w:eastAsia="Times New Roman"/>
                <w:b/>
                <w:bCs/>
                <w:szCs w:val="20"/>
                <w:lang w:eastAsia="pt-BR"/>
              </w:rPr>
              <w:t>FAIXAS DE ADMISSIBILIDADE DE ACORDO COM O ACORDÃO N. 2622/2013 DO TCU</w:t>
            </w:r>
          </w:p>
        </w:tc>
      </w:tr>
      <w:tr w:rsidR="008159C5" w:rsidRPr="00982CB9" w:rsidTr="00190289">
        <w:trPr>
          <w:jc w:val="center"/>
        </w:trPr>
        <w:tc>
          <w:tcPr>
            <w:tcW w:w="802" w:type="dxa"/>
            <w:tcBorders>
              <w:top w:val="single" w:sz="12" w:space="0" w:color="auto"/>
              <w:left w:val="single" w:sz="12" w:space="0" w:color="auto"/>
              <w:bottom w:val="single" w:sz="12" w:space="0" w:color="auto"/>
            </w:tcBorders>
            <w:vAlign w:val="center"/>
          </w:tcPr>
          <w:p w:rsidR="00982CB9" w:rsidRPr="00020998" w:rsidRDefault="00982CB9" w:rsidP="00982CB9">
            <w:pPr>
              <w:jc w:val="center"/>
              <w:rPr>
                <w:rFonts w:eastAsia="Times New Roman"/>
                <w:bCs/>
                <w:szCs w:val="20"/>
                <w:lang w:eastAsia="pt-BR"/>
              </w:rPr>
            </w:pPr>
            <w:r w:rsidRPr="00020998">
              <w:rPr>
                <w:rFonts w:eastAsia="Times New Roman"/>
                <w:bCs/>
                <w:szCs w:val="20"/>
                <w:lang w:eastAsia="pt-BR"/>
              </w:rPr>
              <w:t>ITEM</w:t>
            </w:r>
          </w:p>
        </w:tc>
        <w:tc>
          <w:tcPr>
            <w:tcW w:w="3587" w:type="dxa"/>
            <w:gridSpan w:val="2"/>
            <w:tcBorders>
              <w:top w:val="single" w:sz="12" w:space="0" w:color="auto"/>
              <w:bottom w:val="single" w:sz="12" w:space="0" w:color="auto"/>
            </w:tcBorders>
            <w:vAlign w:val="center"/>
          </w:tcPr>
          <w:p w:rsidR="00982CB9" w:rsidRPr="00020998" w:rsidRDefault="00982CB9" w:rsidP="00982CB9">
            <w:pPr>
              <w:jc w:val="center"/>
              <w:rPr>
                <w:rFonts w:eastAsia="Times New Roman"/>
                <w:bCs/>
                <w:szCs w:val="20"/>
                <w:lang w:eastAsia="pt-BR"/>
              </w:rPr>
            </w:pPr>
            <w:r w:rsidRPr="00020998">
              <w:rPr>
                <w:rFonts w:eastAsia="Times New Roman"/>
                <w:bCs/>
                <w:szCs w:val="20"/>
                <w:lang w:eastAsia="pt-BR"/>
              </w:rPr>
              <w:t xml:space="preserve">DISCRIMINAÇÃO </w:t>
            </w:r>
          </w:p>
        </w:tc>
        <w:tc>
          <w:tcPr>
            <w:tcW w:w="925" w:type="dxa"/>
            <w:tcBorders>
              <w:top w:val="single" w:sz="12" w:space="0" w:color="auto"/>
              <w:bottom w:val="single" w:sz="12" w:space="0" w:color="auto"/>
              <w:right w:val="single" w:sz="12" w:space="0" w:color="auto"/>
            </w:tcBorders>
            <w:vAlign w:val="center"/>
          </w:tcPr>
          <w:p w:rsidR="00982CB9" w:rsidRPr="00020998" w:rsidRDefault="00982CB9" w:rsidP="00982CB9">
            <w:pPr>
              <w:jc w:val="center"/>
              <w:rPr>
                <w:rFonts w:eastAsia="Times New Roman"/>
                <w:bCs/>
                <w:szCs w:val="20"/>
                <w:lang w:eastAsia="pt-BR"/>
              </w:rPr>
            </w:pPr>
            <w:r w:rsidRPr="00020998">
              <w:rPr>
                <w:rFonts w:eastAsia="Times New Roman"/>
                <w:bCs/>
                <w:szCs w:val="20"/>
                <w:lang w:eastAsia="pt-BR"/>
              </w:rPr>
              <w:t>PERC.  (%)</w:t>
            </w:r>
          </w:p>
        </w:tc>
        <w:tc>
          <w:tcPr>
            <w:tcW w:w="236" w:type="dxa"/>
            <w:tcBorders>
              <w:top w:val="nil"/>
              <w:left w:val="single" w:sz="12" w:space="0" w:color="auto"/>
              <w:bottom w:val="nil"/>
              <w:right w:val="single" w:sz="12" w:space="0" w:color="auto"/>
            </w:tcBorders>
          </w:tcPr>
          <w:p w:rsidR="00982CB9" w:rsidRPr="00020998" w:rsidRDefault="00982CB9" w:rsidP="00DF3C7F">
            <w:pPr>
              <w:rPr>
                <w:szCs w:val="20"/>
              </w:rPr>
            </w:pPr>
          </w:p>
        </w:tc>
        <w:tc>
          <w:tcPr>
            <w:tcW w:w="1205" w:type="dxa"/>
            <w:tcBorders>
              <w:top w:val="single" w:sz="12" w:space="0" w:color="auto"/>
              <w:left w:val="single" w:sz="12" w:space="0" w:color="auto"/>
              <w:bottom w:val="single" w:sz="12" w:space="0" w:color="auto"/>
            </w:tcBorders>
            <w:vAlign w:val="center"/>
          </w:tcPr>
          <w:p w:rsidR="00982CB9" w:rsidRPr="00020998" w:rsidRDefault="00982CB9" w:rsidP="00982CB9">
            <w:pPr>
              <w:jc w:val="center"/>
              <w:rPr>
                <w:rFonts w:eastAsia="Times New Roman"/>
                <w:bCs/>
                <w:szCs w:val="20"/>
                <w:lang w:eastAsia="pt-BR"/>
              </w:rPr>
            </w:pPr>
            <w:r w:rsidRPr="00020998">
              <w:rPr>
                <w:rFonts w:eastAsia="Times New Roman"/>
                <w:bCs/>
                <w:szCs w:val="20"/>
                <w:lang w:eastAsia="pt-BR"/>
              </w:rPr>
              <w:t>MÍNIMO</w:t>
            </w:r>
          </w:p>
        </w:tc>
        <w:tc>
          <w:tcPr>
            <w:tcW w:w="1078" w:type="dxa"/>
            <w:tcBorders>
              <w:top w:val="single" w:sz="12" w:space="0" w:color="auto"/>
              <w:bottom w:val="single" w:sz="12" w:space="0" w:color="auto"/>
            </w:tcBorders>
            <w:vAlign w:val="center"/>
          </w:tcPr>
          <w:p w:rsidR="00982CB9" w:rsidRPr="00020998" w:rsidRDefault="00982CB9" w:rsidP="00982CB9">
            <w:pPr>
              <w:jc w:val="center"/>
              <w:rPr>
                <w:rFonts w:eastAsia="Times New Roman"/>
                <w:bCs/>
                <w:szCs w:val="20"/>
                <w:lang w:eastAsia="pt-BR"/>
              </w:rPr>
            </w:pPr>
            <w:r w:rsidRPr="00020998">
              <w:rPr>
                <w:rFonts w:eastAsia="Times New Roman"/>
                <w:bCs/>
                <w:szCs w:val="20"/>
                <w:lang w:eastAsia="pt-BR"/>
              </w:rPr>
              <w:t>MÉDIO</w:t>
            </w:r>
          </w:p>
        </w:tc>
        <w:tc>
          <w:tcPr>
            <w:tcW w:w="1142" w:type="dxa"/>
            <w:tcBorders>
              <w:top w:val="single" w:sz="12" w:space="0" w:color="auto"/>
              <w:bottom w:val="single" w:sz="12" w:space="0" w:color="auto"/>
              <w:right w:val="single" w:sz="12" w:space="0" w:color="auto"/>
            </w:tcBorders>
            <w:vAlign w:val="center"/>
          </w:tcPr>
          <w:p w:rsidR="00982CB9" w:rsidRPr="00020998" w:rsidRDefault="00982CB9" w:rsidP="00982CB9">
            <w:pPr>
              <w:jc w:val="center"/>
              <w:rPr>
                <w:rFonts w:eastAsia="Times New Roman"/>
                <w:bCs/>
                <w:szCs w:val="20"/>
                <w:lang w:eastAsia="pt-BR"/>
              </w:rPr>
            </w:pPr>
            <w:r w:rsidRPr="00020998">
              <w:rPr>
                <w:rFonts w:eastAsia="Times New Roman"/>
                <w:bCs/>
                <w:szCs w:val="20"/>
                <w:lang w:eastAsia="pt-BR"/>
              </w:rPr>
              <w:t>MÁXIMO</w:t>
            </w:r>
          </w:p>
        </w:tc>
      </w:tr>
      <w:tr w:rsidR="008159C5" w:rsidRPr="00982CB9" w:rsidTr="00190289">
        <w:trPr>
          <w:jc w:val="center"/>
        </w:trPr>
        <w:tc>
          <w:tcPr>
            <w:tcW w:w="803" w:type="dxa"/>
            <w:tcBorders>
              <w:top w:val="single" w:sz="12" w:space="0" w:color="auto"/>
              <w:left w:val="nil"/>
              <w:bottom w:val="single" w:sz="12" w:space="0" w:color="auto"/>
              <w:right w:val="nil"/>
            </w:tcBorders>
            <w:vAlign w:val="center"/>
          </w:tcPr>
          <w:p w:rsidR="00982CB9" w:rsidRPr="00020998" w:rsidRDefault="00982CB9" w:rsidP="00982CB9">
            <w:pPr>
              <w:jc w:val="left"/>
              <w:rPr>
                <w:rFonts w:eastAsia="Times New Roman"/>
                <w:bCs/>
                <w:szCs w:val="20"/>
                <w:lang w:eastAsia="pt-BR"/>
              </w:rPr>
            </w:pPr>
          </w:p>
        </w:tc>
        <w:tc>
          <w:tcPr>
            <w:tcW w:w="3587" w:type="dxa"/>
            <w:gridSpan w:val="2"/>
            <w:tcBorders>
              <w:top w:val="single" w:sz="12" w:space="0" w:color="auto"/>
              <w:left w:val="nil"/>
              <w:bottom w:val="single" w:sz="12" w:space="0" w:color="auto"/>
              <w:right w:val="nil"/>
            </w:tcBorders>
            <w:vAlign w:val="center"/>
          </w:tcPr>
          <w:p w:rsidR="00982CB9" w:rsidRPr="00020998" w:rsidRDefault="00982CB9" w:rsidP="00982CB9">
            <w:pPr>
              <w:jc w:val="left"/>
              <w:rPr>
                <w:rFonts w:eastAsia="Times New Roman"/>
                <w:bCs/>
                <w:szCs w:val="20"/>
                <w:lang w:eastAsia="pt-BR"/>
              </w:rPr>
            </w:pPr>
          </w:p>
        </w:tc>
        <w:tc>
          <w:tcPr>
            <w:tcW w:w="925" w:type="dxa"/>
            <w:tcBorders>
              <w:top w:val="single" w:sz="12" w:space="0" w:color="auto"/>
              <w:left w:val="nil"/>
              <w:bottom w:val="single" w:sz="12" w:space="0" w:color="auto"/>
              <w:right w:val="nil"/>
            </w:tcBorders>
            <w:vAlign w:val="center"/>
          </w:tcPr>
          <w:p w:rsidR="00982CB9" w:rsidRPr="00020998" w:rsidRDefault="00982CB9" w:rsidP="00982CB9">
            <w:pPr>
              <w:jc w:val="left"/>
              <w:rPr>
                <w:rFonts w:eastAsia="Times New Roman"/>
                <w:bCs/>
                <w:szCs w:val="20"/>
                <w:lang w:eastAsia="pt-BR"/>
              </w:rPr>
            </w:pPr>
          </w:p>
        </w:tc>
        <w:tc>
          <w:tcPr>
            <w:tcW w:w="236" w:type="dxa"/>
            <w:tcBorders>
              <w:top w:val="nil"/>
              <w:left w:val="nil"/>
              <w:bottom w:val="nil"/>
              <w:right w:val="nil"/>
            </w:tcBorders>
          </w:tcPr>
          <w:p w:rsidR="00982CB9" w:rsidRPr="00020998" w:rsidRDefault="00982CB9" w:rsidP="00DF3C7F">
            <w:pPr>
              <w:rPr>
                <w:szCs w:val="20"/>
              </w:rPr>
            </w:pPr>
          </w:p>
        </w:tc>
        <w:tc>
          <w:tcPr>
            <w:tcW w:w="1205" w:type="dxa"/>
            <w:tcBorders>
              <w:top w:val="single" w:sz="12" w:space="0" w:color="auto"/>
              <w:left w:val="nil"/>
              <w:bottom w:val="single" w:sz="12" w:space="0" w:color="auto"/>
              <w:right w:val="nil"/>
            </w:tcBorders>
          </w:tcPr>
          <w:p w:rsidR="00982CB9" w:rsidRPr="00020998" w:rsidRDefault="00982CB9" w:rsidP="00DF3C7F">
            <w:pPr>
              <w:rPr>
                <w:szCs w:val="20"/>
              </w:rPr>
            </w:pPr>
          </w:p>
        </w:tc>
        <w:tc>
          <w:tcPr>
            <w:tcW w:w="1078" w:type="dxa"/>
            <w:tcBorders>
              <w:top w:val="single" w:sz="12" w:space="0" w:color="auto"/>
              <w:left w:val="nil"/>
              <w:bottom w:val="single" w:sz="12" w:space="0" w:color="auto"/>
              <w:right w:val="nil"/>
            </w:tcBorders>
          </w:tcPr>
          <w:p w:rsidR="00982CB9" w:rsidRPr="00020998" w:rsidRDefault="00982CB9" w:rsidP="00DF3C7F">
            <w:pPr>
              <w:rPr>
                <w:szCs w:val="20"/>
              </w:rPr>
            </w:pPr>
          </w:p>
        </w:tc>
        <w:tc>
          <w:tcPr>
            <w:tcW w:w="1141" w:type="dxa"/>
            <w:tcBorders>
              <w:top w:val="single" w:sz="12" w:space="0" w:color="auto"/>
              <w:left w:val="nil"/>
              <w:bottom w:val="single" w:sz="12" w:space="0" w:color="auto"/>
              <w:right w:val="nil"/>
            </w:tcBorders>
          </w:tcPr>
          <w:p w:rsidR="00982CB9" w:rsidRPr="00020998" w:rsidRDefault="00982CB9" w:rsidP="00DF3C7F">
            <w:pPr>
              <w:rPr>
                <w:szCs w:val="20"/>
              </w:rPr>
            </w:pPr>
          </w:p>
        </w:tc>
      </w:tr>
      <w:tr w:rsidR="00982CB9" w:rsidRPr="00982CB9" w:rsidTr="00190289">
        <w:trPr>
          <w:jc w:val="center"/>
        </w:trPr>
        <w:tc>
          <w:tcPr>
            <w:tcW w:w="803" w:type="dxa"/>
            <w:tcBorders>
              <w:top w:val="single" w:sz="12" w:space="0" w:color="auto"/>
              <w:left w:val="single" w:sz="12" w:space="0" w:color="auto"/>
              <w:bottom w:val="single" w:sz="12" w:space="0" w:color="auto"/>
            </w:tcBorders>
            <w:vAlign w:val="center"/>
          </w:tcPr>
          <w:p w:rsidR="00982CB9" w:rsidRPr="00020998" w:rsidRDefault="00982CB9" w:rsidP="00982CB9">
            <w:pPr>
              <w:jc w:val="center"/>
              <w:rPr>
                <w:rFonts w:eastAsia="Times New Roman"/>
                <w:bCs/>
                <w:szCs w:val="20"/>
                <w:lang w:eastAsia="pt-BR"/>
              </w:rPr>
            </w:pPr>
            <w:r w:rsidRPr="00020998">
              <w:rPr>
                <w:rFonts w:eastAsia="Times New Roman"/>
                <w:bCs/>
                <w:szCs w:val="20"/>
                <w:lang w:eastAsia="pt-BR"/>
              </w:rPr>
              <w:t xml:space="preserve"> 1.00 </w:t>
            </w:r>
          </w:p>
        </w:tc>
        <w:tc>
          <w:tcPr>
            <w:tcW w:w="4512" w:type="dxa"/>
            <w:gridSpan w:val="3"/>
            <w:tcBorders>
              <w:top w:val="single" w:sz="12" w:space="0" w:color="auto"/>
              <w:bottom w:val="single" w:sz="12" w:space="0" w:color="auto"/>
              <w:right w:val="single" w:sz="12" w:space="0" w:color="auto"/>
            </w:tcBorders>
            <w:vAlign w:val="center"/>
          </w:tcPr>
          <w:p w:rsidR="00982CB9" w:rsidRPr="00020998" w:rsidRDefault="00982CB9" w:rsidP="00DF3C7F">
            <w:pPr>
              <w:rPr>
                <w:szCs w:val="20"/>
              </w:rPr>
            </w:pPr>
            <w:r w:rsidRPr="00020998">
              <w:rPr>
                <w:rFonts w:eastAsia="Times New Roman"/>
                <w:bCs/>
                <w:szCs w:val="20"/>
                <w:lang w:eastAsia="pt-BR"/>
              </w:rPr>
              <w:t xml:space="preserve"> Despesas Indiretas</w:t>
            </w:r>
          </w:p>
        </w:tc>
        <w:tc>
          <w:tcPr>
            <w:tcW w:w="236" w:type="dxa"/>
            <w:tcBorders>
              <w:top w:val="nil"/>
              <w:left w:val="single" w:sz="12" w:space="0" w:color="auto"/>
              <w:bottom w:val="nil"/>
              <w:right w:val="single" w:sz="12" w:space="0" w:color="auto"/>
            </w:tcBorders>
          </w:tcPr>
          <w:p w:rsidR="00982CB9" w:rsidRPr="00020998" w:rsidRDefault="00982CB9" w:rsidP="00DF3C7F">
            <w:pPr>
              <w:rPr>
                <w:szCs w:val="20"/>
              </w:rPr>
            </w:pPr>
          </w:p>
        </w:tc>
        <w:tc>
          <w:tcPr>
            <w:tcW w:w="1205" w:type="dxa"/>
            <w:tcBorders>
              <w:top w:val="single" w:sz="12" w:space="0" w:color="auto"/>
              <w:left w:val="single" w:sz="12" w:space="0" w:color="auto"/>
            </w:tcBorders>
          </w:tcPr>
          <w:p w:rsidR="00982CB9" w:rsidRPr="00020998" w:rsidRDefault="00982CB9" w:rsidP="00DF3C7F">
            <w:pPr>
              <w:rPr>
                <w:szCs w:val="20"/>
              </w:rPr>
            </w:pPr>
          </w:p>
        </w:tc>
        <w:tc>
          <w:tcPr>
            <w:tcW w:w="1078" w:type="dxa"/>
            <w:tcBorders>
              <w:top w:val="single" w:sz="12" w:space="0" w:color="auto"/>
            </w:tcBorders>
          </w:tcPr>
          <w:p w:rsidR="00982CB9" w:rsidRPr="00020998" w:rsidRDefault="00982CB9" w:rsidP="00DF3C7F">
            <w:pPr>
              <w:rPr>
                <w:szCs w:val="20"/>
              </w:rPr>
            </w:pPr>
          </w:p>
        </w:tc>
        <w:tc>
          <w:tcPr>
            <w:tcW w:w="1141" w:type="dxa"/>
            <w:tcBorders>
              <w:top w:val="single" w:sz="12" w:space="0" w:color="auto"/>
              <w:right w:val="single" w:sz="12" w:space="0" w:color="auto"/>
            </w:tcBorders>
          </w:tcPr>
          <w:p w:rsidR="00982CB9" w:rsidRPr="00020998" w:rsidRDefault="00982CB9" w:rsidP="00DF3C7F">
            <w:pPr>
              <w:rPr>
                <w:szCs w:val="20"/>
              </w:rPr>
            </w:pPr>
          </w:p>
        </w:tc>
      </w:tr>
      <w:tr w:rsidR="008159C5" w:rsidRPr="00982CB9" w:rsidTr="00190289">
        <w:trPr>
          <w:jc w:val="center"/>
        </w:trPr>
        <w:tc>
          <w:tcPr>
            <w:tcW w:w="803" w:type="dxa"/>
            <w:tcBorders>
              <w:top w:val="single" w:sz="12" w:space="0" w:color="auto"/>
              <w:lef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A1</w:t>
            </w:r>
          </w:p>
        </w:tc>
        <w:tc>
          <w:tcPr>
            <w:tcW w:w="3581" w:type="dxa"/>
            <w:tcBorders>
              <w:top w:val="single" w:sz="12" w:space="0" w:color="auto"/>
            </w:tcBorders>
            <w:vAlign w:val="center"/>
          </w:tcPr>
          <w:p w:rsidR="00982CB9" w:rsidRPr="00020998" w:rsidRDefault="00982CB9" w:rsidP="00982CB9">
            <w:pPr>
              <w:jc w:val="left"/>
              <w:rPr>
                <w:rFonts w:eastAsia="Times New Roman"/>
                <w:szCs w:val="20"/>
                <w:lang w:eastAsia="pt-BR"/>
              </w:rPr>
            </w:pPr>
            <w:r w:rsidRPr="00020998">
              <w:rPr>
                <w:rFonts w:eastAsia="Times New Roman"/>
                <w:szCs w:val="20"/>
                <w:lang w:eastAsia="pt-BR"/>
              </w:rPr>
              <w:t>Seguro e Garantia</w:t>
            </w:r>
          </w:p>
        </w:tc>
        <w:tc>
          <w:tcPr>
            <w:tcW w:w="931" w:type="dxa"/>
            <w:gridSpan w:val="2"/>
            <w:tcBorders>
              <w:top w:val="single" w:sz="12" w:space="0" w:color="auto"/>
              <w:right w:val="single" w:sz="12" w:space="0" w:color="auto"/>
            </w:tcBorders>
            <w:vAlign w:val="center"/>
          </w:tcPr>
          <w:p w:rsidR="00982CB9" w:rsidRPr="00020998" w:rsidRDefault="00982CB9" w:rsidP="00237DF3">
            <w:pPr>
              <w:jc w:val="center"/>
              <w:rPr>
                <w:rFonts w:eastAsia="Times New Roman"/>
                <w:szCs w:val="20"/>
                <w:lang w:eastAsia="pt-BR"/>
              </w:rPr>
            </w:pPr>
            <w:r w:rsidRPr="00020998">
              <w:rPr>
                <w:rFonts w:eastAsia="Times New Roman"/>
                <w:szCs w:val="20"/>
                <w:lang w:eastAsia="pt-BR"/>
              </w:rPr>
              <w:t>0,</w:t>
            </w:r>
            <w:r w:rsidR="00237DF3">
              <w:rPr>
                <w:rFonts w:eastAsia="Times New Roman"/>
                <w:szCs w:val="20"/>
                <w:lang w:eastAsia="pt-BR"/>
              </w:rPr>
              <w:t>32</w:t>
            </w:r>
            <w:r w:rsidRPr="00020998">
              <w:rPr>
                <w:rFonts w:eastAsia="Times New Roman"/>
                <w:szCs w:val="20"/>
                <w:lang w:eastAsia="pt-BR"/>
              </w:rPr>
              <w:t>%</w:t>
            </w:r>
          </w:p>
        </w:tc>
        <w:tc>
          <w:tcPr>
            <w:tcW w:w="236" w:type="dxa"/>
            <w:tcBorders>
              <w:top w:val="nil"/>
              <w:left w:val="single" w:sz="12" w:space="0" w:color="auto"/>
              <w:bottom w:val="nil"/>
              <w:right w:val="single" w:sz="12" w:space="0" w:color="auto"/>
            </w:tcBorders>
          </w:tcPr>
          <w:p w:rsidR="00982CB9" w:rsidRPr="00020998" w:rsidRDefault="00982CB9" w:rsidP="00DF3C7F">
            <w:pPr>
              <w:rPr>
                <w:szCs w:val="20"/>
              </w:rPr>
            </w:pPr>
          </w:p>
        </w:tc>
        <w:tc>
          <w:tcPr>
            <w:tcW w:w="1205" w:type="dxa"/>
            <w:tcBorders>
              <w:lef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0,32%</w:t>
            </w:r>
          </w:p>
        </w:tc>
        <w:tc>
          <w:tcPr>
            <w:tcW w:w="1078" w:type="dxa"/>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0,40%</w:t>
            </w:r>
          </w:p>
        </w:tc>
        <w:tc>
          <w:tcPr>
            <w:tcW w:w="1141" w:type="dxa"/>
            <w:tcBorders>
              <w:righ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0,74%</w:t>
            </w:r>
          </w:p>
        </w:tc>
      </w:tr>
      <w:tr w:rsidR="008159C5" w:rsidRPr="00982CB9" w:rsidTr="00190289">
        <w:trPr>
          <w:jc w:val="center"/>
        </w:trPr>
        <w:tc>
          <w:tcPr>
            <w:tcW w:w="803" w:type="dxa"/>
            <w:tcBorders>
              <w:lef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A2</w:t>
            </w:r>
          </w:p>
        </w:tc>
        <w:tc>
          <w:tcPr>
            <w:tcW w:w="3581" w:type="dxa"/>
            <w:vAlign w:val="center"/>
          </w:tcPr>
          <w:p w:rsidR="00982CB9" w:rsidRPr="00020998" w:rsidRDefault="00982CB9" w:rsidP="00982CB9">
            <w:pPr>
              <w:jc w:val="left"/>
              <w:rPr>
                <w:rFonts w:eastAsia="Times New Roman"/>
                <w:szCs w:val="20"/>
                <w:lang w:eastAsia="pt-BR"/>
              </w:rPr>
            </w:pPr>
            <w:r w:rsidRPr="00020998">
              <w:rPr>
                <w:rFonts w:eastAsia="Times New Roman"/>
                <w:szCs w:val="20"/>
                <w:lang w:eastAsia="pt-BR"/>
              </w:rPr>
              <w:t>Riscos e Imprevistos</w:t>
            </w:r>
          </w:p>
        </w:tc>
        <w:tc>
          <w:tcPr>
            <w:tcW w:w="931" w:type="dxa"/>
            <w:gridSpan w:val="2"/>
            <w:tcBorders>
              <w:right w:val="single" w:sz="12" w:space="0" w:color="auto"/>
            </w:tcBorders>
            <w:vAlign w:val="center"/>
          </w:tcPr>
          <w:p w:rsidR="00982CB9" w:rsidRPr="00020998" w:rsidRDefault="00982CB9" w:rsidP="00237DF3">
            <w:pPr>
              <w:jc w:val="center"/>
              <w:rPr>
                <w:rFonts w:eastAsia="Times New Roman"/>
                <w:szCs w:val="20"/>
                <w:lang w:eastAsia="pt-BR"/>
              </w:rPr>
            </w:pPr>
            <w:r w:rsidRPr="00020998">
              <w:rPr>
                <w:rFonts w:eastAsia="Times New Roman"/>
                <w:szCs w:val="20"/>
                <w:lang w:eastAsia="pt-BR"/>
              </w:rPr>
              <w:t>0,5</w:t>
            </w:r>
            <w:r w:rsidR="00237DF3">
              <w:rPr>
                <w:rFonts w:eastAsia="Times New Roman"/>
                <w:szCs w:val="20"/>
                <w:lang w:eastAsia="pt-BR"/>
              </w:rPr>
              <w:t>0</w:t>
            </w:r>
            <w:r w:rsidRPr="00020998">
              <w:rPr>
                <w:rFonts w:eastAsia="Times New Roman"/>
                <w:szCs w:val="20"/>
                <w:lang w:eastAsia="pt-BR"/>
              </w:rPr>
              <w:t>%</w:t>
            </w:r>
          </w:p>
        </w:tc>
        <w:tc>
          <w:tcPr>
            <w:tcW w:w="236" w:type="dxa"/>
            <w:tcBorders>
              <w:top w:val="nil"/>
              <w:left w:val="single" w:sz="12" w:space="0" w:color="auto"/>
              <w:bottom w:val="nil"/>
              <w:right w:val="single" w:sz="12" w:space="0" w:color="auto"/>
            </w:tcBorders>
          </w:tcPr>
          <w:p w:rsidR="00982CB9" w:rsidRPr="00020998" w:rsidRDefault="00982CB9" w:rsidP="00DF3C7F">
            <w:pPr>
              <w:rPr>
                <w:szCs w:val="20"/>
              </w:rPr>
            </w:pPr>
          </w:p>
        </w:tc>
        <w:tc>
          <w:tcPr>
            <w:tcW w:w="1205" w:type="dxa"/>
            <w:tcBorders>
              <w:lef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0,50%</w:t>
            </w:r>
          </w:p>
        </w:tc>
        <w:tc>
          <w:tcPr>
            <w:tcW w:w="1078" w:type="dxa"/>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0,56%</w:t>
            </w:r>
          </w:p>
        </w:tc>
        <w:tc>
          <w:tcPr>
            <w:tcW w:w="1141" w:type="dxa"/>
            <w:tcBorders>
              <w:righ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0,97%</w:t>
            </w:r>
          </w:p>
        </w:tc>
      </w:tr>
      <w:tr w:rsidR="008159C5" w:rsidRPr="00982CB9" w:rsidTr="00190289">
        <w:trPr>
          <w:jc w:val="center"/>
        </w:trPr>
        <w:tc>
          <w:tcPr>
            <w:tcW w:w="803" w:type="dxa"/>
            <w:tcBorders>
              <w:lef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A3</w:t>
            </w:r>
          </w:p>
        </w:tc>
        <w:tc>
          <w:tcPr>
            <w:tcW w:w="3581" w:type="dxa"/>
            <w:vAlign w:val="center"/>
          </w:tcPr>
          <w:p w:rsidR="00982CB9" w:rsidRPr="00020998" w:rsidRDefault="00982CB9" w:rsidP="00982CB9">
            <w:pPr>
              <w:jc w:val="left"/>
              <w:rPr>
                <w:rFonts w:eastAsia="Times New Roman"/>
                <w:szCs w:val="20"/>
                <w:lang w:eastAsia="pt-BR"/>
              </w:rPr>
            </w:pPr>
            <w:r w:rsidRPr="00020998">
              <w:rPr>
                <w:rFonts w:eastAsia="Times New Roman"/>
                <w:szCs w:val="20"/>
                <w:lang w:eastAsia="pt-BR"/>
              </w:rPr>
              <w:t>Despesas Financeiras</w:t>
            </w:r>
          </w:p>
        </w:tc>
        <w:tc>
          <w:tcPr>
            <w:tcW w:w="931" w:type="dxa"/>
            <w:gridSpan w:val="2"/>
            <w:tcBorders>
              <w:right w:val="single" w:sz="12" w:space="0" w:color="auto"/>
            </w:tcBorders>
            <w:vAlign w:val="center"/>
          </w:tcPr>
          <w:p w:rsidR="00982CB9" w:rsidRPr="00020998" w:rsidRDefault="00237DF3" w:rsidP="00237DF3">
            <w:pPr>
              <w:jc w:val="center"/>
              <w:rPr>
                <w:rFonts w:eastAsia="Times New Roman"/>
                <w:szCs w:val="20"/>
                <w:lang w:eastAsia="pt-BR"/>
              </w:rPr>
            </w:pPr>
            <w:r>
              <w:rPr>
                <w:rFonts w:eastAsia="Times New Roman"/>
                <w:szCs w:val="20"/>
                <w:lang w:eastAsia="pt-BR"/>
              </w:rPr>
              <w:t>1,02</w:t>
            </w:r>
            <w:r w:rsidR="00982CB9" w:rsidRPr="00020998">
              <w:rPr>
                <w:rFonts w:eastAsia="Times New Roman"/>
                <w:szCs w:val="20"/>
                <w:lang w:eastAsia="pt-BR"/>
              </w:rPr>
              <w:t>%</w:t>
            </w:r>
          </w:p>
        </w:tc>
        <w:tc>
          <w:tcPr>
            <w:tcW w:w="236" w:type="dxa"/>
            <w:tcBorders>
              <w:top w:val="nil"/>
              <w:left w:val="single" w:sz="12" w:space="0" w:color="auto"/>
              <w:bottom w:val="nil"/>
              <w:right w:val="single" w:sz="12" w:space="0" w:color="auto"/>
            </w:tcBorders>
          </w:tcPr>
          <w:p w:rsidR="00982CB9" w:rsidRPr="00020998" w:rsidRDefault="00982CB9" w:rsidP="00DF3C7F">
            <w:pPr>
              <w:rPr>
                <w:szCs w:val="20"/>
              </w:rPr>
            </w:pPr>
          </w:p>
        </w:tc>
        <w:tc>
          <w:tcPr>
            <w:tcW w:w="1205" w:type="dxa"/>
            <w:tcBorders>
              <w:lef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1,02%</w:t>
            </w:r>
          </w:p>
        </w:tc>
        <w:tc>
          <w:tcPr>
            <w:tcW w:w="1078" w:type="dxa"/>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1,11%</w:t>
            </w:r>
          </w:p>
        </w:tc>
        <w:tc>
          <w:tcPr>
            <w:tcW w:w="1141" w:type="dxa"/>
            <w:tcBorders>
              <w:righ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1,21%</w:t>
            </w:r>
          </w:p>
        </w:tc>
      </w:tr>
      <w:tr w:rsidR="008159C5" w:rsidRPr="00982CB9" w:rsidTr="00190289">
        <w:trPr>
          <w:jc w:val="center"/>
        </w:trPr>
        <w:tc>
          <w:tcPr>
            <w:tcW w:w="803" w:type="dxa"/>
            <w:tcBorders>
              <w:left w:val="single" w:sz="12" w:space="0" w:color="auto"/>
              <w:bottom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A4</w:t>
            </w:r>
          </w:p>
        </w:tc>
        <w:tc>
          <w:tcPr>
            <w:tcW w:w="3581" w:type="dxa"/>
            <w:tcBorders>
              <w:bottom w:val="single" w:sz="12" w:space="0" w:color="auto"/>
            </w:tcBorders>
            <w:vAlign w:val="center"/>
          </w:tcPr>
          <w:p w:rsidR="00982CB9" w:rsidRPr="00020998" w:rsidRDefault="00982CB9" w:rsidP="00982CB9">
            <w:pPr>
              <w:jc w:val="left"/>
              <w:rPr>
                <w:rFonts w:eastAsia="Times New Roman"/>
                <w:szCs w:val="20"/>
                <w:lang w:eastAsia="pt-BR"/>
              </w:rPr>
            </w:pPr>
            <w:r w:rsidRPr="00020998">
              <w:rPr>
                <w:rFonts w:eastAsia="Times New Roman"/>
                <w:szCs w:val="20"/>
                <w:lang w:eastAsia="pt-BR"/>
              </w:rPr>
              <w:t>Administração Central</w:t>
            </w:r>
          </w:p>
        </w:tc>
        <w:tc>
          <w:tcPr>
            <w:tcW w:w="931" w:type="dxa"/>
            <w:gridSpan w:val="2"/>
            <w:tcBorders>
              <w:bottom w:val="single" w:sz="12" w:space="0" w:color="auto"/>
              <w:right w:val="single" w:sz="12" w:space="0" w:color="auto"/>
            </w:tcBorders>
            <w:vAlign w:val="center"/>
          </w:tcPr>
          <w:p w:rsidR="00982CB9" w:rsidRPr="00020998" w:rsidRDefault="00237DF3" w:rsidP="00237DF3">
            <w:pPr>
              <w:jc w:val="center"/>
              <w:rPr>
                <w:rFonts w:eastAsia="Times New Roman"/>
                <w:szCs w:val="20"/>
                <w:lang w:eastAsia="pt-BR"/>
              </w:rPr>
            </w:pPr>
            <w:r>
              <w:rPr>
                <w:rFonts w:eastAsia="Times New Roman"/>
                <w:szCs w:val="20"/>
                <w:lang w:eastAsia="pt-BR"/>
              </w:rPr>
              <w:t>3</w:t>
            </w:r>
            <w:r w:rsidR="00982CB9" w:rsidRPr="00020998">
              <w:rPr>
                <w:rFonts w:eastAsia="Times New Roman"/>
                <w:szCs w:val="20"/>
                <w:lang w:eastAsia="pt-BR"/>
              </w:rPr>
              <w:t>,</w:t>
            </w:r>
            <w:r>
              <w:rPr>
                <w:rFonts w:eastAsia="Times New Roman"/>
                <w:szCs w:val="20"/>
                <w:lang w:eastAsia="pt-BR"/>
              </w:rPr>
              <w:t>8</w:t>
            </w:r>
            <w:r w:rsidR="00982CB9" w:rsidRPr="00020998">
              <w:rPr>
                <w:rFonts w:eastAsia="Times New Roman"/>
                <w:szCs w:val="20"/>
                <w:lang w:eastAsia="pt-BR"/>
              </w:rPr>
              <w:t>0%</w:t>
            </w:r>
          </w:p>
        </w:tc>
        <w:tc>
          <w:tcPr>
            <w:tcW w:w="236" w:type="dxa"/>
            <w:tcBorders>
              <w:top w:val="nil"/>
              <w:left w:val="single" w:sz="12" w:space="0" w:color="auto"/>
              <w:bottom w:val="nil"/>
              <w:right w:val="single" w:sz="12" w:space="0" w:color="auto"/>
            </w:tcBorders>
          </w:tcPr>
          <w:p w:rsidR="00982CB9" w:rsidRPr="00020998" w:rsidRDefault="00982CB9" w:rsidP="00DF3C7F">
            <w:pPr>
              <w:rPr>
                <w:szCs w:val="20"/>
              </w:rPr>
            </w:pPr>
          </w:p>
        </w:tc>
        <w:tc>
          <w:tcPr>
            <w:tcW w:w="1205" w:type="dxa"/>
            <w:tcBorders>
              <w:left w:val="single" w:sz="12" w:space="0" w:color="auto"/>
              <w:bottom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3,80%</w:t>
            </w:r>
          </w:p>
        </w:tc>
        <w:tc>
          <w:tcPr>
            <w:tcW w:w="1078" w:type="dxa"/>
            <w:tcBorders>
              <w:bottom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4,01%</w:t>
            </w:r>
          </w:p>
        </w:tc>
        <w:tc>
          <w:tcPr>
            <w:tcW w:w="1141" w:type="dxa"/>
            <w:tcBorders>
              <w:bottom w:val="single" w:sz="12" w:space="0" w:color="auto"/>
              <w:righ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4,67%</w:t>
            </w:r>
          </w:p>
        </w:tc>
      </w:tr>
      <w:tr w:rsidR="008159C5" w:rsidRPr="00982CB9" w:rsidTr="00190289">
        <w:trPr>
          <w:jc w:val="center"/>
        </w:trPr>
        <w:tc>
          <w:tcPr>
            <w:tcW w:w="4384" w:type="dxa"/>
            <w:gridSpan w:val="2"/>
            <w:tcBorders>
              <w:top w:val="single" w:sz="12" w:space="0" w:color="auto"/>
              <w:left w:val="single" w:sz="12" w:space="0" w:color="auto"/>
              <w:bottom w:val="single" w:sz="12" w:space="0" w:color="auto"/>
            </w:tcBorders>
            <w:vAlign w:val="center"/>
          </w:tcPr>
          <w:p w:rsidR="00982CB9" w:rsidRPr="00020998" w:rsidRDefault="00982CB9" w:rsidP="008159C5">
            <w:pPr>
              <w:jc w:val="right"/>
              <w:rPr>
                <w:rFonts w:eastAsia="Times New Roman"/>
                <w:bCs/>
                <w:szCs w:val="20"/>
                <w:lang w:eastAsia="pt-BR"/>
              </w:rPr>
            </w:pPr>
            <w:r w:rsidRPr="00020998">
              <w:rPr>
                <w:rFonts w:eastAsia="Times New Roman"/>
                <w:bCs/>
                <w:szCs w:val="20"/>
                <w:lang w:eastAsia="pt-BR"/>
              </w:rPr>
              <w:t>Total do Grupo A =</w:t>
            </w:r>
          </w:p>
        </w:tc>
        <w:tc>
          <w:tcPr>
            <w:tcW w:w="931" w:type="dxa"/>
            <w:gridSpan w:val="2"/>
            <w:tcBorders>
              <w:top w:val="single" w:sz="12" w:space="0" w:color="auto"/>
              <w:bottom w:val="single" w:sz="12" w:space="0" w:color="auto"/>
              <w:right w:val="single" w:sz="12" w:space="0" w:color="auto"/>
            </w:tcBorders>
          </w:tcPr>
          <w:p w:rsidR="00982CB9" w:rsidRPr="00020998" w:rsidRDefault="00237DF3" w:rsidP="00237DF3">
            <w:pPr>
              <w:jc w:val="center"/>
              <w:rPr>
                <w:szCs w:val="20"/>
              </w:rPr>
            </w:pPr>
            <w:r>
              <w:rPr>
                <w:rFonts w:eastAsia="Times New Roman"/>
                <w:bCs/>
                <w:szCs w:val="20"/>
                <w:lang w:eastAsia="pt-BR"/>
              </w:rPr>
              <w:t>5</w:t>
            </w:r>
            <w:r w:rsidR="00982CB9" w:rsidRPr="00020998">
              <w:rPr>
                <w:rFonts w:eastAsia="Times New Roman"/>
                <w:bCs/>
                <w:szCs w:val="20"/>
                <w:lang w:eastAsia="pt-BR"/>
              </w:rPr>
              <w:t>,</w:t>
            </w:r>
            <w:r>
              <w:rPr>
                <w:rFonts w:eastAsia="Times New Roman"/>
                <w:bCs/>
                <w:szCs w:val="20"/>
                <w:lang w:eastAsia="pt-BR"/>
              </w:rPr>
              <w:t>64</w:t>
            </w:r>
            <w:r w:rsidR="00982CB9" w:rsidRPr="00020998">
              <w:rPr>
                <w:rFonts w:eastAsia="Times New Roman"/>
                <w:bCs/>
                <w:szCs w:val="20"/>
                <w:lang w:eastAsia="pt-BR"/>
              </w:rPr>
              <w:t>%</w:t>
            </w:r>
          </w:p>
        </w:tc>
        <w:tc>
          <w:tcPr>
            <w:tcW w:w="236" w:type="dxa"/>
            <w:tcBorders>
              <w:top w:val="nil"/>
              <w:left w:val="single" w:sz="12" w:space="0" w:color="auto"/>
              <w:bottom w:val="nil"/>
              <w:right w:val="nil"/>
            </w:tcBorders>
          </w:tcPr>
          <w:p w:rsidR="00982CB9" w:rsidRPr="00020998" w:rsidRDefault="00982CB9" w:rsidP="00DF3C7F">
            <w:pPr>
              <w:rPr>
                <w:szCs w:val="20"/>
              </w:rPr>
            </w:pPr>
          </w:p>
        </w:tc>
        <w:tc>
          <w:tcPr>
            <w:tcW w:w="1205" w:type="dxa"/>
            <w:tcBorders>
              <w:top w:val="single" w:sz="12" w:space="0" w:color="auto"/>
              <w:left w:val="nil"/>
              <w:bottom w:val="nil"/>
              <w:right w:val="nil"/>
            </w:tcBorders>
          </w:tcPr>
          <w:p w:rsidR="00982CB9" w:rsidRPr="00020998" w:rsidRDefault="00982CB9" w:rsidP="00DF3C7F">
            <w:pPr>
              <w:rPr>
                <w:szCs w:val="20"/>
              </w:rPr>
            </w:pPr>
          </w:p>
        </w:tc>
        <w:tc>
          <w:tcPr>
            <w:tcW w:w="1078" w:type="dxa"/>
            <w:tcBorders>
              <w:top w:val="single" w:sz="12" w:space="0" w:color="auto"/>
              <w:left w:val="nil"/>
              <w:bottom w:val="nil"/>
              <w:right w:val="nil"/>
            </w:tcBorders>
          </w:tcPr>
          <w:p w:rsidR="00982CB9" w:rsidRPr="00020998" w:rsidRDefault="00982CB9" w:rsidP="00DF3C7F">
            <w:pPr>
              <w:rPr>
                <w:szCs w:val="20"/>
              </w:rPr>
            </w:pPr>
          </w:p>
        </w:tc>
        <w:tc>
          <w:tcPr>
            <w:tcW w:w="1141" w:type="dxa"/>
            <w:tcBorders>
              <w:top w:val="single" w:sz="12" w:space="0" w:color="auto"/>
              <w:left w:val="nil"/>
              <w:bottom w:val="nil"/>
              <w:right w:val="nil"/>
            </w:tcBorders>
          </w:tcPr>
          <w:p w:rsidR="00982CB9" w:rsidRPr="00020998" w:rsidRDefault="00982CB9" w:rsidP="00DF3C7F">
            <w:pPr>
              <w:rPr>
                <w:szCs w:val="20"/>
              </w:rPr>
            </w:pPr>
          </w:p>
        </w:tc>
      </w:tr>
      <w:tr w:rsidR="008159C5" w:rsidRPr="00982CB9" w:rsidTr="00190289">
        <w:trPr>
          <w:jc w:val="center"/>
        </w:trPr>
        <w:tc>
          <w:tcPr>
            <w:tcW w:w="803" w:type="dxa"/>
            <w:tcBorders>
              <w:top w:val="single" w:sz="12" w:space="0" w:color="auto"/>
              <w:left w:val="nil"/>
              <w:bottom w:val="single" w:sz="12" w:space="0" w:color="auto"/>
              <w:right w:val="nil"/>
            </w:tcBorders>
            <w:vAlign w:val="center"/>
          </w:tcPr>
          <w:p w:rsidR="00982CB9" w:rsidRPr="00020998" w:rsidRDefault="00982CB9" w:rsidP="00982CB9">
            <w:pPr>
              <w:jc w:val="center"/>
              <w:rPr>
                <w:rFonts w:eastAsia="Times New Roman"/>
                <w:bCs/>
                <w:szCs w:val="20"/>
                <w:lang w:eastAsia="pt-BR"/>
              </w:rPr>
            </w:pPr>
          </w:p>
        </w:tc>
        <w:tc>
          <w:tcPr>
            <w:tcW w:w="3581" w:type="dxa"/>
            <w:tcBorders>
              <w:top w:val="single" w:sz="12" w:space="0" w:color="auto"/>
              <w:left w:val="nil"/>
              <w:bottom w:val="single" w:sz="12" w:space="0" w:color="auto"/>
              <w:right w:val="nil"/>
            </w:tcBorders>
            <w:vAlign w:val="center"/>
          </w:tcPr>
          <w:p w:rsidR="00982CB9" w:rsidRPr="00020998" w:rsidRDefault="00982CB9" w:rsidP="00982CB9">
            <w:pPr>
              <w:rPr>
                <w:rFonts w:eastAsia="Times New Roman"/>
                <w:bCs/>
                <w:szCs w:val="20"/>
                <w:lang w:eastAsia="pt-BR"/>
              </w:rPr>
            </w:pPr>
          </w:p>
        </w:tc>
        <w:tc>
          <w:tcPr>
            <w:tcW w:w="931" w:type="dxa"/>
            <w:gridSpan w:val="2"/>
            <w:tcBorders>
              <w:top w:val="single" w:sz="12" w:space="0" w:color="auto"/>
              <w:left w:val="nil"/>
              <w:bottom w:val="single" w:sz="12" w:space="0" w:color="auto"/>
              <w:right w:val="nil"/>
            </w:tcBorders>
          </w:tcPr>
          <w:p w:rsidR="00982CB9" w:rsidRPr="00020998" w:rsidRDefault="00982CB9" w:rsidP="00DF3C7F">
            <w:pPr>
              <w:rPr>
                <w:szCs w:val="20"/>
              </w:rPr>
            </w:pPr>
          </w:p>
        </w:tc>
        <w:tc>
          <w:tcPr>
            <w:tcW w:w="236" w:type="dxa"/>
            <w:tcBorders>
              <w:top w:val="nil"/>
              <w:left w:val="nil"/>
              <w:bottom w:val="nil"/>
              <w:right w:val="nil"/>
            </w:tcBorders>
          </w:tcPr>
          <w:p w:rsidR="00982CB9" w:rsidRPr="00020998" w:rsidRDefault="00982CB9" w:rsidP="00DF3C7F">
            <w:pPr>
              <w:rPr>
                <w:szCs w:val="20"/>
              </w:rPr>
            </w:pPr>
          </w:p>
        </w:tc>
        <w:tc>
          <w:tcPr>
            <w:tcW w:w="1205" w:type="dxa"/>
            <w:tcBorders>
              <w:top w:val="nil"/>
              <w:left w:val="nil"/>
              <w:bottom w:val="nil"/>
              <w:right w:val="nil"/>
            </w:tcBorders>
          </w:tcPr>
          <w:p w:rsidR="00982CB9" w:rsidRPr="00020998" w:rsidRDefault="00982CB9" w:rsidP="00DF3C7F">
            <w:pPr>
              <w:rPr>
                <w:szCs w:val="20"/>
              </w:rPr>
            </w:pPr>
          </w:p>
        </w:tc>
        <w:tc>
          <w:tcPr>
            <w:tcW w:w="1078" w:type="dxa"/>
            <w:tcBorders>
              <w:top w:val="nil"/>
              <w:left w:val="nil"/>
              <w:bottom w:val="nil"/>
              <w:right w:val="nil"/>
            </w:tcBorders>
          </w:tcPr>
          <w:p w:rsidR="00982CB9" w:rsidRPr="00020998" w:rsidRDefault="00982CB9" w:rsidP="00DF3C7F">
            <w:pPr>
              <w:rPr>
                <w:szCs w:val="20"/>
              </w:rPr>
            </w:pPr>
          </w:p>
        </w:tc>
        <w:tc>
          <w:tcPr>
            <w:tcW w:w="1141" w:type="dxa"/>
            <w:tcBorders>
              <w:top w:val="nil"/>
              <w:left w:val="nil"/>
              <w:bottom w:val="nil"/>
              <w:right w:val="nil"/>
            </w:tcBorders>
          </w:tcPr>
          <w:p w:rsidR="00982CB9" w:rsidRPr="00020998" w:rsidRDefault="00982CB9" w:rsidP="00DF3C7F">
            <w:pPr>
              <w:rPr>
                <w:szCs w:val="20"/>
              </w:rPr>
            </w:pPr>
          </w:p>
        </w:tc>
      </w:tr>
      <w:tr w:rsidR="00EA4E75" w:rsidRPr="00982CB9" w:rsidTr="00362D50">
        <w:trPr>
          <w:jc w:val="center"/>
        </w:trPr>
        <w:tc>
          <w:tcPr>
            <w:tcW w:w="803" w:type="dxa"/>
            <w:tcBorders>
              <w:top w:val="single" w:sz="12" w:space="0" w:color="auto"/>
              <w:left w:val="single" w:sz="12" w:space="0" w:color="auto"/>
              <w:bottom w:val="single" w:sz="12" w:space="0" w:color="auto"/>
            </w:tcBorders>
            <w:vAlign w:val="center"/>
          </w:tcPr>
          <w:p w:rsidR="00EA4E75" w:rsidRPr="00020998" w:rsidRDefault="00EA4E75" w:rsidP="00982CB9">
            <w:pPr>
              <w:jc w:val="center"/>
              <w:rPr>
                <w:rFonts w:eastAsia="Times New Roman"/>
                <w:bCs/>
                <w:szCs w:val="20"/>
                <w:lang w:eastAsia="pt-BR"/>
              </w:rPr>
            </w:pPr>
            <w:r w:rsidRPr="00020998">
              <w:rPr>
                <w:rFonts w:eastAsia="Times New Roman"/>
                <w:bCs/>
                <w:szCs w:val="20"/>
                <w:lang w:eastAsia="pt-BR"/>
              </w:rPr>
              <w:t xml:space="preserve"> 2.00 </w:t>
            </w:r>
          </w:p>
        </w:tc>
        <w:tc>
          <w:tcPr>
            <w:tcW w:w="4512" w:type="dxa"/>
            <w:gridSpan w:val="3"/>
            <w:tcBorders>
              <w:top w:val="single" w:sz="12" w:space="0" w:color="auto"/>
              <w:bottom w:val="single" w:sz="12" w:space="0" w:color="auto"/>
              <w:right w:val="single" w:sz="12" w:space="0" w:color="auto"/>
            </w:tcBorders>
            <w:vAlign w:val="center"/>
          </w:tcPr>
          <w:p w:rsidR="00EA4E75" w:rsidRPr="00020998" w:rsidRDefault="00EA4E75" w:rsidP="00DF3C7F">
            <w:pPr>
              <w:rPr>
                <w:szCs w:val="20"/>
              </w:rPr>
            </w:pPr>
            <w:r w:rsidRPr="00020998">
              <w:rPr>
                <w:rFonts w:eastAsia="Times New Roman"/>
                <w:bCs/>
                <w:szCs w:val="20"/>
                <w:lang w:eastAsia="pt-BR"/>
              </w:rPr>
              <w:t>Benefício</w:t>
            </w:r>
          </w:p>
        </w:tc>
        <w:tc>
          <w:tcPr>
            <w:tcW w:w="236" w:type="dxa"/>
            <w:tcBorders>
              <w:top w:val="nil"/>
              <w:left w:val="single" w:sz="12" w:space="0" w:color="auto"/>
              <w:bottom w:val="nil"/>
              <w:right w:val="nil"/>
            </w:tcBorders>
          </w:tcPr>
          <w:p w:rsidR="00EA4E75" w:rsidRPr="00020998" w:rsidRDefault="00EA4E75" w:rsidP="00DF3C7F">
            <w:pPr>
              <w:rPr>
                <w:szCs w:val="20"/>
              </w:rPr>
            </w:pPr>
          </w:p>
        </w:tc>
        <w:tc>
          <w:tcPr>
            <w:tcW w:w="1205" w:type="dxa"/>
            <w:tcBorders>
              <w:top w:val="nil"/>
              <w:left w:val="nil"/>
              <w:bottom w:val="single" w:sz="12" w:space="0" w:color="auto"/>
              <w:right w:val="nil"/>
            </w:tcBorders>
          </w:tcPr>
          <w:p w:rsidR="00EA4E75" w:rsidRPr="00020998" w:rsidRDefault="00EA4E75" w:rsidP="00DF3C7F">
            <w:pPr>
              <w:rPr>
                <w:szCs w:val="20"/>
              </w:rPr>
            </w:pPr>
          </w:p>
        </w:tc>
        <w:tc>
          <w:tcPr>
            <w:tcW w:w="1078" w:type="dxa"/>
            <w:tcBorders>
              <w:top w:val="nil"/>
              <w:left w:val="nil"/>
              <w:bottom w:val="single" w:sz="12" w:space="0" w:color="auto"/>
              <w:right w:val="nil"/>
            </w:tcBorders>
          </w:tcPr>
          <w:p w:rsidR="00EA4E75" w:rsidRPr="00020998" w:rsidRDefault="00EA4E75" w:rsidP="00DF3C7F">
            <w:pPr>
              <w:rPr>
                <w:szCs w:val="20"/>
              </w:rPr>
            </w:pPr>
          </w:p>
        </w:tc>
        <w:tc>
          <w:tcPr>
            <w:tcW w:w="1141" w:type="dxa"/>
            <w:tcBorders>
              <w:top w:val="nil"/>
              <w:left w:val="nil"/>
              <w:bottom w:val="single" w:sz="12" w:space="0" w:color="auto"/>
              <w:right w:val="nil"/>
            </w:tcBorders>
          </w:tcPr>
          <w:p w:rsidR="00EA4E75" w:rsidRPr="00020998" w:rsidRDefault="00EA4E75" w:rsidP="00DF3C7F">
            <w:pPr>
              <w:rPr>
                <w:szCs w:val="20"/>
              </w:rPr>
            </w:pPr>
          </w:p>
        </w:tc>
      </w:tr>
      <w:tr w:rsidR="008159C5" w:rsidRPr="00982CB9" w:rsidTr="00362D50">
        <w:trPr>
          <w:jc w:val="center"/>
        </w:trPr>
        <w:tc>
          <w:tcPr>
            <w:tcW w:w="803" w:type="dxa"/>
            <w:tcBorders>
              <w:top w:val="single" w:sz="12" w:space="0" w:color="auto"/>
              <w:left w:val="single" w:sz="12" w:space="0" w:color="auto"/>
              <w:bottom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B-1</w:t>
            </w:r>
          </w:p>
        </w:tc>
        <w:tc>
          <w:tcPr>
            <w:tcW w:w="3581" w:type="dxa"/>
            <w:tcBorders>
              <w:top w:val="single" w:sz="12" w:space="0" w:color="auto"/>
              <w:bottom w:val="single" w:sz="12" w:space="0" w:color="auto"/>
            </w:tcBorders>
            <w:vAlign w:val="center"/>
          </w:tcPr>
          <w:p w:rsidR="00982CB9" w:rsidRPr="00020998" w:rsidRDefault="00982CB9" w:rsidP="00982CB9">
            <w:pPr>
              <w:jc w:val="left"/>
              <w:rPr>
                <w:rFonts w:eastAsia="Times New Roman"/>
                <w:szCs w:val="20"/>
                <w:lang w:eastAsia="pt-BR"/>
              </w:rPr>
            </w:pPr>
            <w:r w:rsidRPr="00020998">
              <w:rPr>
                <w:rFonts w:eastAsia="Times New Roman"/>
                <w:szCs w:val="20"/>
                <w:lang w:eastAsia="pt-BR"/>
              </w:rPr>
              <w:t>LUCRO</w:t>
            </w:r>
          </w:p>
        </w:tc>
        <w:tc>
          <w:tcPr>
            <w:tcW w:w="931" w:type="dxa"/>
            <w:gridSpan w:val="2"/>
            <w:tcBorders>
              <w:top w:val="single" w:sz="12" w:space="0" w:color="auto"/>
              <w:bottom w:val="single" w:sz="12" w:space="0" w:color="auto"/>
              <w:right w:val="single" w:sz="12" w:space="0" w:color="auto"/>
            </w:tcBorders>
          </w:tcPr>
          <w:p w:rsidR="00982CB9" w:rsidRPr="00020998" w:rsidRDefault="00237DF3" w:rsidP="00237DF3">
            <w:pPr>
              <w:jc w:val="center"/>
              <w:rPr>
                <w:szCs w:val="20"/>
              </w:rPr>
            </w:pPr>
            <w:r>
              <w:rPr>
                <w:rFonts w:eastAsia="Times New Roman"/>
                <w:szCs w:val="20"/>
                <w:lang w:eastAsia="pt-BR"/>
              </w:rPr>
              <w:t>6</w:t>
            </w:r>
            <w:r w:rsidR="00982CB9" w:rsidRPr="00020998">
              <w:rPr>
                <w:rFonts w:eastAsia="Times New Roman"/>
                <w:szCs w:val="20"/>
                <w:lang w:eastAsia="pt-BR"/>
              </w:rPr>
              <w:t>,</w:t>
            </w:r>
            <w:r>
              <w:rPr>
                <w:rFonts w:eastAsia="Times New Roman"/>
                <w:szCs w:val="20"/>
                <w:lang w:eastAsia="pt-BR"/>
              </w:rPr>
              <w:t>64</w:t>
            </w:r>
            <w:r w:rsidR="00982CB9" w:rsidRPr="00020998">
              <w:rPr>
                <w:rFonts w:eastAsia="Times New Roman"/>
                <w:szCs w:val="20"/>
                <w:lang w:eastAsia="pt-BR"/>
              </w:rPr>
              <w:t>%</w:t>
            </w:r>
          </w:p>
        </w:tc>
        <w:tc>
          <w:tcPr>
            <w:tcW w:w="236" w:type="dxa"/>
            <w:tcBorders>
              <w:top w:val="nil"/>
              <w:left w:val="single" w:sz="12" w:space="0" w:color="auto"/>
              <w:bottom w:val="nil"/>
              <w:right w:val="single" w:sz="12" w:space="0" w:color="auto"/>
            </w:tcBorders>
          </w:tcPr>
          <w:p w:rsidR="00982CB9" w:rsidRPr="00020998" w:rsidRDefault="00982CB9" w:rsidP="00DF3C7F">
            <w:pPr>
              <w:rPr>
                <w:szCs w:val="20"/>
              </w:rPr>
            </w:pPr>
          </w:p>
        </w:tc>
        <w:tc>
          <w:tcPr>
            <w:tcW w:w="1205" w:type="dxa"/>
            <w:tcBorders>
              <w:top w:val="single" w:sz="12" w:space="0" w:color="auto"/>
              <w:left w:val="single" w:sz="12" w:space="0" w:color="auto"/>
              <w:bottom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6,64%</w:t>
            </w:r>
          </w:p>
        </w:tc>
        <w:tc>
          <w:tcPr>
            <w:tcW w:w="1078" w:type="dxa"/>
            <w:tcBorders>
              <w:top w:val="single" w:sz="12" w:space="0" w:color="auto"/>
              <w:bottom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7,30%</w:t>
            </w:r>
          </w:p>
        </w:tc>
        <w:tc>
          <w:tcPr>
            <w:tcW w:w="1141" w:type="dxa"/>
            <w:tcBorders>
              <w:top w:val="single" w:sz="12" w:space="0" w:color="auto"/>
              <w:bottom w:val="single" w:sz="12" w:space="0" w:color="auto"/>
              <w:right w:val="single" w:sz="12" w:space="0" w:color="auto"/>
            </w:tcBorders>
            <w:vAlign w:val="center"/>
          </w:tcPr>
          <w:p w:rsidR="00982CB9" w:rsidRPr="00020998" w:rsidRDefault="00982CB9" w:rsidP="00982CB9">
            <w:pPr>
              <w:jc w:val="center"/>
              <w:rPr>
                <w:rFonts w:eastAsia="Times New Roman"/>
                <w:szCs w:val="20"/>
                <w:lang w:eastAsia="pt-BR"/>
              </w:rPr>
            </w:pPr>
            <w:r w:rsidRPr="00020998">
              <w:rPr>
                <w:rFonts w:eastAsia="Times New Roman"/>
                <w:szCs w:val="20"/>
                <w:lang w:eastAsia="pt-BR"/>
              </w:rPr>
              <w:t>8,69%</w:t>
            </w:r>
          </w:p>
        </w:tc>
      </w:tr>
      <w:tr w:rsidR="008159C5" w:rsidRPr="00982CB9" w:rsidTr="00190289">
        <w:trPr>
          <w:jc w:val="center"/>
        </w:trPr>
        <w:tc>
          <w:tcPr>
            <w:tcW w:w="4384" w:type="dxa"/>
            <w:gridSpan w:val="2"/>
            <w:tcBorders>
              <w:top w:val="single" w:sz="12" w:space="0" w:color="auto"/>
              <w:left w:val="single" w:sz="12" w:space="0" w:color="auto"/>
              <w:bottom w:val="single" w:sz="12" w:space="0" w:color="auto"/>
            </w:tcBorders>
            <w:vAlign w:val="center"/>
          </w:tcPr>
          <w:p w:rsidR="00982CB9" w:rsidRPr="00020998" w:rsidRDefault="00982CB9" w:rsidP="00982CB9">
            <w:pPr>
              <w:jc w:val="right"/>
              <w:rPr>
                <w:rFonts w:eastAsia="Times New Roman"/>
                <w:bCs/>
                <w:szCs w:val="20"/>
                <w:lang w:eastAsia="pt-BR"/>
              </w:rPr>
            </w:pPr>
            <w:r w:rsidRPr="00020998">
              <w:rPr>
                <w:rFonts w:eastAsia="Times New Roman"/>
                <w:bCs/>
                <w:szCs w:val="20"/>
                <w:lang w:eastAsia="pt-BR"/>
              </w:rPr>
              <w:t>Total do Grupo B =</w:t>
            </w:r>
          </w:p>
        </w:tc>
        <w:tc>
          <w:tcPr>
            <w:tcW w:w="931" w:type="dxa"/>
            <w:gridSpan w:val="2"/>
            <w:tcBorders>
              <w:top w:val="single" w:sz="12" w:space="0" w:color="auto"/>
              <w:bottom w:val="single" w:sz="12" w:space="0" w:color="auto"/>
              <w:right w:val="single" w:sz="12" w:space="0" w:color="auto"/>
            </w:tcBorders>
            <w:vAlign w:val="center"/>
          </w:tcPr>
          <w:p w:rsidR="00982CB9" w:rsidRPr="00020998" w:rsidRDefault="00237DF3" w:rsidP="00237DF3">
            <w:pPr>
              <w:jc w:val="center"/>
              <w:rPr>
                <w:rFonts w:eastAsia="Times New Roman"/>
                <w:bCs/>
                <w:szCs w:val="20"/>
                <w:lang w:eastAsia="pt-BR"/>
              </w:rPr>
            </w:pPr>
            <w:r>
              <w:rPr>
                <w:rFonts w:eastAsia="Times New Roman"/>
                <w:bCs/>
                <w:szCs w:val="20"/>
                <w:lang w:eastAsia="pt-BR"/>
              </w:rPr>
              <w:t>6</w:t>
            </w:r>
            <w:r w:rsidR="00982CB9" w:rsidRPr="00020998">
              <w:rPr>
                <w:rFonts w:eastAsia="Times New Roman"/>
                <w:bCs/>
                <w:szCs w:val="20"/>
                <w:lang w:eastAsia="pt-BR"/>
              </w:rPr>
              <w:t>,</w:t>
            </w:r>
            <w:r>
              <w:rPr>
                <w:rFonts w:eastAsia="Times New Roman"/>
                <w:bCs/>
                <w:szCs w:val="20"/>
                <w:lang w:eastAsia="pt-BR"/>
              </w:rPr>
              <w:t>64</w:t>
            </w:r>
            <w:r w:rsidR="00982CB9" w:rsidRPr="00020998">
              <w:rPr>
                <w:rFonts w:eastAsia="Times New Roman"/>
                <w:bCs/>
                <w:szCs w:val="20"/>
                <w:lang w:eastAsia="pt-BR"/>
              </w:rPr>
              <w:t>%</w:t>
            </w:r>
          </w:p>
        </w:tc>
        <w:tc>
          <w:tcPr>
            <w:tcW w:w="236" w:type="dxa"/>
            <w:tcBorders>
              <w:top w:val="nil"/>
              <w:left w:val="single" w:sz="12" w:space="0" w:color="auto"/>
              <w:bottom w:val="nil"/>
              <w:right w:val="nil"/>
            </w:tcBorders>
          </w:tcPr>
          <w:p w:rsidR="00982CB9" w:rsidRPr="00020998" w:rsidRDefault="00982CB9" w:rsidP="00DF3C7F">
            <w:pPr>
              <w:rPr>
                <w:szCs w:val="20"/>
              </w:rPr>
            </w:pPr>
          </w:p>
        </w:tc>
        <w:tc>
          <w:tcPr>
            <w:tcW w:w="1205" w:type="dxa"/>
            <w:tcBorders>
              <w:top w:val="single" w:sz="12" w:space="0" w:color="auto"/>
              <w:left w:val="nil"/>
              <w:bottom w:val="nil"/>
              <w:right w:val="nil"/>
            </w:tcBorders>
          </w:tcPr>
          <w:p w:rsidR="00982CB9" w:rsidRPr="00020998" w:rsidRDefault="00982CB9" w:rsidP="00DF3C7F">
            <w:pPr>
              <w:rPr>
                <w:szCs w:val="20"/>
              </w:rPr>
            </w:pPr>
          </w:p>
        </w:tc>
        <w:tc>
          <w:tcPr>
            <w:tcW w:w="1078" w:type="dxa"/>
            <w:tcBorders>
              <w:top w:val="single" w:sz="12" w:space="0" w:color="auto"/>
              <w:left w:val="nil"/>
              <w:bottom w:val="nil"/>
              <w:right w:val="nil"/>
            </w:tcBorders>
          </w:tcPr>
          <w:p w:rsidR="00982CB9" w:rsidRPr="00020998" w:rsidRDefault="00982CB9" w:rsidP="00DF3C7F">
            <w:pPr>
              <w:rPr>
                <w:szCs w:val="20"/>
              </w:rPr>
            </w:pPr>
          </w:p>
        </w:tc>
        <w:tc>
          <w:tcPr>
            <w:tcW w:w="1141" w:type="dxa"/>
            <w:tcBorders>
              <w:top w:val="single" w:sz="12" w:space="0" w:color="auto"/>
              <w:left w:val="nil"/>
              <w:bottom w:val="nil"/>
              <w:right w:val="nil"/>
            </w:tcBorders>
          </w:tcPr>
          <w:p w:rsidR="00982CB9" w:rsidRPr="00020998" w:rsidRDefault="00982CB9" w:rsidP="00DF3C7F">
            <w:pPr>
              <w:rPr>
                <w:szCs w:val="20"/>
              </w:rPr>
            </w:pPr>
          </w:p>
        </w:tc>
      </w:tr>
      <w:tr w:rsidR="008159C5" w:rsidRPr="00982CB9" w:rsidTr="00190289">
        <w:trPr>
          <w:jc w:val="center"/>
        </w:trPr>
        <w:tc>
          <w:tcPr>
            <w:tcW w:w="803" w:type="dxa"/>
            <w:tcBorders>
              <w:top w:val="single" w:sz="12" w:space="0" w:color="auto"/>
              <w:left w:val="nil"/>
              <w:bottom w:val="single" w:sz="12" w:space="0" w:color="auto"/>
              <w:right w:val="nil"/>
            </w:tcBorders>
            <w:vAlign w:val="center"/>
          </w:tcPr>
          <w:p w:rsidR="00982CB9" w:rsidRPr="00020998" w:rsidRDefault="00982CB9" w:rsidP="00982CB9">
            <w:pPr>
              <w:jc w:val="center"/>
              <w:rPr>
                <w:rFonts w:eastAsia="Times New Roman"/>
                <w:bCs/>
                <w:szCs w:val="20"/>
                <w:lang w:eastAsia="pt-BR"/>
              </w:rPr>
            </w:pPr>
          </w:p>
        </w:tc>
        <w:tc>
          <w:tcPr>
            <w:tcW w:w="3581" w:type="dxa"/>
            <w:tcBorders>
              <w:top w:val="single" w:sz="12" w:space="0" w:color="auto"/>
              <w:left w:val="nil"/>
              <w:bottom w:val="single" w:sz="12" w:space="0" w:color="auto"/>
              <w:right w:val="nil"/>
            </w:tcBorders>
            <w:vAlign w:val="center"/>
          </w:tcPr>
          <w:p w:rsidR="00982CB9" w:rsidRPr="00020998" w:rsidRDefault="00982CB9" w:rsidP="00982CB9">
            <w:pPr>
              <w:rPr>
                <w:rFonts w:eastAsia="Times New Roman"/>
                <w:bCs/>
                <w:szCs w:val="20"/>
                <w:lang w:eastAsia="pt-BR"/>
              </w:rPr>
            </w:pPr>
          </w:p>
        </w:tc>
        <w:tc>
          <w:tcPr>
            <w:tcW w:w="931" w:type="dxa"/>
            <w:gridSpan w:val="2"/>
            <w:tcBorders>
              <w:top w:val="single" w:sz="12" w:space="0" w:color="auto"/>
              <w:left w:val="nil"/>
              <w:bottom w:val="single" w:sz="12" w:space="0" w:color="auto"/>
              <w:right w:val="nil"/>
            </w:tcBorders>
          </w:tcPr>
          <w:p w:rsidR="00982CB9" w:rsidRPr="00020998" w:rsidRDefault="00982CB9" w:rsidP="00DF3C7F">
            <w:pPr>
              <w:rPr>
                <w:szCs w:val="20"/>
              </w:rPr>
            </w:pPr>
          </w:p>
        </w:tc>
        <w:tc>
          <w:tcPr>
            <w:tcW w:w="236" w:type="dxa"/>
            <w:tcBorders>
              <w:top w:val="nil"/>
              <w:left w:val="nil"/>
              <w:bottom w:val="nil"/>
              <w:right w:val="nil"/>
            </w:tcBorders>
          </w:tcPr>
          <w:p w:rsidR="00982CB9" w:rsidRPr="00020998" w:rsidRDefault="00982CB9" w:rsidP="00DF3C7F">
            <w:pPr>
              <w:rPr>
                <w:szCs w:val="20"/>
              </w:rPr>
            </w:pPr>
          </w:p>
        </w:tc>
        <w:tc>
          <w:tcPr>
            <w:tcW w:w="1205" w:type="dxa"/>
            <w:tcBorders>
              <w:top w:val="nil"/>
              <w:left w:val="nil"/>
              <w:bottom w:val="single" w:sz="12" w:space="0" w:color="auto"/>
              <w:right w:val="nil"/>
            </w:tcBorders>
          </w:tcPr>
          <w:p w:rsidR="00982CB9" w:rsidRPr="00020998" w:rsidRDefault="00982CB9" w:rsidP="00DF3C7F">
            <w:pPr>
              <w:rPr>
                <w:szCs w:val="20"/>
              </w:rPr>
            </w:pPr>
          </w:p>
        </w:tc>
        <w:tc>
          <w:tcPr>
            <w:tcW w:w="1078" w:type="dxa"/>
            <w:tcBorders>
              <w:top w:val="nil"/>
              <w:left w:val="nil"/>
              <w:bottom w:val="single" w:sz="12" w:space="0" w:color="auto"/>
              <w:right w:val="nil"/>
            </w:tcBorders>
          </w:tcPr>
          <w:p w:rsidR="00982CB9" w:rsidRPr="00020998" w:rsidRDefault="00982CB9" w:rsidP="00DF3C7F">
            <w:pPr>
              <w:rPr>
                <w:szCs w:val="20"/>
              </w:rPr>
            </w:pPr>
          </w:p>
        </w:tc>
        <w:tc>
          <w:tcPr>
            <w:tcW w:w="1141" w:type="dxa"/>
            <w:tcBorders>
              <w:top w:val="nil"/>
              <w:left w:val="nil"/>
              <w:bottom w:val="single" w:sz="12" w:space="0" w:color="auto"/>
              <w:right w:val="nil"/>
            </w:tcBorders>
          </w:tcPr>
          <w:p w:rsidR="00982CB9" w:rsidRPr="00020998" w:rsidRDefault="00982CB9" w:rsidP="00DF3C7F">
            <w:pPr>
              <w:rPr>
                <w:szCs w:val="20"/>
              </w:rPr>
            </w:pPr>
          </w:p>
        </w:tc>
      </w:tr>
      <w:tr w:rsidR="00EA4E75" w:rsidRPr="00982CB9" w:rsidTr="00190289">
        <w:trPr>
          <w:jc w:val="center"/>
        </w:trPr>
        <w:tc>
          <w:tcPr>
            <w:tcW w:w="803" w:type="dxa"/>
            <w:tcBorders>
              <w:top w:val="single" w:sz="12" w:space="0" w:color="auto"/>
              <w:left w:val="single" w:sz="12" w:space="0" w:color="auto"/>
              <w:bottom w:val="single" w:sz="12" w:space="0" w:color="auto"/>
            </w:tcBorders>
            <w:vAlign w:val="center"/>
          </w:tcPr>
          <w:p w:rsidR="00EA4E75" w:rsidRPr="00020998" w:rsidRDefault="00EA4E75" w:rsidP="00982CB9">
            <w:pPr>
              <w:jc w:val="center"/>
              <w:rPr>
                <w:rFonts w:eastAsia="Times New Roman"/>
                <w:bCs/>
                <w:szCs w:val="20"/>
                <w:lang w:eastAsia="pt-BR"/>
              </w:rPr>
            </w:pPr>
            <w:r w:rsidRPr="00020998">
              <w:rPr>
                <w:rFonts w:eastAsia="Times New Roman"/>
                <w:bCs/>
                <w:szCs w:val="20"/>
                <w:lang w:eastAsia="pt-BR"/>
              </w:rPr>
              <w:t xml:space="preserve"> 3.00 </w:t>
            </w:r>
          </w:p>
        </w:tc>
        <w:tc>
          <w:tcPr>
            <w:tcW w:w="4512" w:type="dxa"/>
            <w:gridSpan w:val="3"/>
            <w:tcBorders>
              <w:top w:val="single" w:sz="12" w:space="0" w:color="auto"/>
              <w:bottom w:val="single" w:sz="12" w:space="0" w:color="auto"/>
              <w:right w:val="single" w:sz="12" w:space="0" w:color="auto"/>
            </w:tcBorders>
            <w:vAlign w:val="center"/>
          </w:tcPr>
          <w:p w:rsidR="00EA4E75" w:rsidRPr="00020998" w:rsidRDefault="00EA4E75" w:rsidP="00DF3C7F">
            <w:pPr>
              <w:rPr>
                <w:szCs w:val="20"/>
              </w:rPr>
            </w:pPr>
            <w:r w:rsidRPr="00020998">
              <w:rPr>
                <w:rFonts w:eastAsia="Times New Roman"/>
                <w:bCs/>
                <w:szCs w:val="20"/>
                <w:lang w:eastAsia="pt-BR"/>
              </w:rPr>
              <w:t>Impostos</w:t>
            </w:r>
          </w:p>
        </w:tc>
        <w:tc>
          <w:tcPr>
            <w:tcW w:w="236" w:type="dxa"/>
            <w:tcBorders>
              <w:top w:val="nil"/>
              <w:left w:val="single" w:sz="12" w:space="0" w:color="auto"/>
              <w:bottom w:val="nil"/>
              <w:right w:val="single" w:sz="12" w:space="0" w:color="auto"/>
            </w:tcBorders>
          </w:tcPr>
          <w:p w:rsidR="00EA4E75" w:rsidRPr="00020998" w:rsidRDefault="00EA4E75" w:rsidP="00DF3C7F">
            <w:pPr>
              <w:rPr>
                <w:szCs w:val="20"/>
              </w:rPr>
            </w:pPr>
          </w:p>
        </w:tc>
        <w:tc>
          <w:tcPr>
            <w:tcW w:w="3424" w:type="dxa"/>
            <w:gridSpan w:val="3"/>
            <w:tcBorders>
              <w:top w:val="single" w:sz="12" w:space="0" w:color="auto"/>
              <w:left w:val="single" w:sz="12" w:space="0" w:color="auto"/>
              <w:bottom w:val="single" w:sz="12" w:space="0" w:color="auto"/>
              <w:right w:val="single" w:sz="12" w:space="0" w:color="auto"/>
            </w:tcBorders>
            <w:shd w:val="clear" w:color="auto" w:fill="C2D69B" w:themeFill="accent3" w:themeFillTint="99"/>
            <w:vAlign w:val="center"/>
          </w:tcPr>
          <w:p w:rsidR="00EA4E75" w:rsidRPr="00020998" w:rsidRDefault="00EA4E75" w:rsidP="00982CB9">
            <w:pPr>
              <w:jc w:val="center"/>
              <w:rPr>
                <w:b/>
                <w:szCs w:val="20"/>
              </w:rPr>
            </w:pPr>
            <w:r w:rsidRPr="00020998">
              <w:rPr>
                <w:rFonts w:eastAsia="Times New Roman"/>
                <w:b/>
                <w:bCs/>
                <w:szCs w:val="20"/>
                <w:lang w:eastAsia="pt-BR"/>
              </w:rPr>
              <w:t>CÁLCULO DO ISS</w:t>
            </w:r>
          </w:p>
        </w:tc>
      </w:tr>
      <w:tr w:rsidR="00884894" w:rsidRPr="00982CB9" w:rsidTr="00190289">
        <w:trPr>
          <w:jc w:val="center"/>
        </w:trPr>
        <w:tc>
          <w:tcPr>
            <w:tcW w:w="803" w:type="dxa"/>
            <w:tcBorders>
              <w:top w:val="single" w:sz="12" w:space="0" w:color="auto"/>
              <w:left w:val="single" w:sz="12" w:space="0" w:color="auto"/>
            </w:tcBorders>
            <w:vAlign w:val="center"/>
          </w:tcPr>
          <w:p w:rsidR="00884894" w:rsidRPr="00020998" w:rsidRDefault="00884894" w:rsidP="00982CB9">
            <w:pPr>
              <w:jc w:val="center"/>
              <w:rPr>
                <w:rFonts w:eastAsia="Times New Roman"/>
                <w:szCs w:val="20"/>
                <w:lang w:eastAsia="pt-BR"/>
              </w:rPr>
            </w:pPr>
            <w:r w:rsidRPr="00020998">
              <w:rPr>
                <w:rFonts w:eastAsia="Times New Roman"/>
                <w:szCs w:val="20"/>
                <w:lang w:eastAsia="pt-BR"/>
              </w:rPr>
              <w:t>C-1</w:t>
            </w:r>
          </w:p>
        </w:tc>
        <w:tc>
          <w:tcPr>
            <w:tcW w:w="3581" w:type="dxa"/>
            <w:tcBorders>
              <w:top w:val="single" w:sz="12" w:space="0" w:color="auto"/>
            </w:tcBorders>
            <w:vAlign w:val="center"/>
          </w:tcPr>
          <w:p w:rsidR="00884894" w:rsidRPr="00020998" w:rsidRDefault="00884894" w:rsidP="00982CB9">
            <w:pPr>
              <w:jc w:val="left"/>
              <w:rPr>
                <w:rFonts w:eastAsia="Times New Roman"/>
                <w:szCs w:val="20"/>
                <w:lang w:eastAsia="pt-BR"/>
              </w:rPr>
            </w:pPr>
            <w:r w:rsidRPr="00020998">
              <w:rPr>
                <w:rFonts w:eastAsia="Times New Roman"/>
                <w:szCs w:val="20"/>
                <w:lang w:eastAsia="pt-BR"/>
              </w:rPr>
              <w:t>PIS / PASEP</w:t>
            </w:r>
          </w:p>
        </w:tc>
        <w:tc>
          <w:tcPr>
            <w:tcW w:w="931" w:type="dxa"/>
            <w:gridSpan w:val="2"/>
            <w:tcBorders>
              <w:top w:val="single" w:sz="12" w:space="0" w:color="auto"/>
              <w:right w:val="single" w:sz="12" w:space="0" w:color="auto"/>
            </w:tcBorders>
            <w:vAlign w:val="center"/>
          </w:tcPr>
          <w:p w:rsidR="00884894" w:rsidRPr="00020998" w:rsidRDefault="00884894" w:rsidP="008159C5">
            <w:pPr>
              <w:jc w:val="center"/>
              <w:rPr>
                <w:rFonts w:eastAsia="Times New Roman"/>
                <w:szCs w:val="20"/>
                <w:lang w:eastAsia="pt-BR"/>
              </w:rPr>
            </w:pPr>
            <w:r w:rsidRPr="00020998">
              <w:rPr>
                <w:rFonts w:eastAsia="Times New Roman"/>
                <w:szCs w:val="20"/>
                <w:lang w:eastAsia="pt-BR"/>
              </w:rPr>
              <w:t>0,65%</w:t>
            </w:r>
          </w:p>
        </w:tc>
        <w:tc>
          <w:tcPr>
            <w:tcW w:w="236" w:type="dxa"/>
            <w:tcBorders>
              <w:top w:val="nil"/>
              <w:left w:val="single" w:sz="12" w:space="0" w:color="auto"/>
              <w:bottom w:val="nil"/>
              <w:right w:val="single" w:sz="12" w:space="0" w:color="auto"/>
            </w:tcBorders>
          </w:tcPr>
          <w:p w:rsidR="00884894" w:rsidRPr="00020998" w:rsidRDefault="00884894" w:rsidP="00DF3C7F">
            <w:pPr>
              <w:rPr>
                <w:szCs w:val="20"/>
              </w:rPr>
            </w:pPr>
          </w:p>
        </w:tc>
        <w:tc>
          <w:tcPr>
            <w:tcW w:w="1205" w:type="dxa"/>
            <w:vMerge w:val="restart"/>
            <w:tcBorders>
              <w:left w:val="single" w:sz="12" w:space="0" w:color="auto"/>
            </w:tcBorders>
            <w:vAlign w:val="center"/>
          </w:tcPr>
          <w:p w:rsidR="00884894" w:rsidRPr="008159C5" w:rsidRDefault="00884894" w:rsidP="00982CB9">
            <w:pPr>
              <w:jc w:val="center"/>
              <w:rPr>
                <w:rFonts w:eastAsia="Times New Roman"/>
                <w:bCs/>
                <w:sz w:val="18"/>
                <w:szCs w:val="18"/>
                <w:lang w:eastAsia="pt-BR"/>
              </w:rPr>
            </w:pPr>
            <w:r w:rsidRPr="008159C5">
              <w:rPr>
                <w:rFonts w:eastAsia="Times New Roman"/>
                <w:bCs/>
                <w:sz w:val="18"/>
                <w:szCs w:val="18"/>
                <w:lang w:eastAsia="pt-BR"/>
              </w:rPr>
              <w:t>ALÍQUOTA MUNICIPAL (%)</w:t>
            </w:r>
          </w:p>
        </w:tc>
        <w:tc>
          <w:tcPr>
            <w:tcW w:w="1078" w:type="dxa"/>
            <w:vMerge w:val="restart"/>
            <w:vAlign w:val="center"/>
          </w:tcPr>
          <w:p w:rsidR="00884894" w:rsidRPr="008159C5" w:rsidRDefault="00884894" w:rsidP="00982CB9">
            <w:pPr>
              <w:jc w:val="center"/>
              <w:rPr>
                <w:rFonts w:eastAsia="Times New Roman"/>
                <w:bCs/>
                <w:color w:val="000000"/>
                <w:sz w:val="18"/>
                <w:szCs w:val="18"/>
                <w:lang w:eastAsia="pt-BR"/>
              </w:rPr>
            </w:pPr>
            <w:r w:rsidRPr="008159C5">
              <w:rPr>
                <w:rFonts w:eastAsia="Times New Roman"/>
                <w:bCs/>
                <w:color w:val="000000"/>
                <w:sz w:val="18"/>
                <w:szCs w:val="18"/>
                <w:lang w:eastAsia="pt-BR"/>
              </w:rPr>
              <w:t>% DE MÃO DE OBRA</w:t>
            </w:r>
          </w:p>
        </w:tc>
        <w:tc>
          <w:tcPr>
            <w:tcW w:w="1141" w:type="dxa"/>
            <w:vMerge w:val="restart"/>
            <w:tcBorders>
              <w:right w:val="single" w:sz="12" w:space="0" w:color="auto"/>
            </w:tcBorders>
            <w:vAlign w:val="center"/>
          </w:tcPr>
          <w:p w:rsidR="00884894" w:rsidRPr="008159C5" w:rsidRDefault="00884894" w:rsidP="00982CB9">
            <w:pPr>
              <w:jc w:val="center"/>
              <w:rPr>
                <w:rFonts w:eastAsia="Times New Roman"/>
                <w:bCs/>
                <w:color w:val="000000"/>
                <w:sz w:val="18"/>
                <w:szCs w:val="18"/>
                <w:lang w:eastAsia="pt-BR"/>
              </w:rPr>
            </w:pPr>
            <w:r w:rsidRPr="008159C5">
              <w:rPr>
                <w:rFonts w:eastAsia="Times New Roman"/>
                <w:bCs/>
                <w:color w:val="000000"/>
                <w:sz w:val="18"/>
                <w:szCs w:val="18"/>
                <w:lang w:eastAsia="pt-BR"/>
              </w:rPr>
              <w:t>ALÍQUOTA FINAL (%)</w:t>
            </w:r>
          </w:p>
        </w:tc>
      </w:tr>
      <w:tr w:rsidR="00884894" w:rsidRPr="00982CB9" w:rsidTr="00190289">
        <w:trPr>
          <w:trHeight w:val="130"/>
          <w:jc w:val="center"/>
        </w:trPr>
        <w:tc>
          <w:tcPr>
            <w:tcW w:w="803" w:type="dxa"/>
            <w:tcBorders>
              <w:left w:val="single" w:sz="12" w:space="0" w:color="auto"/>
            </w:tcBorders>
            <w:vAlign w:val="center"/>
          </w:tcPr>
          <w:p w:rsidR="00884894" w:rsidRPr="00020998" w:rsidRDefault="00884894" w:rsidP="00982CB9">
            <w:pPr>
              <w:jc w:val="center"/>
              <w:rPr>
                <w:rFonts w:eastAsia="Times New Roman"/>
                <w:szCs w:val="20"/>
                <w:lang w:eastAsia="pt-BR"/>
              </w:rPr>
            </w:pPr>
            <w:r w:rsidRPr="00020998">
              <w:rPr>
                <w:rFonts w:eastAsia="Times New Roman"/>
                <w:szCs w:val="20"/>
                <w:lang w:eastAsia="pt-BR"/>
              </w:rPr>
              <w:t>C-2</w:t>
            </w:r>
          </w:p>
        </w:tc>
        <w:tc>
          <w:tcPr>
            <w:tcW w:w="3581" w:type="dxa"/>
            <w:vAlign w:val="center"/>
          </w:tcPr>
          <w:p w:rsidR="00884894" w:rsidRPr="00020998" w:rsidRDefault="00884894" w:rsidP="00982CB9">
            <w:pPr>
              <w:jc w:val="left"/>
              <w:rPr>
                <w:rFonts w:eastAsia="Times New Roman"/>
                <w:szCs w:val="20"/>
                <w:lang w:eastAsia="pt-BR"/>
              </w:rPr>
            </w:pPr>
            <w:r w:rsidRPr="00020998">
              <w:rPr>
                <w:rFonts w:eastAsia="Times New Roman"/>
                <w:szCs w:val="20"/>
                <w:lang w:eastAsia="pt-BR"/>
              </w:rPr>
              <w:t>COFINS</w:t>
            </w:r>
          </w:p>
        </w:tc>
        <w:tc>
          <w:tcPr>
            <w:tcW w:w="931" w:type="dxa"/>
            <w:gridSpan w:val="2"/>
            <w:tcBorders>
              <w:right w:val="single" w:sz="12" w:space="0" w:color="auto"/>
            </w:tcBorders>
            <w:vAlign w:val="center"/>
          </w:tcPr>
          <w:p w:rsidR="00884894" w:rsidRPr="00020998" w:rsidRDefault="00884894" w:rsidP="008159C5">
            <w:pPr>
              <w:jc w:val="center"/>
              <w:rPr>
                <w:rFonts w:eastAsia="Times New Roman"/>
                <w:szCs w:val="20"/>
                <w:lang w:eastAsia="pt-BR"/>
              </w:rPr>
            </w:pPr>
            <w:r w:rsidRPr="00020998">
              <w:rPr>
                <w:rFonts w:eastAsia="Times New Roman"/>
                <w:szCs w:val="20"/>
                <w:lang w:eastAsia="pt-BR"/>
              </w:rPr>
              <w:t>3,00%</w:t>
            </w:r>
          </w:p>
        </w:tc>
        <w:tc>
          <w:tcPr>
            <w:tcW w:w="236" w:type="dxa"/>
            <w:tcBorders>
              <w:top w:val="nil"/>
              <w:left w:val="single" w:sz="12" w:space="0" w:color="auto"/>
              <w:bottom w:val="nil"/>
              <w:right w:val="single" w:sz="12" w:space="0" w:color="auto"/>
            </w:tcBorders>
          </w:tcPr>
          <w:p w:rsidR="00884894" w:rsidRPr="00020998" w:rsidRDefault="00884894" w:rsidP="00DF3C7F">
            <w:pPr>
              <w:rPr>
                <w:szCs w:val="20"/>
              </w:rPr>
            </w:pPr>
          </w:p>
        </w:tc>
        <w:tc>
          <w:tcPr>
            <w:tcW w:w="1205" w:type="dxa"/>
            <w:vMerge/>
            <w:tcBorders>
              <w:left w:val="single" w:sz="12" w:space="0" w:color="auto"/>
              <w:bottom w:val="single" w:sz="12" w:space="0" w:color="auto"/>
            </w:tcBorders>
            <w:vAlign w:val="center"/>
          </w:tcPr>
          <w:p w:rsidR="00884894" w:rsidRPr="00020998" w:rsidRDefault="00884894" w:rsidP="008159C5">
            <w:pPr>
              <w:jc w:val="center"/>
              <w:rPr>
                <w:rFonts w:eastAsia="Times New Roman"/>
                <w:szCs w:val="20"/>
                <w:lang w:eastAsia="pt-BR"/>
              </w:rPr>
            </w:pPr>
          </w:p>
        </w:tc>
        <w:tc>
          <w:tcPr>
            <w:tcW w:w="1078" w:type="dxa"/>
            <w:vMerge/>
            <w:tcBorders>
              <w:bottom w:val="single" w:sz="12" w:space="0" w:color="auto"/>
            </w:tcBorders>
            <w:vAlign w:val="center"/>
          </w:tcPr>
          <w:p w:rsidR="00884894" w:rsidRPr="00020998" w:rsidRDefault="00884894" w:rsidP="008159C5">
            <w:pPr>
              <w:jc w:val="center"/>
              <w:rPr>
                <w:rFonts w:eastAsia="Times New Roman"/>
                <w:szCs w:val="20"/>
                <w:lang w:eastAsia="pt-BR"/>
              </w:rPr>
            </w:pPr>
          </w:p>
        </w:tc>
        <w:tc>
          <w:tcPr>
            <w:tcW w:w="1141" w:type="dxa"/>
            <w:vMerge/>
            <w:tcBorders>
              <w:bottom w:val="single" w:sz="12" w:space="0" w:color="auto"/>
              <w:right w:val="single" w:sz="12" w:space="0" w:color="auto"/>
            </w:tcBorders>
            <w:vAlign w:val="center"/>
          </w:tcPr>
          <w:p w:rsidR="00884894" w:rsidRPr="00020998" w:rsidRDefault="00884894" w:rsidP="008159C5">
            <w:pPr>
              <w:jc w:val="center"/>
              <w:rPr>
                <w:rFonts w:eastAsia="Times New Roman"/>
                <w:szCs w:val="20"/>
                <w:lang w:eastAsia="pt-BR"/>
              </w:rPr>
            </w:pPr>
          </w:p>
        </w:tc>
      </w:tr>
      <w:tr w:rsidR="00884894" w:rsidRPr="00982CB9" w:rsidTr="00190289">
        <w:trPr>
          <w:jc w:val="center"/>
        </w:trPr>
        <w:tc>
          <w:tcPr>
            <w:tcW w:w="803" w:type="dxa"/>
            <w:tcBorders>
              <w:left w:val="single" w:sz="12" w:space="0" w:color="auto"/>
            </w:tcBorders>
            <w:vAlign w:val="center"/>
          </w:tcPr>
          <w:p w:rsidR="00884894" w:rsidRPr="00020998" w:rsidRDefault="00884894" w:rsidP="00982CB9">
            <w:pPr>
              <w:jc w:val="center"/>
              <w:rPr>
                <w:rFonts w:eastAsia="Times New Roman"/>
                <w:szCs w:val="20"/>
                <w:lang w:eastAsia="pt-BR"/>
              </w:rPr>
            </w:pPr>
            <w:r w:rsidRPr="00020998">
              <w:rPr>
                <w:rFonts w:eastAsia="Times New Roman"/>
                <w:szCs w:val="20"/>
                <w:lang w:eastAsia="pt-BR"/>
              </w:rPr>
              <w:t>C-3</w:t>
            </w:r>
          </w:p>
        </w:tc>
        <w:tc>
          <w:tcPr>
            <w:tcW w:w="3581" w:type="dxa"/>
            <w:vAlign w:val="center"/>
          </w:tcPr>
          <w:p w:rsidR="00884894" w:rsidRPr="00020998" w:rsidRDefault="00884894" w:rsidP="00982CB9">
            <w:pPr>
              <w:jc w:val="left"/>
              <w:rPr>
                <w:rFonts w:eastAsia="Times New Roman"/>
                <w:szCs w:val="20"/>
                <w:lang w:eastAsia="pt-BR"/>
              </w:rPr>
            </w:pPr>
            <w:r w:rsidRPr="00020998">
              <w:rPr>
                <w:rFonts w:eastAsia="Times New Roman"/>
                <w:szCs w:val="20"/>
                <w:lang w:eastAsia="pt-BR"/>
              </w:rPr>
              <w:t>ISS</w:t>
            </w:r>
          </w:p>
        </w:tc>
        <w:tc>
          <w:tcPr>
            <w:tcW w:w="931" w:type="dxa"/>
            <w:gridSpan w:val="2"/>
            <w:tcBorders>
              <w:right w:val="single" w:sz="12" w:space="0" w:color="auto"/>
            </w:tcBorders>
            <w:vAlign w:val="center"/>
          </w:tcPr>
          <w:p w:rsidR="00884894" w:rsidRPr="00020998" w:rsidRDefault="00884894" w:rsidP="008159C5">
            <w:pPr>
              <w:jc w:val="center"/>
              <w:rPr>
                <w:rFonts w:eastAsia="Times New Roman"/>
                <w:szCs w:val="20"/>
                <w:lang w:eastAsia="pt-BR"/>
              </w:rPr>
            </w:pPr>
            <w:r w:rsidRPr="00020998">
              <w:rPr>
                <w:rFonts w:eastAsia="Times New Roman"/>
                <w:szCs w:val="20"/>
                <w:lang w:eastAsia="pt-BR"/>
              </w:rPr>
              <w:t>5,00%</w:t>
            </w:r>
          </w:p>
        </w:tc>
        <w:tc>
          <w:tcPr>
            <w:tcW w:w="236" w:type="dxa"/>
            <w:tcBorders>
              <w:top w:val="nil"/>
              <w:left w:val="single" w:sz="12" w:space="0" w:color="auto"/>
              <w:bottom w:val="nil"/>
              <w:right w:val="single" w:sz="12" w:space="0" w:color="auto"/>
            </w:tcBorders>
          </w:tcPr>
          <w:p w:rsidR="00884894" w:rsidRPr="00020998" w:rsidRDefault="00884894" w:rsidP="00DF3C7F">
            <w:pPr>
              <w:rPr>
                <w:szCs w:val="20"/>
              </w:rPr>
            </w:pPr>
          </w:p>
        </w:tc>
        <w:tc>
          <w:tcPr>
            <w:tcW w:w="1205" w:type="dxa"/>
            <w:tcBorders>
              <w:top w:val="single" w:sz="12" w:space="0" w:color="auto"/>
              <w:left w:val="single" w:sz="12" w:space="0" w:color="auto"/>
              <w:bottom w:val="single" w:sz="12" w:space="0" w:color="auto"/>
            </w:tcBorders>
            <w:vAlign w:val="center"/>
          </w:tcPr>
          <w:p w:rsidR="00884894" w:rsidRPr="00020998" w:rsidRDefault="00884894" w:rsidP="007C2A21">
            <w:pPr>
              <w:jc w:val="center"/>
              <w:rPr>
                <w:rFonts w:eastAsia="Times New Roman"/>
                <w:szCs w:val="20"/>
                <w:lang w:eastAsia="pt-BR"/>
              </w:rPr>
            </w:pPr>
            <w:r w:rsidRPr="00020998">
              <w:rPr>
                <w:rFonts w:eastAsia="Times New Roman"/>
                <w:szCs w:val="20"/>
                <w:lang w:eastAsia="pt-BR"/>
              </w:rPr>
              <w:t>5,00%</w:t>
            </w:r>
          </w:p>
        </w:tc>
        <w:tc>
          <w:tcPr>
            <w:tcW w:w="1077" w:type="dxa"/>
            <w:tcBorders>
              <w:top w:val="single" w:sz="12" w:space="0" w:color="auto"/>
              <w:bottom w:val="single" w:sz="12" w:space="0" w:color="auto"/>
            </w:tcBorders>
            <w:vAlign w:val="center"/>
          </w:tcPr>
          <w:p w:rsidR="00884894" w:rsidRPr="00020998" w:rsidRDefault="00884894" w:rsidP="007C2A21">
            <w:pPr>
              <w:jc w:val="center"/>
              <w:rPr>
                <w:rFonts w:eastAsia="Times New Roman"/>
                <w:szCs w:val="20"/>
                <w:lang w:eastAsia="pt-BR"/>
              </w:rPr>
            </w:pPr>
            <w:r w:rsidRPr="00020998">
              <w:rPr>
                <w:rFonts w:eastAsia="Times New Roman"/>
                <w:szCs w:val="20"/>
                <w:lang w:eastAsia="pt-BR"/>
              </w:rPr>
              <w:t>40,00%</w:t>
            </w:r>
          </w:p>
        </w:tc>
        <w:tc>
          <w:tcPr>
            <w:tcW w:w="1142" w:type="dxa"/>
            <w:tcBorders>
              <w:top w:val="single" w:sz="12" w:space="0" w:color="auto"/>
              <w:bottom w:val="single" w:sz="12" w:space="0" w:color="auto"/>
              <w:right w:val="single" w:sz="12" w:space="0" w:color="auto"/>
            </w:tcBorders>
            <w:vAlign w:val="center"/>
          </w:tcPr>
          <w:p w:rsidR="00884894" w:rsidRPr="00020998" w:rsidRDefault="00884894" w:rsidP="007C2A21">
            <w:pPr>
              <w:jc w:val="center"/>
              <w:rPr>
                <w:rFonts w:eastAsia="Times New Roman"/>
                <w:szCs w:val="20"/>
                <w:lang w:eastAsia="pt-BR"/>
              </w:rPr>
            </w:pPr>
            <w:r w:rsidRPr="00020998">
              <w:rPr>
                <w:rFonts w:eastAsia="Times New Roman"/>
                <w:szCs w:val="20"/>
                <w:lang w:eastAsia="pt-BR"/>
              </w:rPr>
              <w:t>2,00%</w:t>
            </w:r>
          </w:p>
        </w:tc>
      </w:tr>
      <w:tr w:rsidR="00884894" w:rsidRPr="00982CB9" w:rsidTr="00190289">
        <w:trPr>
          <w:jc w:val="center"/>
        </w:trPr>
        <w:tc>
          <w:tcPr>
            <w:tcW w:w="803" w:type="dxa"/>
            <w:tcBorders>
              <w:left w:val="single" w:sz="12" w:space="0" w:color="auto"/>
              <w:bottom w:val="single" w:sz="12" w:space="0" w:color="auto"/>
            </w:tcBorders>
            <w:vAlign w:val="center"/>
          </w:tcPr>
          <w:p w:rsidR="00884894" w:rsidRPr="00020998" w:rsidRDefault="00884894" w:rsidP="00982CB9">
            <w:pPr>
              <w:jc w:val="center"/>
              <w:rPr>
                <w:rFonts w:eastAsia="Times New Roman"/>
                <w:szCs w:val="20"/>
                <w:lang w:eastAsia="pt-BR"/>
              </w:rPr>
            </w:pPr>
            <w:r w:rsidRPr="00020998">
              <w:rPr>
                <w:rFonts w:eastAsia="Times New Roman"/>
                <w:szCs w:val="20"/>
                <w:lang w:eastAsia="pt-BR"/>
              </w:rPr>
              <w:t>C-4</w:t>
            </w:r>
          </w:p>
        </w:tc>
        <w:tc>
          <w:tcPr>
            <w:tcW w:w="3581" w:type="dxa"/>
            <w:tcBorders>
              <w:bottom w:val="single" w:sz="12" w:space="0" w:color="auto"/>
            </w:tcBorders>
            <w:vAlign w:val="center"/>
          </w:tcPr>
          <w:p w:rsidR="00884894" w:rsidRPr="00020998" w:rsidRDefault="00884894" w:rsidP="00982CB9">
            <w:pPr>
              <w:jc w:val="left"/>
              <w:rPr>
                <w:rFonts w:eastAsia="Times New Roman"/>
                <w:szCs w:val="20"/>
                <w:lang w:eastAsia="pt-BR"/>
              </w:rPr>
            </w:pPr>
            <w:r w:rsidRPr="00020998">
              <w:rPr>
                <w:rFonts w:eastAsia="Times New Roman"/>
                <w:szCs w:val="20"/>
                <w:lang w:eastAsia="pt-BR"/>
              </w:rPr>
              <w:t>CPRB (Contribuição Previdenciária sobre o Lucro Bruto)</w:t>
            </w:r>
          </w:p>
        </w:tc>
        <w:tc>
          <w:tcPr>
            <w:tcW w:w="931" w:type="dxa"/>
            <w:gridSpan w:val="2"/>
            <w:tcBorders>
              <w:bottom w:val="single" w:sz="12" w:space="0" w:color="auto"/>
              <w:right w:val="single" w:sz="12" w:space="0" w:color="auto"/>
            </w:tcBorders>
          </w:tcPr>
          <w:p w:rsidR="00884894" w:rsidRPr="00020998" w:rsidRDefault="00884894" w:rsidP="008159C5">
            <w:pPr>
              <w:jc w:val="center"/>
              <w:rPr>
                <w:szCs w:val="20"/>
              </w:rPr>
            </w:pPr>
          </w:p>
        </w:tc>
        <w:tc>
          <w:tcPr>
            <w:tcW w:w="236" w:type="dxa"/>
            <w:tcBorders>
              <w:top w:val="nil"/>
              <w:left w:val="single" w:sz="12" w:space="0" w:color="auto"/>
              <w:bottom w:val="nil"/>
              <w:right w:val="nil"/>
            </w:tcBorders>
          </w:tcPr>
          <w:p w:rsidR="00884894" w:rsidRPr="00020998" w:rsidRDefault="00884894" w:rsidP="00DF3C7F">
            <w:pPr>
              <w:rPr>
                <w:szCs w:val="20"/>
              </w:rPr>
            </w:pPr>
          </w:p>
        </w:tc>
        <w:tc>
          <w:tcPr>
            <w:tcW w:w="1205" w:type="dxa"/>
            <w:tcBorders>
              <w:top w:val="single" w:sz="12" w:space="0" w:color="auto"/>
              <w:left w:val="nil"/>
              <w:bottom w:val="nil"/>
              <w:right w:val="nil"/>
            </w:tcBorders>
          </w:tcPr>
          <w:p w:rsidR="00884894" w:rsidRPr="00020998" w:rsidRDefault="00884894" w:rsidP="00DF3C7F">
            <w:pPr>
              <w:rPr>
                <w:szCs w:val="20"/>
              </w:rPr>
            </w:pPr>
          </w:p>
        </w:tc>
        <w:tc>
          <w:tcPr>
            <w:tcW w:w="1077" w:type="dxa"/>
            <w:tcBorders>
              <w:top w:val="single" w:sz="12" w:space="0" w:color="auto"/>
              <w:left w:val="nil"/>
              <w:bottom w:val="nil"/>
              <w:right w:val="nil"/>
            </w:tcBorders>
          </w:tcPr>
          <w:p w:rsidR="00884894" w:rsidRPr="00020998" w:rsidRDefault="00884894" w:rsidP="00DF3C7F">
            <w:pPr>
              <w:rPr>
                <w:szCs w:val="20"/>
              </w:rPr>
            </w:pPr>
          </w:p>
        </w:tc>
        <w:tc>
          <w:tcPr>
            <w:tcW w:w="1142" w:type="dxa"/>
            <w:tcBorders>
              <w:top w:val="single" w:sz="12" w:space="0" w:color="auto"/>
              <w:left w:val="nil"/>
              <w:bottom w:val="nil"/>
              <w:right w:val="nil"/>
            </w:tcBorders>
          </w:tcPr>
          <w:p w:rsidR="00884894" w:rsidRPr="00020998" w:rsidRDefault="00884894" w:rsidP="00DF3C7F">
            <w:pPr>
              <w:rPr>
                <w:szCs w:val="20"/>
              </w:rPr>
            </w:pPr>
          </w:p>
        </w:tc>
      </w:tr>
      <w:tr w:rsidR="00884894" w:rsidRPr="00982CB9" w:rsidTr="00190289">
        <w:trPr>
          <w:jc w:val="center"/>
        </w:trPr>
        <w:tc>
          <w:tcPr>
            <w:tcW w:w="4384" w:type="dxa"/>
            <w:gridSpan w:val="2"/>
            <w:tcBorders>
              <w:top w:val="single" w:sz="12" w:space="0" w:color="auto"/>
              <w:left w:val="single" w:sz="12" w:space="0" w:color="auto"/>
              <w:bottom w:val="single" w:sz="12" w:space="0" w:color="auto"/>
            </w:tcBorders>
            <w:vAlign w:val="center"/>
          </w:tcPr>
          <w:p w:rsidR="00884894" w:rsidRPr="00020998" w:rsidRDefault="00884894" w:rsidP="00982CB9">
            <w:pPr>
              <w:jc w:val="right"/>
              <w:rPr>
                <w:rFonts w:eastAsia="Times New Roman"/>
                <w:bCs/>
                <w:szCs w:val="20"/>
                <w:lang w:eastAsia="pt-BR"/>
              </w:rPr>
            </w:pPr>
            <w:r w:rsidRPr="00020998">
              <w:rPr>
                <w:rFonts w:eastAsia="Times New Roman"/>
                <w:bCs/>
                <w:szCs w:val="20"/>
                <w:lang w:eastAsia="pt-BR"/>
              </w:rPr>
              <w:t>Total do Grupo C =</w:t>
            </w:r>
          </w:p>
        </w:tc>
        <w:tc>
          <w:tcPr>
            <w:tcW w:w="931" w:type="dxa"/>
            <w:gridSpan w:val="2"/>
            <w:tcBorders>
              <w:top w:val="single" w:sz="12" w:space="0" w:color="auto"/>
              <w:bottom w:val="single" w:sz="12" w:space="0" w:color="auto"/>
              <w:right w:val="single" w:sz="12" w:space="0" w:color="auto"/>
            </w:tcBorders>
            <w:vAlign w:val="center"/>
          </w:tcPr>
          <w:p w:rsidR="00884894" w:rsidRPr="00020998" w:rsidRDefault="00884894" w:rsidP="008159C5">
            <w:pPr>
              <w:jc w:val="center"/>
              <w:rPr>
                <w:rFonts w:eastAsia="Times New Roman"/>
                <w:bCs/>
                <w:szCs w:val="20"/>
                <w:lang w:eastAsia="pt-BR"/>
              </w:rPr>
            </w:pPr>
            <w:r w:rsidRPr="00020998">
              <w:rPr>
                <w:rFonts w:eastAsia="Times New Roman"/>
                <w:bCs/>
                <w:szCs w:val="20"/>
                <w:lang w:eastAsia="pt-BR"/>
              </w:rPr>
              <w:t>8,65%</w:t>
            </w:r>
          </w:p>
        </w:tc>
        <w:tc>
          <w:tcPr>
            <w:tcW w:w="236" w:type="dxa"/>
            <w:tcBorders>
              <w:top w:val="nil"/>
              <w:left w:val="single" w:sz="12" w:space="0" w:color="auto"/>
              <w:bottom w:val="nil"/>
              <w:right w:val="nil"/>
            </w:tcBorders>
          </w:tcPr>
          <w:p w:rsidR="00884894" w:rsidRPr="00EA4E75" w:rsidRDefault="00884894" w:rsidP="00DF3C7F">
            <w:pPr>
              <w:rPr>
                <w:szCs w:val="20"/>
              </w:rPr>
            </w:pPr>
          </w:p>
        </w:tc>
        <w:tc>
          <w:tcPr>
            <w:tcW w:w="1205" w:type="dxa"/>
            <w:tcBorders>
              <w:top w:val="nil"/>
              <w:left w:val="nil"/>
              <w:bottom w:val="nil"/>
              <w:right w:val="nil"/>
            </w:tcBorders>
          </w:tcPr>
          <w:p w:rsidR="00884894" w:rsidRPr="00EA4E75" w:rsidRDefault="00884894" w:rsidP="00DF3C7F">
            <w:pPr>
              <w:rPr>
                <w:szCs w:val="20"/>
              </w:rPr>
            </w:pPr>
          </w:p>
        </w:tc>
        <w:tc>
          <w:tcPr>
            <w:tcW w:w="1077" w:type="dxa"/>
            <w:tcBorders>
              <w:top w:val="nil"/>
              <w:left w:val="nil"/>
              <w:bottom w:val="nil"/>
              <w:right w:val="nil"/>
            </w:tcBorders>
          </w:tcPr>
          <w:p w:rsidR="00884894" w:rsidRPr="00EA4E75" w:rsidRDefault="00884894" w:rsidP="00DF3C7F">
            <w:pPr>
              <w:rPr>
                <w:szCs w:val="20"/>
              </w:rPr>
            </w:pPr>
          </w:p>
        </w:tc>
        <w:tc>
          <w:tcPr>
            <w:tcW w:w="1142" w:type="dxa"/>
            <w:tcBorders>
              <w:top w:val="nil"/>
              <w:left w:val="nil"/>
              <w:bottom w:val="nil"/>
              <w:right w:val="nil"/>
            </w:tcBorders>
          </w:tcPr>
          <w:p w:rsidR="00884894" w:rsidRPr="00EA4E75" w:rsidRDefault="00884894" w:rsidP="00DF3C7F">
            <w:pPr>
              <w:rPr>
                <w:szCs w:val="20"/>
              </w:rPr>
            </w:pPr>
          </w:p>
        </w:tc>
      </w:tr>
      <w:tr w:rsidR="00884894" w:rsidRPr="00982CB9" w:rsidTr="00190289">
        <w:trPr>
          <w:jc w:val="center"/>
        </w:trPr>
        <w:tc>
          <w:tcPr>
            <w:tcW w:w="803" w:type="dxa"/>
            <w:tcBorders>
              <w:top w:val="single" w:sz="12" w:space="0" w:color="auto"/>
              <w:left w:val="nil"/>
              <w:bottom w:val="single" w:sz="12" w:space="0" w:color="auto"/>
              <w:right w:val="nil"/>
            </w:tcBorders>
            <w:vAlign w:val="center"/>
          </w:tcPr>
          <w:p w:rsidR="00884894" w:rsidRPr="00982CB9" w:rsidRDefault="00884894" w:rsidP="00982CB9">
            <w:pPr>
              <w:jc w:val="center"/>
              <w:rPr>
                <w:rFonts w:eastAsia="Times New Roman"/>
                <w:b/>
                <w:bCs/>
                <w:szCs w:val="20"/>
                <w:lang w:eastAsia="pt-BR"/>
              </w:rPr>
            </w:pPr>
          </w:p>
        </w:tc>
        <w:tc>
          <w:tcPr>
            <w:tcW w:w="3581" w:type="dxa"/>
            <w:tcBorders>
              <w:top w:val="single" w:sz="12" w:space="0" w:color="auto"/>
              <w:left w:val="nil"/>
              <w:bottom w:val="single" w:sz="12" w:space="0" w:color="auto"/>
              <w:right w:val="nil"/>
            </w:tcBorders>
            <w:vAlign w:val="center"/>
          </w:tcPr>
          <w:p w:rsidR="00884894" w:rsidRPr="00982CB9" w:rsidRDefault="00884894" w:rsidP="00982CB9">
            <w:pPr>
              <w:rPr>
                <w:rFonts w:eastAsia="Times New Roman"/>
                <w:b/>
                <w:bCs/>
                <w:szCs w:val="20"/>
                <w:lang w:eastAsia="pt-BR"/>
              </w:rPr>
            </w:pPr>
          </w:p>
        </w:tc>
        <w:tc>
          <w:tcPr>
            <w:tcW w:w="931" w:type="dxa"/>
            <w:gridSpan w:val="2"/>
            <w:tcBorders>
              <w:top w:val="single" w:sz="12" w:space="0" w:color="auto"/>
              <w:left w:val="nil"/>
              <w:bottom w:val="single" w:sz="12" w:space="0" w:color="auto"/>
              <w:right w:val="nil"/>
            </w:tcBorders>
          </w:tcPr>
          <w:p w:rsidR="00884894" w:rsidRPr="00982CB9" w:rsidRDefault="00884894" w:rsidP="00DF3C7F">
            <w:pPr>
              <w:rPr>
                <w:szCs w:val="20"/>
              </w:rPr>
            </w:pPr>
          </w:p>
        </w:tc>
        <w:tc>
          <w:tcPr>
            <w:tcW w:w="236" w:type="dxa"/>
            <w:tcBorders>
              <w:top w:val="nil"/>
              <w:left w:val="nil"/>
              <w:bottom w:val="nil"/>
              <w:right w:val="nil"/>
            </w:tcBorders>
          </w:tcPr>
          <w:p w:rsidR="00884894" w:rsidRPr="00982CB9" w:rsidRDefault="00884894" w:rsidP="00DF3C7F">
            <w:pPr>
              <w:rPr>
                <w:szCs w:val="20"/>
              </w:rPr>
            </w:pPr>
          </w:p>
        </w:tc>
        <w:tc>
          <w:tcPr>
            <w:tcW w:w="1205" w:type="dxa"/>
            <w:tcBorders>
              <w:top w:val="nil"/>
              <w:left w:val="nil"/>
              <w:bottom w:val="nil"/>
              <w:right w:val="nil"/>
            </w:tcBorders>
          </w:tcPr>
          <w:p w:rsidR="00884894" w:rsidRPr="00982CB9" w:rsidRDefault="00884894" w:rsidP="00DF3C7F">
            <w:pPr>
              <w:rPr>
                <w:szCs w:val="20"/>
              </w:rPr>
            </w:pPr>
          </w:p>
        </w:tc>
        <w:tc>
          <w:tcPr>
            <w:tcW w:w="1077" w:type="dxa"/>
            <w:tcBorders>
              <w:top w:val="nil"/>
              <w:left w:val="nil"/>
              <w:bottom w:val="nil"/>
              <w:right w:val="nil"/>
            </w:tcBorders>
          </w:tcPr>
          <w:p w:rsidR="00884894" w:rsidRPr="00982CB9" w:rsidRDefault="00884894" w:rsidP="00DF3C7F">
            <w:pPr>
              <w:rPr>
                <w:szCs w:val="20"/>
              </w:rPr>
            </w:pPr>
          </w:p>
        </w:tc>
        <w:tc>
          <w:tcPr>
            <w:tcW w:w="1142" w:type="dxa"/>
            <w:tcBorders>
              <w:top w:val="nil"/>
              <w:left w:val="nil"/>
              <w:bottom w:val="nil"/>
              <w:right w:val="nil"/>
            </w:tcBorders>
          </w:tcPr>
          <w:p w:rsidR="00884894" w:rsidRPr="00982CB9" w:rsidRDefault="00884894" w:rsidP="00DF3C7F">
            <w:pPr>
              <w:rPr>
                <w:szCs w:val="20"/>
              </w:rPr>
            </w:pPr>
          </w:p>
        </w:tc>
      </w:tr>
      <w:tr w:rsidR="00884894" w:rsidRPr="00982CB9" w:rsidTr="00190289">
        <w:trPr>
          <w:jc w:val="center"/>
        </w:trPr>
        <w:tc>
          <w:tcPr>
            <w:tcW w:w="5315" w:type="dxa"/>
            <w:gridSpan w:val="4"/>
            <w:tcBorders>
              <w:top w:val="single" w:sz="12" w:space="0" w:color="auto"/>
              <w:bottom w:val="single" w:sz="12" w:space="0" w:color="auto"/>
            </w:tcBorders>
            <w:shd w:val="clear" w:color="auto" w:fill="C2D69B" w:themeFill="accent3" w:themeFillTint="99"/>
            <w:vAlign w:val="center"/>
          </w:tcPr>
          <w:p w:rsidR="00884894" w:rsidRPr="00677C92" w:rsidRDefault="00884894" w:rsidP="008159C5">
            <w:pPr>
              <w:jc w:val="center"/>
              <w:rPr>
                <w:szCs w:val="20"/>
              </w:rPr>
            </w:pPr>
            <w:r w:rsidRPr="00677C92">
              <w:rPr>
                <w:rFonts w:eastAsia="Times New Roman"/>
                <w:b/>
                <w:bCs/>
                <w:szCs w:val="20"/>
                <w:lang w:eastAsia="pt-BR"/>
              </w:rPr>
              <w:t>Fórmula Para Cálculo do B.D.I</w:t>
            </w:r>
          </w:p>
        </w:tc>
        <w:tc>
          <w:tcPr>
            <w:tcW w:w="236" w:type="dxa"/>
            <w:tcBorders>
              <w:top w:val="nil"/>
              <w:bottom w:val="nil"/>
              <w:right w:val="nil"/>
            </w:tcBorders>
          </w:tcPr>
          <w:p w:rsidR="00884894" w:rsidRPr="00677C92" w:rsidRDefault="00884894" w:rsidP="00DF3C7F">
            <w:pPr>
              <w:rPr>
                <w:szCs w:val="20"/>
              </w:rPr>
            </w:pPr>
          </w:p>
        </w:tc>
        <w:tc>
          <w:tcPr>
            <w:tcW w:w="1205" w:type="dxa"/>
            <w:tcBorders>
              <w:top w:val="nil"/>
              <w:left w:val="nil"/>
              <w:bottom w:val="nil"/>
              <w:right w:val="nil"/>
            </w:tcBorders>
          </w:tcPr>
          <w:p w:rsidR="00884894" w:rsidRPr="00677C92" w:rsidRDefault="00884894" w:rsidP="00DF3C7F">
            <w:pPr>
              <w:rPr>
                <w:szCs w:val="20"/>
              </w:rPr>
            </w:pPr>
          </w:p>
        </w:tc>
        <w:tc>
          <w:tcPr>
            <w:tcW w:w="1077" w:type="dxa"/>
            <w:tcBorders>
              <w:top w:val="nil"/>
              <w:left w:val="nil"/>
              <w:bottom w:val="nil"/>
              <w:right w:val="nil"/>
            </w:tcBorders>
          </w:tcPr>
          <w:p w:rsidR="00884894" w:rsidRPr="00982CB9" w:rsidRDefault="00884894" w:rsidP="00DF3C7F">
            <w:pPr>
              <w:rPr>
                <w:szCs w:val="20"/>
              </w:rPr>
            </w:pPr>
          </w:p>
        </w:tc>
        <w:tc>
          <w:tcPr>
            <w:tcW w:w="1142" w:type="dxa"/>
            <w:tcBorders>
              <w:top w:val="nil"/>
              <w:left w:val="nil"/>
              <w:bottom w:val="nil"/>
              <w:right w:val="nil"/>
            </w:tcBorders>
          </w:tcPr>
          <w:p w:rsidR="00884894" w:rsidRPr="00982CB9" w:rsidRDefault="00884894" w:rsidP="00DF3C7F">
            <w:pPr>
              <w:rPr>
                <w:szCs w:val="20"/>
              </w:rPr>
            </w:pPr>
          </w:p>
        </w:tc>
      </w:tr>
      <w:tr w:rsidR="00884894" w:rsidRPr="00982CB9" w:rsidTr="00190289">
        <w:trPr>
          <w:jc w:val="center"/>
        </w:trPr>
        <w:tc>
          <w:tcPr>
            <w:tcW w:w="803" w:type="dxa"/>
            <w:tcBorders>
              <w:top w:val="single" w:sz="12" w:space="0" w:color="auto"/>
              <w:left w:val="nil"/>
              <w:bottom w:val="single" w:sz="12" w:space="0" w:color="auto"/>
              <w:right w:val="nil"/>
            </w:tcBorders>
            <w:vAlign w:val="center"/>
          </w:tcPr>
          <w:p w:rsidR="00884894" w:rsidRPr="00982CB9" w:rsidRDefault="00884894" w:rsidP="00982CB9">
            <w:pPr>
              <w:jc w:val="center"/>
              <w:rPr>
                <w:rFonts w:eastAsia="Times New Roman"/>
                <w:b/>
                <w:bCs/>
                <w:szCs w:val="20"/>
                <w:lang w:eastAsia="pt-BR"/>
              </w:rPr>
            </w:pPr>
          </w:p>
        </w:tc>
        <w:tc>
          <w:tcPr>
            <w:tcW w:w="3581" w:type="dxa"/>
            <w:tcBorders>
              <w:top w:val="single" w:sz="12" w:space="0" w:color="auto"/>
              <w:left w:val="nil"/>
              <w:bottom w:val="single" w:sz="12" w:space="0" w:color="auto"/>
              <w:right w:val="nil"/>
            </w:tcBorders>
            <w:vAlign w:val="center"/>
          </w:tcPr>
          <w:p w:rsidR="00884894" w:rsidRPr="00677C92" w:rsidRDefault="00884894" w:rsidP="00982CB9">
            <w:pPr>
              <w:rPr>
                <w:rFonts w:eastAsia="Times New Roman"/>
                <w:b/>
                <w:bCs/>
                <w:szCs w:val="20"/>
                <w:lang w:eastAsia="pt-BR"/>
              </w:rPr>
            </w:pPr>
          </w:p>
        </w:tc>
        <w:tc>
          <w:tcPr>
            <w:tcW w:w="931" w:type="dxa"/>
            <w:gridSpan w:val="2"/>
            <w:tcBorders>
              <w:top w:val="single" w:sz="12" w:space="0" w:color="auto"/>
              <w:left w:val="nil"/>
              <w:bottom w:val="single" w:sz="12" w:space="0" w:color="auto"/>
              <w:right w:val="nil"/>
            </w:tcBorders>
          </w:tcPr>
          <w:p w:rsidR="00884894" w:rsidRPr="00677C92" w:rsidRDefault="00884894" w:rsidP="00DF3C7F">
            <w:pPr>
              <w:rPr>
                <w:szCs w:val="20"/>
              </w:rPr>
            </w:pPr>
          </w:p>
        </w:tc>
        <w:tc>
          <w:tcPr>
            <w:tcW w:w="236" w:type="dxa"/>
            <w:tcBorders>
              <w:top w:val="nil"/>
              <w:left w:val="nil"/>
              <w:bottom w:val="nil"/>
              <w:right w:val="nil"/>
            </w:tcBorders>
          </w:tcPr>
          <w:p w:rsidR="00884894" w:rsidRPr="00677C92" w:rsidRDefault="00884894" w:rsidP="00DF3C7F">
            <w:pPr>
              <w:rPr>
                <w:szCs w:val="20"/>
              </w:rPr>
            </w:pPr>
          </w:p>
        </w:tc>
        <w:tc>
          <w:tcPr>
            <w:tcW w:w="1205" w:type="dxa"/>
            <w:tcBorders>
              <w:top w:val="nil"/>
              <w:left w:val="nil"/>
              <w:bottom w:val="nil"/>
              <w:right w:val="nil"/>
            </w:tcBorders>
          </w:tcPr>
          <w:p w:rsidR="00884894" w:rsidRPr="00677C92" w:rsidRDefault="00884894" w:rsidP="00DF3C7F">
            <w:pPr>
              <w:rPr>
                <w:szCs w:val="20"/>
              </w:rPr>
            </w:pPr>
          </w:p>
        </w:tc>
        <w:tc>
          <w:tcPr>
            <w:tcW w:w="1077" w:type="dxa"/>
            <w:tcBorders>
              <w:top w:val="nil"/>
              <w:left w:val="nil"/>
              <w:bottom w:val="nil"/>
              <w:right w:val="nil"/>
            </w:tcBorders>
          </w:tcPr>
          <w:p w:rsidR="00884894" w:rsidRPr="00982CB9" w:rsidRDefault="00884894" w:rsidP="00DF3C7F">
            <w:pPr>
              <w:rPr>
                <w:szCs w:val="20"/>
              </w:rPr>
            </w:pPr>
          </w:p>
        </w:tc>
        <w:tc>
          <w:tcPr>
            <w:tcW w:w="1142" w:type="dxa"/>
            <w:tcBorders>
              <w:top w:val="nil"/>
              <w:left w:val="nil"/>
              <w:bottom w:val="nil"/>
              <w:right w:val="nil"/>
            </w:tcBorders>
          </w:tcPr>
          <w:p w:rsidR="00884894" w:rsidRPr="00982CB9" w:rsidRDefault="00884894" w:rsidP="00DF3C7F">
            <w:pPr>
              <w:rPr>
                <w:szCs w:val="20"/>
              </w:rPr>
            </w:pPr>
          </w:p>
        </w:tc>
      </w:tr>
      <w:tr w:rsidR="00884894" w:rsidRPr="00982CB9" w:rsidTr="00190289">
        <w:trPr>
          <w:jc w:val="center"/>
        </w:trPr>
        <w:tc>
          <w:tcPr>
            <w:tcW w:w="5315" w:type="dxa"/>
            <w:gridSpan w:val="4"/>
            <w:tcBorders>
              <w:top w:val="single" w:sz="12" w:space="0" w:color="auto"/>
              <w:bottom w:val="single" w:sz="12" w:space="0" w:color="auto"/>
            </w:tcBorders>
            <w:vAlign w:val="center"/>
          </w:tcPr>
          <w:p w:rsidR="00884894" w:rsidRPr="00677C92" w:rsidRDefault="00884894" w:rsidP="00DF3C7F">
            <w:pPr>
              <w:rPr>
                <w:szCs w:val="20"/>
              </w:rPr>
            </w:pPr>
            <w:r w:rsidRPr="00677C92">
              <w:rPr>
                <w:rFonts w:eastAsia="Times New Roman"/>
                <w:b/>
                <w:bCs/>
                <w:szCs w:val="20"/>
                <w:lang w:eastAsia="pt-BR"/>
              </w:rPr>
              <w:t>BDI =(((1+A4+A1+A2)*(1+A3)*(1+B1))/(1-C))-1</w:t>
            </w:r>
          </w:p>
        </w:tc>
        <w:tc>
          <w:tcPr>
            <w:tcW w:w="236" w:type="dxa"/>
            <w:tcBorders>
              <w:top w:val="nil"/>
              <w:bottom w:val="nil"/>
              <w:right w:val="nil"/>
            </w:tcBorders>
          </w:tcPr>
          <w:p w:rsidR="00884894" w:rsidRPr="00677C92" w:rsidRDefault="00884894" w:rsidP="00DF3C7F">
            <w:pPr>
              <w:rPr>
                <w:szCs w:val="20"/>
              </w:rPr>
            </w:pPr>
          </w:p>
        </w:tc>
        <w:tc>
          <w:tcPr>
            <w:tcW w:w="1205" w:type="dxa"/>
            <w:tcBorders>
              <w:top w:val="nil"/>
              <w:left w:val="nil"/>
              <w:bottom w:val="nil"/>
              <w:right w:val="nil"/>
            </w:tcBorders>
          </w:tcPr>
          <w:p w:rsidR="00884894" w:rsidRPr="00677C92" w:rsidRDefault="00884894" w:rsidP="00DF3C7F">
            <w:pPr>
              <w:rPr>
                <w:szCs w:val="20"/>
              </w:rPr>
            </w:pPr>
          </w:p>
        </w:tc>
        <w:tc>
          <w:tcPr>
            <w:tcW w:w="1077" w:type="dxa"/>
            <w:tcBorders>
              <w:top w:val="nil"/>
              <w:left w:val="nil"/>
              <w:bottom w:val="nil"/>
              <w:right w:val="nil"/>
            </w:tcBorders>
          </w:tcPr>
          <w:p w:rsidR="00884894" w:rsidRPr="00982CB9" w:rsidRDefault="00884894" w:rsidP="00DF3C7F">
            <w:pPr>
              <w:rPr>
                <w:szCs w:val="20"/>
              </w:rPr>
            </w:pPr>
          </w:p>
        </w:tc>
        <w:tc>
          <w:tcPr>
            <w:tcW w:w="1142" w:type="dxa"/>
            <w:tcBorders>
              <w:top w:val="nil"/>
              <w:left w:val="nil"/>
              <w:bottom w:val="nil"/>
              <w:right w:val="nil"/>
            </w:tcBorders>
          </w:tcPr>
          <w:p w:rsidR="00884894" w:rsidRPr="00982CB9" w:rsidRDefault="00884894" w:rsidP="00DF3C7F">
            <w:pPr>
              <w:rPr>
                <w:szCs w:val="20"/>
              </w:rPr>
            </w:pPr>
          </w:p>
        </w:tc>
      </w:tr>
      <w:tr w:rsidR="00884894" w:rsidRPr="00982CB9" w:rsidTr="00190289">
        <w:trPr>
          <w:jc w:val="center"/>
        </w:trPr>
        <w:tc>
          <w:tcPr>
            <w:tcW w:w="803" w:type="dxa"/>
            <w:tcBorders>
              <w:top w:val="single" w:sz="12" w:space="0" w:color="auto"/>
              <w:left w:val="nil"/>
              <w:bottom w:val="single" w:sz="12" w:space="0" w:color="auto"/>
              <w:right w:val="nil"/>
            </w:tcBorders>
            <w:vAlign w:val="center"/>
          </w:tcPr>
          <w:p w:rsidR="00884894" w:rsidRPr="00982CB9" w:rsidRDefault="00884894" w:rsidP="00982CB9">
            <w:pPr>
              <w:jc w:val="center"/>
              <w:rPr>
                <w:rFonts w:eastAsia="Times New Roman"/>
                <w:b/>
                <w:bCs/>
                <w:szCs w:val="20"/>
                <w:lang w:eastAsia="pt-BR"/>
              </w:rPr>
            </w:pPr>
          </w:p>
        </w:tc>
        <w:tc>
          <w:tcPr>
            <w:tcW w:w="3581" w:type="dxa"/>
            <w:tcBorders>
              <w:top w:val="single" w:sz="12" w:space="0" w:color="auto"/>
              <w:left w:val="nil"/>
              <w:bottom w:val="single" w:sz="12" w:space="0" w:color="auto"/>
              <w:right w:val="nil"/>
            </w:tcBorders>
            <w:vAlign w:val="center"/>
          </w:tcPr>
          <w:p w:rsidR="00884894" w:rsidRPr="00677C92" w:rsidRDefault="00884894" w:rsidP="00982CB9">
            <w:pPr>
              <w:rPr>
                <w:rFonts w:eastAsia="Times New Roman"/>
                <w:b/>
                <w:bCs/>
                <w:szCs w:val="20"/>
                <w:lang w:eastAsia="pt-BR"/>
              </w:rPr>
            </w:pPr>
          </w:p>
        </w:tc>
        <w:tc>
          <w:tcPr>
            <w:tcW w:w="931" w:type="dxa"/>
            <w:gridSpan w:val="2"/>
            <w:tcBorders>
              <w:top w:val="single" w:sz="12" w:space="0" w:color="auto"/>
              <w:left w:val="nil"/>
              <w:bottom w:val="single" w:sz="12" w:space="0" w:color="auto"/>
              <w:right w:val="nil"/>
            </w:tcBorders>
          </w:tcPr>
          <w:p w:rsidR="00884894" w:rsidRPr="00677C92" w:rsidRDefault="00884894" w:rsidP="00DF3C7F">
            <w:pPr>
              <w:rPr>
                <w:szCs w:val="20"/>
              </w:rPr>
            </w:pPr>
          </w:p>
        </w:tc>
        <w:tc>
          <w:tcPr>
            <w:tcW w:w="236" w:type="dxa"/>
            <w:tcBorders>
              <w:top w:val="nil"/>
              <w:left w:val="nil"/>
              <w:bottom w:val="single" w:sz="12" w:space="0" w:color="auto"/>
              <w:right w:val="nil"/>
            </w:tcBorders>
          </w:tcPr>
          <w:p w:rsidR="00884894" w:rsidRPr="00677C92" w:rsidRDefault="00884894" w:rsidP="00DF3C7F">
            <w:pPr>
              <w:rPr>
                <w:szCs w:val="20"/>
              </w:rPr>
            </w:pPr>
          </w:p>
        </w:tc>
        <w:tc>
          <w:tcPr>
            <w:tcW w:w="1205" w:type="dxa"/>
            <w:tcBorders>
              <w:top w:val="nil"/>
              <w:left w:val="nil"/>
              <w:bottom w:val="single" w:sz="12" w:space="0" w:color="auto"/>
              <w:right w:val="nil"/>
            </w:tcBorders>
          </w:tcPr>
          <w:p w:rsidR="00884894" w:rsidRPr="00677C92" w:rsidRDefault="00884894" w:rsidP="00DF3C7F">
            <w:pPr>
              <w:rPr>
                <w:szCs w:val="20"/>
              </w:rPr>
            </w:pPr>
          </w:p>
        </w:tc>
        <w:tc>
          <w:tcPr>
            <w:tcW w:w="1077" w:type="dxa"/>
            <w:tcBorders>
              <w:top w:val="nil"/>
              <w:left w:val="nil"/>
              <w:bottom w:val="nil"/>
              <w:right w:val="nil"/>
            </w:tcBorders>
          </w:tcPr>
          <w:p w:rsidR="00884894" w:rsidRPr="00982CB9" w:rsidRDefault="00884894" w:rsidP="00DF3C7F">
            <w:pPr>
              <w:rPr>
                <w:szCs w:val="20"/>
              </w:rPr>
            </w:pPr>
          </w:p>
        </w:tc>
        <w:tc>
          <w:tcPr>
            <w:tcW w:w="1142" w:type="dxa"/>
            <w:tcBorders>
              <w:top w:val="nil"/>
              <w:left w:val="nil"/>
              <w:bottom w:val="nil"/>
              <w:right w:val="nil"/>
            </w:tcBorders>
          </w:tcPr>
          <w:p w:rsidR="00884894" w:rsidRPr="00982CB9" w:rsidRDefault="00884894" w:rsidP="00DF3C7F">
            <w:pPr>
              <w:rPr>
                <w:szCs w:val="20"/>
              </w:rPr>
            </w:pPr>
          </w:p>
        </w:tc>
      </w:tr>
      <w:tr w:rsidR="00190289" w:rsidRPr="00982CB9" w:rsidTr="00190289">
        <w:trPr>
          <w:jc w:val="center"/>
        </w:trPr>
        <w:tc>
          <w:tcPr>
            <w:tcW w:w="5314" w:type="dxa"/>
            <w:gridSpan w:val="4"/>
            <w:tcBorders>
              <w:top w:val="single" w:sz="12" w:space="0" w:color="auto"/>
              <w:left w:val="single" w:sz="12" w:space="0" w:color="auto"/>
              <w:bottom w:val="single" w:sz="12" w:space="0" w:color="auto"/>
              <w:right w:val="single" w:sz="12" w:space="0" w:color="auto"/>
            </w:tcBorders>
            <w:shd w:val="clear" w:color="auto" w:fill="8DB3E2" w:themeFill="text2" w:themeFillTint="66"/>
            <w:vAlign w:val="center"/>
          </w:tcPr>
          <w:p w:rsidR="00190289" w:rsidRPr="00677C92" w:rsidRDefault="00190289" w:rsidP="008159C5">
            <w:pPr>
              <w:jc w:val="center"/>
              <w:rPr>
                <w:rFonts w:eastAsia="Times New Roman"/>
                <w:b/>
                <w:bCs/>
                <w:szCs w:val="20"/>
                <w:lang w:eastAsia="pt-BR"/>
              </w:rPr>
            </w:pPr>
            <w:r w:rsidRPr="00677C92">
              <w:rPr>
                <w:rFonts w:eastAsia="Times New Roman"/>
                <w:b/>
                <w:bCs/>
                <w:szCs w:val="20"/>
                <w:lang w:eastAsia="pt-BR"/>
              </w:rPr>
              <w:t>Bonificação Sobre Despesas indiretas (B.D.I) =</w:t>
            </w:r>
          </w:p>
        </w:tc>
        <w:tc>
          <w:tcPr>
            <w:tcW w:w="1441" w:type="dxa"/>
            <w:gridSpan w:val="2"/>
            <w:tcBorders>
              <w:top w:val="single" w:sz="12" w:space="0" w:color="auto"/>
              <w:left w:val="single" w:sz="12" w:space="0" w:color="auto"/>
              <w:bottom w:val="single" w:sz="12" w:space="0" w:color="auto"/>
              <w:right w:val="single" w:sz="12" w:space="0" w:color="auto"/>
            </w:tcBorders>
            <w:shd w:val="clear" w:color="auto" w:fill="8DB3E2" w:themeFill="text2" w:themeFillTint="66"/>
          </w:tcPr>
          <w:p w:rsidR="00190289" w:rsidRPr="00677C92" w:rsidRDefault="00190289" w:rsidP="00237DF3">
            <w:pPr>
              <w:rPr>
                <w:szCs w:val="20"/>
              </w:rPr>
            </w:pPr>
            <w:r w:rsidRPr="00677C92">
              <w:rPr>
                <w:rFonts w:eastAsia="Times New Roman"/>
                <w:b/>
                <w:bCs/>
                <w:szCs w:val="20"/>
                <w:lang w:eastAsia="pt-BR"/>
              </w:rPr>
              <w:t>2</w:t>
            </w:r>
            <w:r w:rsidR="00237DF3" w:rsidRPr="00677C92">
              <w:rPr>
                <w:rFonts w:eastAsia="Times New Roman"/>
                <w:b/>
                <w:bCs/>
                <w:szCs w:val="20"/>
                <w:lang w:eastAsia="pt-BR"/>
              </w:rPr>
              <w:t>3</w:t>
            </w:r>
            <w:r w:rsidRPr="00677C92">
              <w:rPr>
                <w:rFonts w:eastAsia="Times New Roman"/>
                <w:b/>
                <w:bCs/>
                <w:szCs w:val="20"/>
                <w:lang w:eastAsia="pt-BR"/>
              </w:rPr>
              <w:t>,</w:t>
            </w:r>
            <w:r w:rsidR="00237DF3" w:rsidRPr="00677C92">
              <w:rPr>
                <w:rFonts w:eastAsia="Times New Roman"/>
                <w:b/>
                <w:bCs/>
                <w:szCs w:val="20"/>
                <w:lang w:eastAsia="pt-BR"/>
              </w:rPr>
              <w:t>38</w:t>
            </w:r>
            <w:r w:rsidRPr="00677C92">
              <w:rPr>
                <w:rFonts w:eastAsia="Times New Roman"/>
                <w:b/>
                <w:bCs/>
                <w:szCs w:val="20"/>
                <w:lang w:eastAsia="pt-BR"/>
              </w:rPr>
              <w:t>%</w:t>
            </w:r>
          </w:p>
        </w:tc>
        <w:tc>
          <w:tcPr>
            <w:tcW w:w="1077" w:type="dxa"/>
            <w:tcBorders>
              <w:top w:val="nil"/>
              <w:left w:val="single" w:sz="12" w:space="0" w:color="auto"/>
              <w:bottom w:val="nil"/>
              <w:right w:val="nil"/>
            </w:tcBorders>
          </w:tcPr>
          <w:p w:rsidR="00190289" w:rsidRPr="00982CB9" w:rsidRDefault="00190289" w:rsidP="00DF3C7F">
            <w:pPr>
              <w:rPr>
                <w:szCs w:val="20"/>
              </w:rPr>
            </w:pPr>
          </w:p>
        </w:tc>
        <w:tc>
          <w:tcPr>
            <w:tcW w:w="1142" w:type="dxa"/>
            <w:tcBorders>
              <w:top w:val="nil"/>
              <w:left w:val="nil"/>
              <w:bottom w:val="nil"/>
              <w:right w:val="nil"/>
            </w:tcBorders>
          </w:tcPr>
          <w:p w:rsidR="00190289" w:rsidRPr="00982CB9" w:rsidRDefault="00190289" w:rsidP="00DF3C7F">
            <w:pPr>
              <w:rPr>
                <w:szCs w:val="20"/>
              </w:rPr>
            </w:pPr>
          </w:p>
        </w:tc>
      </w:tr>
    </w:tbl>
    <w:p w:rsidR="00982CB9" w:rsidRDefault="00982CB9" w:rsidP="00DF3C7F">
      <w:pPr>
        <w:rPr>
          <w:szCs w:val="20"/>
        </w:rPr>
      </w:pPr>
    </w:p>
    <w:p w:rsidR="00982CB9" w:rsidRDefault="00982CB9" w:rsidP="00DF3C7F">
      <w:pPr>
        <w:rPr>
          <w:szCs w:val="20"/>
        </w:rPr>
      </w:pPr>
    </w:p>
    <w:tbl>
      <w:tblPr>
        <w:tblStyle w:val="Tabelacomgrade"/>
        <w:tblW w:w="0" w:type="auto"/>
        <w:tblInd w:w="108" w:type="dxa"/>
        <w:tblLook w:val="04A0"/>
      </w:tblPr>
      <w:tblGrid>
        <w:gridCol w:w="3681"/>
        <w:gridCol w:w="1842"/>
        <w:gridCol w:w="1845"/>
        <w:gridCol w:w="1671"/>
      </w:tblGrid>
      <w:tr w:rsidR="008E415F" w:rsidTr="00677C92">
        <w:tc>
          <w:tcPr>
            <w:tcW w:w="9039" w:type="dxa"/>
            <w:gridSpan w:val="4"/>
            <w:tcBorders>
              <w:top w:val="single" w:sz="12" w:space="0" w:color="auto"/>
              <w:left w:val="single" w:sz="12" w:space="0" w:color="auto"/>
              <w:bottom w:val="single" w:sz="12" w:space="0" w:color="auto"/>
              <w:right w:val="single" w:sz="12" w:space="0" w:color="auto"/>
            </w:tcBorders>
            <w:shd w:val="clear" w:color="auto" w:fill="C2D69B" w:themeFill="accent3" w:themeFillTint="99"/>
          </w:tcPr>
          <w:p w:rsidR="008E415F" w:rsidRPr="00677C92" w:rsidRDefault="008E415F" w:rsidP="008E415F">
            <w:pPr>
              <w:jc w:val="center"/>
              <w:rPr>
                <w:szCs w:val="20"/>
              </w:rPr>
            </w:pPr>
            <w:r w:rsidRPr="00677C92">
              <w:rPr>
                <w:rFonts w:eastAsia="Times New Roman"/>
                <w:b/>
                <w:bCs/>
                <w:szCs w:val="20"/>
                <w:lang w:eastAsia="pt-BR"/>
              </w:rPr>
              <w:t>BDI APLICADO NO FORNECIMENTO - QUADRO 2</w:t>
            </w:r>
          </w:p>
        </w:tc>
      </w:tr>
      <w:tr w:rsidR="008E415F" w:rsidTr="00677C92">
        <w:tc>
          <w:tcPr>
            <w:tcW w:w="3681" w:type="dxa"/>
            <w:vMerge w:val="restart"/>
            <w:tcBorders>
              <w:top w:val="single" w:sz="12" w:space="0" w:color="auto"/>
              <w:left w:val="single" w:sz="12" w:space="0" w:color="auto"/>
            </w:tcBorders>
          </w:tcPr>
          <w:p w:rsidR="008E415F" w:rsidRPr="00677C92" w:rsidRDefault="008E415F" w:rsidP="00677C92">
            <w:pPr>
              <w:jc w:val="left"/>
              <w:rPr>
                <w:szCs w:val="20"/>
              </w:rPr>
            </w:pPr>
            <w:r w:rsidRPr="00677C92">
              <w:rPr>
                <w:szCs w:val="20"/>
              </w:rPr>
              <w:t>BDI PARA ITENS DE MERO FORNECIMENTO DE MATERIAIS E EQUIPAMENTOS</w:t>
            </w:r>
          </w:p>
        </w:tc>
        <w:tc>
          <w:tcPr>
            <w:tcW w:w="1842" w:type="dxa"/>
            <w:tcBorders>
              <w:top w:val="single" w:sz="12" w:space="0" w:color="auto"/>
            </w:tcBorders>
          </w:tcPr>
          <w:p w:rsidR="008E415F" w:rsidRPr="00677C92" w:rsidRDefault="008E415F" w:rsidP="008E415F">
            <w:pPr>
              <w:jc w:val="center"/>
              <w:rPr>
                <w:szCs w:val="20"/>
              </w:rPr>
            </w:pPr>
            <w:r w:rsidRPr="00677C92">
              <w:rPr>
                <w:szCs w:val="20"/>
              </w:rPr>
              <w:t>1º QUARTIL</w:t>
            </w:r>
          </w:p>
        </w:tc>
        <w:tc>
          <w:tcPr>
            <w:tcW w:w="1845" w:type="dxa"/>
            <w:tcBorders>
              <w:top w:val="single" w:sz="12" w:space="0" w:color="auto"/>
            </w:tcBorders>
          </w:tcPr>
          <w:p w:rsidR="008E415F" w:rsidRPr="00677C92" w:rsidRDefault="008E415F" w:rsidP="008E415F">
            <w:pPr>
              <w:jc w:val="center"/>
              <w:rPr>
                <w:szCs w:val="20"/>
              </w:rPr>
            </w:pPr>
            <w:r w:rsidRPr="00677C92">
              <w:rPr>
                <w:szCs w:val="20"/>
              </w:rPr>
              <w:t>MÉDIO</w:t>
            </w:r>
          </w:p>
        </w:tc>
        <w:tc>
          <w:tcPr>
            <w:tcW w:w="1671" w:type="dxa"/>
            <w:tcBorders>
              <w:top w:val="single" w:sz="12" w:space="0" w:color="auto"/>
              <w:right w:val="single" w:sz="12" w:space="0" w:color="auto"/>
            </w:tcBorders>
          </w:tcPr>
          <w:p w:rsidR="008E415F" w:rsidRDefault="008E415F" w:rsidP="008E415F">
            <w:pPr>
              <w:jc w:val="center"/>
              <w:rPr>
                <w:szCs w:val="20"/>
              </w:rPr>
            </w:pPr>
            <w:r>
              <w:rPr>
                <w:szCs w:val="20"/>
              </w:rPr>
              <w:t>3</w:t>
            </w:r>
            <w:r w:rsidRPr="008E415F">
              <w:rPr>
                <w:szCs w:val="20"/>
              </w:rPr>
              <w:t>º QUARTIL</w:t>
            </w:r>
          </w:p>
        </w:tc>
      </w:tr>
      <w:tr w:rsidR="008E415F" w:rsidTr="00677C92">
        <w:tc>
          <w:tcPr>
            <w:tcW w:w="3681" w:type="dxa"/>
            <w:vMerge/>
            <w:tcBorders>
              <w:left w:val="single" w:sz="12" w:space="0" w:color="auto"/>
              <w:bottom w:val="single" w:sz="12" w:space="0" w:color="auto"/>
            </w:tcBorders>
          </w:tcPr>
          <w:p w:rsidR="008E415F" w:rsidRPr="00677C92" w:rsidRDefault="008E415F" w:rsidP="00DF3C7F">
            <w:pPr>
              <w:rPr>
                <w:szCs w:val="20"/>
              </w:rPr>
            </w:pPr>
          </w:p>
        </w:tc>
        <w:tc>
          <w:tcPr>
            <w:tcW w:w="1842" w:type="dxa"/>
            <w:tcBorders>
              <w:bottom w:val="single" w:sz="12" w:space="0" w:color="auto"/>
            </w:tcBorders>
            <w:vAlign w:val="center"/>
          </w:tcPr>
          <w:p w:rsidR="008E415F" w:rsidRPr="00677C92" w:rsidRDefault="008E415F" w:rsidP="008E415F">
            <w:pPr>
              <w:jc w:val="center"/>
              <w:rPr>
                <w:szCs w:val="20"/>
              </w:rPr>
            </w:pPr>
            <w:r w:rsidRPr="00677C92">
              <w:rPr>
                <w:szCs w:val="20"/>
              </w:rPr>
              <w:t>11,10%</w:t>
            </w:r>
          </w:p>
        </w:tc>
        <w:tc>
          <w:tcPr>
            <w:tcW w:w="1845" w:type="dxa"/>
            <w:tcBorders>
              <w:bottom w:val="single" w:sz="12" w:space="0" w:color="auto"/>
            </w:tcBorders>
            <w:vAlign w:val="center"/>
          </w:tcPr>
          <w:p w:rsidR="008E415F" w:rsidRPr="00677C92" w:rsidRDefault="008E415F" w:rsidP="008E415F">
            <w:pPr>
              <w:jc w:val="center"/>
              <w:rPr>
                <w:szCs w:val="20"/>
              </w:rPr>
            </w:pPr>
            <w:r w:rsidRPr="00677C92">
              <w:rPr>
                <w:szCs w:val="20"/>
              </w:rPr>
              <w:t>14,02%</w:t>
            </w:r>
          </w:p>
        </w:tc>
        <w:tc>
          <w:tcPr>
            <w:tcW w:w="1671" w:type="dxa"/>
            <w:tcBorders>
              <w:bottom w:val="single" w:sz="12" w:space="0" w:color="auto"/>
              <w:right w:val="single" w:sz="12" w:space="0" w:color="auto"/>
            </w:tcBorders>
            <w:vAlign w:val="center"/>
          </w:tcPr>
          <w:p w:rsidR="008E415F" w:rsidRDefault="008E415F" w:rsidP="008E415F">
            <w:pPr>
              <w:jc w:val="center"/>
              <w:rPr>
                <w:szCs w:val="20"/>
              </w:rPr>
            </w:pPr>
            <w:r>
              <w:rPr>
                <w:szCs w:val="20"/>
              </w:rPr>
              <w:t>16,80%</w:t>
            </w:r>
          </w:p>
        </w:tc>
      </w:tr>
      <w:tr w:rsidR="008E415F" w:rsidTr="00677C92">
        <w:tc>
          <w:tcPr>
            <w:tcW w:w="3681" w:type="dxa"/>
            <w:tcBorders>
              <w:top w:val="single" w:sz="12" w:space="0" w:color="auto"/>
              <w:left w:val="nil"/>
              <w:bottom w:val="single" w:sz="12" w:space="0" w:color="auto"/>
              <w:right w:val="nil"/>
            </w:tcBorders>
          </w:tcPr>
          <w:p w:rsidR="008E415F" w:rsidRPr="00677C92" w:rsidRDefault="008E415F" w:rsidP="00DF3C7F">
            <w:pPr>
              <w:rPr>
                <w:szCs w:val="20"/>
              </w:rPr>
            </w:pPr>
          </w:p>
        </w:tc>
        <w:tc>
          <w:tcPr>
            <w:tcW w:w="1842" w:type="dxa"/>
            <w:tcBorders>
              <w:top w:val="single" w:sz="12" w:space="0" w:color="auto"/>
              <w:left w:val="nil"/>
              <w:bottom w:val="single" w:sz="12" w:space="0" w:color="auto"/>
              <w:right w:val="nil"/>
            </w:tcBorders>
            <w:vAlign w:val="center"/>
          </w:tcPr>
          <w:p w:rsidR="008E415F" w:rsidRPr="00677C92" w:rsidRDefault="008E415F" w:rsidP="008E415F">
            <w:pPr>
              <w:jc w:val="center"/>
              <w:rPr>
                <w:szCs w:val="20"/>
              </w:rPr>
            </w:pPr>
          </w:p>
        </w:tc>
        <w:tc>
          <w:tcPr>
            <w:tcW w:w="1845" w:type="dxa"/>
            <w:tcBorders>
              <w:top w:val="single" w:sz="12" w:space="0" w:color="auto"/>
              <w:left w:val="nil"/>
              <w:bottom w:val="nil"/>
              <w:right w:val="nil"/>
            </w:tcBorders>
            <w:vAlign w:val="center"/>
          </w:tcPr>
          <w:p w:rsidR="008E415F" w:rsidRPr="00677C92" w:rsidRDefault="008E415F" w:rsidP="008E415F">
            <w:pPr>
              <w:jc w:val="center"/>
              <w:rPr>
                <w:szCs w:val="20"/>
              </w:rPr>
            </w:pPr>
          </w:p>
        </w:tc>
        <w:tc>
          <w:tcPr>
            <w:tcW w:w="1671" w:type="dxa"/>
            <w:tcBorders>
              <w:top w:val="single" w:sz="12" w:space="0" w:color="auto"/>
              <w:left w:val="nil"/>
              <w:bottom w:val="nil"/>
              <w:right w:val="nil"/>
            </w:tcBorders>
            <w:vAlign w:val="center"/>
          </w:tcPr>
          <w:p w:rsidR="008E415F" w:rsidRDefault="008E415F" w:rsidP="008E415F">
            <w:pPr>
              <w:jc w:val="center"/>
              <w:rPr>
                <w:szCs w:val="20"/>
              </w:rPr>
            </w:pPr>
          </w:p>
        </w:tc>
      </w:tr>
      <w:tr w:rsidR="008E415F" w:rsidTr="00677C92">
        <w:trPr>
          <w:trHeight w:val="53"/>
        </w:trPr>
        <w:tc>
          <w:tcPr>
            <w:tcW w:w="3681" w:type="dxa"/>
            <w:tcBorders>
              <w:top w:val="single" w:sz="12" w:space="0" w:color="auto"/>
              <w:left w:val="single" w:sz="12" w:space="0" w:color="auto"/>
              <w:bottom w:val="single" w:sz="12" w:space="0" w:color="auto"/>
              <w:right w:val="single" w:sz="12" w:space="0" w:color="auto"/>
            </w:tcBorders>
            <w:shd w:val="clear" w:color="auto" w:fill="8DB3E2" w:themeFill="text2" w:themeFillTint="66"/>
          </w:tcPr>
          <w:p w:rsidR="008E415F" w:rsidRPr="00677C92" w:rsidRDefault="008E415F" w:rsidP="008E415F">
            <w:pPr>
              <w:jc w:val="center"/>
              <w:rPr>
                <w:szCs w:val="20"/>
              </w:rPr>
            </w:pPr>
            <w:r w:rsidRPr="00677C92">
              <w:rPr>
                <w:szCs w:val="20"/>
              </w:rPr>
              <w:t>BDI sobre Fornecimento</w:t>
            </w:r>
          </w:p>
        </w:tc>
        <w:tc>
          <w:tcPr>
            <w:tcW w:w="1842" w:type="dxa"/>
            <w:tcBorders>
              <w:top w:val="single" w:sz="12" w:space="0" w:color="auto"/>
              <w:left w:val="single" w:sz="12" w:space="0" w:color="auto"/>
              <w:bottom w:val="single" w:sz="12" w:space="0" w:color="auto"/>
              <w:right w:val="single" w:sz="12" w:space="0" w:color="auto"/>
            </w:tcBorders>
            <w:shd w:val="clear" w:color="auto" w:fill="8DB3E2" w:themeFill="text2" w:themeFillTint="66"/>
            <w:vAlign w:val="center"/>
          </w:tcPr>
          <w:p w:rsidR="008E415F" w:rsidRPr="00677C92" w:rsidRDefault="008E415F" w:rsidP="008E415F">
            <w:pPr>
              <w:jc w:val="center"/>
              <w:rPr>
                <w:szCs w:val="20"/>
              </w:rPr>
            </w:pPr>
            <w:r w:rsidRPr="00677C92">
              <w:rPr>
                <w:szCs w:val="20"/>
              </w:rPr>
              <w:t>11,10%</w:t>
            </w:r>
          </w:p>
        </w:tc>
        <w:tc>
          <w:tcPr>
            <w:tcW w:w="1845" w:type="dxa"/>
            <w:tcBorders>
              <w:top w:val="nil"/>
              <w:left w:val="single" w:sz="12" w:space="0" w:color="auto"/>
              <w:bottom w:val="nil"/>
              <w:right w:val="nil"/>
            </w:tcBorders>
            <w:vAlign w:val="center"/>
          </w:tcPr>
          <w:p w:rsidR="008E415F" w:rsidRPr="00677C92" w:rsidRDefault="008E415F" w:rsidP="008E415F">
            <w:pPr>
              <w:jc w:val="center"/>
              <w:rPr>
                <w:szCs w:val="20"/>
              </w:rPr>
            </w:pPr>
          </w:p>
        </w:tc>
        <w:tc>
          <w:tcPr>
            <w:tcW w:w="1671" w:type="dxa"/>
            <w:tcBorders>
              <w:top w:val="nil"/>
              <w:left w:val="nil"/>
              <w:bottom w:val="nil"/>
              <w:right w:val="nil"/>
            </w:tcBorders>
            <w:vAlign w:val="center"/>
          </w:tcPr>
          <w:p w:rsidR="008E415F" w:rsidRDefault="008E415F" w:rsidP="008E415F">
            <w:pPr>
              <w:jc w:val="center"/>
              <w:rPr>
                <w:szCs w:val="20"/>
              </w:rPr>
            </w:pPr>
          </w:p>
        </w:tc>
      </w:tr>
      <w:tr w:rsidR="00677C92" w:rsidTr="00677C92">
        <w:trPr>
          <w:trHeight w:val="53"/>
        </w:trPr>
        <w:tc>
          <w:tcPr>
            <w:tcW w:w="7368" w:type="dxa"/>
            <w:gridSpan w:val="3"/>
            <w:tcBorders>
              <w:top w:val="nil"/>
              <w:left w:val="nil"/>
              <w:bottom w:val="nil"/>
              <w:right w:val="nil"/>
            </w:tcBorders>
            <w:shd w:val="clear" w:color="auto" w:fill="auto"/>
          </w:tcPr>
          <w:p w:rsidR="00677C92" w:rsidRPr="00677C92" w:rsidRDefault="00677C92" w:rsidP="00677C92">
            <w:pPr>
              <w:jc w:val="center"/>
              <w:rPr>
                <w:i/>
                <w:szCs w:val="20"/>
              </w:rPr>
            </w:pPr>
            <w:r w:rsidRPr="00677C92">
              <w:rPr>
                <w:i/>
                <w:szCs w:val="20"/>
              </w:rPr>
              <w:t>* C</w:t>
            </w:r>
            <w:r>
              <w:rPr>
                <w:i/>
                <w:szCs w:val="20"/>
              </w:rPr>
              <w:t>onforme</w:t>
            </w:r>
            <w:r w:rsidRPr="00677C92">
              <w:rPr>
                <w:i/>
                <w:szCs w:val="20"/>
              </w:rPr>
              <w:t xml:space="preserve"> </w:t>
            </w:r>
            <w:r>
              <w:rPr>
                <w:i/>
                <w:szCs w:val="20"/>
              </w:rPr>
              <w:t>o</w:t>
            </w:r>
            <w:r w:rsidRPr="00677C92">
              <w:rPr>
                <w:i/>
                <w:szCs w:val="20"/>
              </w:rPr>
              <w:t xml:space="preserve"> A</w:t>
            </w:r>
            <w:r>
              <w:rPr>
                <w:i/>
                <w:szCs w:val="20"/>
              </w:rPr>
              <w:t>cordão</w:t>
            </w:r>
            <w:r w:rsidRPr="00677C92">
              <w:rPr>
                <w:i/>
                <w:szCs w:val="20"/>
              </w:rPr>
              <w:t xml:space="preserve"> N. 2622/2013 DO TCU</w:t>
            </w:r>
          </w:p>
        </w:tc>
        <w:tc>
          <w:tcPr>
            <w:tcW w:w="1671" w:type="dxa"/>
            <w:tcBorders>
              <w:top w:val="nil"/>
              <w:left w:val="nil"/>
              <w:bottom w:val="nil"/>
            </w:tcBorders>
            <w:shd w:val="clear" w:color="auto" w:fill="auto"/>
          </w:tcPr>
          <w:p w:rsidR="00677C92" w:rsidRPr="008E415F" w:rsidRDefault="00677C92" w:rsidP="008E415F">
            <w:pPr>
              <w:jc w:val="center"/>
              <w:rPr>
                <w:i/>
                <w:szCs w:val="20"/>
              </w:rPr>
            </w:pPr>
          </w:p>
        </w:tc>
      </w:tr>
    </w:tbl>
    <w:p w:rsidR="008E415F" w:rsidRDefault="008E415F" w:rsidP="00DF3C7F">
      <w:pPr>
        <w:rPr>
          <w:szCs w:val="20"/>
        </w:rPr>
      </w:pPr>
    </w:p>
    <w:p w:rsidR="00982CB9" w:rsidRDefault="00982CB9" w:rsidP="00DF3C7F">
      <w:pPr>
        <w:rPr>
          <w:szCs w:val="20"/>
        </w:rPr>
      </w:pPr>
    </w:p>
    <w:p w:rsidR="00982CB9" w:rsidRDefault="00982CB9" w:rsidP="00DF3C7F">
      <w:pPr>
        <w:rPr>
          <w:szCs w:val="20"/>
        </w:rPr>
      </w:pPr>
    </w:p>
    <w:p w:rsidR="00982CB9" w:rsidRDefault="00982CB9" w:rsidP="00DF3C7F">
      <w:pPr>
        <w:rPr>
          <w:szCs w:val="20"/>
        </w:rPr>
      </w:pPr>
    </w:p>
    <w:p w:rsidR="00982CB9" w:rsidRDefault="00982CB9"/>
    <w:p w:rsidR="00982CB9" w:rsidRPr="00EC2009" w:rsidRDefault="00982CB9" w:rsidP="00DF3C7F">
      <w:pPr>
        <w:rPr>
          <w:szCs w:val="20"/>
        </w:rPr>
      </w:pPr>
    </w:p>
    <w:p w:rsidR="00797B58" w:rsidRDefault="00797B58" w:rsidP="00DF3C7F">
      <w:pPr>
        <w:rPr>
          <w:szCs w:val="20"/>
        </w:rPr>
      </w:pPr>
    </w:p>
    <w:p w:rsidR="00982CB9" w:rsidRDefault="00982CB9" w:rsidP="00DF3C7F">
      <w:pPr>
        <w:rPr>
          <w:szCs w:val="20"/>
        </w:rPr>
      </w:pPr>
    </w:p>
    <w:p w:rsidR="00982CB9" w:rsidRDefault="00982CB9" w:rsidP="00DF3C7F">
      <w:pPr>
        <w:rPr>
          <w:szCs w:val="20"/>
        </w:rPr>
      </w:pPr>
    </w:p>
    <w:p w:rsidR="00982CB9" w:rsidRDefault="00982CB9" w:rsidP="00DF3C7F">
      <w:pPr>
        <w:rPr>
          <w:szCs w:val="20"/>
        </w:rPr>
      </w:pPr>
    </w:p>
    <w:p w:rsidR="00982CB9" w:rsidRDefault="00982CB9" w:rsidP="00DF3C7F">
      <w:pPr>
        <w:rPr>
          <w:szCs w:val="20"/>
        </w:rPr>
      </w:pPr>
    </w:p>
    <w:p w:rsidR="00982CB9" w:rsidRDefault="00982CB9" w:rsidP="00DF3C7F">
      <w:pPr>
        <w:rPr>
          <w:szCs w:val="20"/>
        </w:rPr>
      </w:pPr>
    </w:p>
    <w:p w:rsidR="00982CB9" w:rsidRDefault="00982CB9" w:rsidP="00DF3C7F">
      <w:pPr>
        <w:rPr>
          <w:szCs w:val="20"/>
        </w:rPr>
      </w:pPr>
    </w:p>
    <w:p w:rsidR="00982CB9" w:rsidRDefault="00982CB9" w:rsidP="00DF3C7F">
      <w:pPr>
        <w:rPr>
          <w:szCs w:val="20"/>
        </w:rPr>
      </w:pPr>
    </w:p>
    <w:p w:rsidR="00982CB9" w:rsidRPr="00EC2009" w:rsidRDefault="00982CB9" w:rsidP="00DF3C7F">
      <w:pPr>
        <w:rPr>
          <w:szCs w:val="20"/>
        </w:rPr>
      </w:pPr>
    </w:p>
    <w:p w:rsidR="009932CA" w:rsidRDefault="00123C9F" w:rsidP="0042791D">
      <w:pPr>
        <w:pStyle w:val="Legenda"/>
        <w:rPr>
          <w:szCs w:val="20"/>
        </w:rPr>
      </w:pPr>
      <w:bookmarkStart w:id="45" w:name="_Ref450205759"/>
      <w:bookmarkStart w:id="46" w:name="_Ref450206152"/>
      <w:bookmarkStart w:id="47" w:name="_Toc352230698"/>
      <w:r w:rsidRPr="00EC2009">
        <w:rPr>
          <w:rFonts w:ascii="Arial" w:hAnsi="Arial"/>
          <w:szCs w:val="20"/>
        </w:rPr>
        <w:t xml:space="preserve">Anexo </w:t>
      </w:r>
      <w:bookmarkEnd w:id="45"/>
      <w:r w:rsidR="009B3D65" w:rsidRPr="00EC2009">
        <w:rPr>
          <w:rFonts w:ascii="Arial" w:hAnsi="Arial"/>
          <w:szCs w:val="20"/>
        </w:rPr>
        <w:t>I</w:t>
      </w:r>
      <w:r w:rsidR="005952E6" w:rsidRPr="00EC2009">
        <w:rPr>
          <w:rFonts w:ascii="Arial" w:hAnsi="Arial"/>
          <w:szCs w:val="20"/>
        </w:rPr>
        <w:t>V</w:t>
      </w:r>
      <w:r w:rsidR="00D41CBA" w:rsidRPr="00EC2009">
        <w:rPr>
          <w:rFonts w:ascii="Arial" w:hAnsi="Arial"/>
          <w:szCs w:val="20"/>
        </w:rPr>
        <w:t xml:space="preserve">: </w:t>
      </w:r>
      <w:bookmarkEnd w:id="46"/>
      <w:r w:rsidR="0042791D">
        <w:rPr>
          <w:rFonts w:ascii="Arial" w:hAnsi="Arial"/>
          <w:szCs w:val="20"/>
        </w:rPr>
        <w:t>Planilha de Custos</w:t>
      </w:r>
      <w:r w:rsidR="004D1880" w:rsidRPr="00EC2009">
        <w:rPr>
          <w:rFonts w:ascii="Arial" w:hAnsi="Arial"/>
          <w:szCs w:val="20"/>
        </w:rPr>
        <w:t xml:space="preserve"> </w:t>
      </w:r>
      <w:r w:rsidR="004D1880" w:rsidRPr="00EC2009">
        <w:rPr>
          <w:rFonts w:ascii="Arial" w:hAnsi="Arial"/>
          <w:szCs w:val="20"/>
        </w:rPr>
        <w:br/>
      </w:r>
      <w:r w:rsidR="004D1880" w:rsidRPr="00EC2009">
        <w:rPr>
          <w:rFonts w:ascii="Arial" w:hAnsi="Arial"/>
          <w:szCs w:val="20"/>
        </w:rPr>
        <w:br/>
      </w:r>
    </w:p>
    <w:p w:rsidR="0042791D" w:rsidRDefault="0042791D"/>
    <w:tbl>
      <w:tblPr>
        <w:tblW w:w="9072" w:type="dxa"/>
        <w:jc w:val="center"/>
        <w:tblInd w:w="212" w:type="dxa"/>
        <w:tblCellMar>
          <w:left w:w="70" w:type="dxa"/>
          <w:right w:w="70" w:type="dxa"/>
        </w:tblCellMar>
        <w:tblLook w:val="04A0"/>
      </w:tblPr>
      <w:tblGrid>
        <w:gridCol w:w="9072"/>
      </w:tblGrid>
      <w:tr w:rsidR="009932CA" w:rsidRPr="0042791D" w:rsidTr="004C071E">
        <w:trPr>
          <w:trHeight w:val="600"/>
          <w:jc w:val="center"/>
        </w:trPr>
        <w:tc>
          <w:tcPr>
            <w:tcW w:w="907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932CA" w:rsidRPr="00696A12" w:rsidRDefault="009932CA" w:rsidP="0042791D">
            <w:pPr>
              <w:jc w:val="center"/>
              <w:rPr>
                <w:rFonts w:eastAsia="Times New Roman"/>
                <w:b/>
                <w:bCs/>
                <w:color w:val="000000"/>
                <w:szCs w:val="20"/>
                <w:lang w:eastAsia="pt-BR"/>
              </w:rPr>
            </w:pPr>
            <w:r w:rsidRPr="00696A12">
              <w:rPr>
                <w:rFonts w:eastAsia="Times New Roman"/>
                <w:b/>
                <w:bCs/>
                <w:color w:val="000000"/>
                <w:szCs w:val="20"/>
                <w:lang w:eastAsia="pt-BR"/>
              </w:rPr>
              <w:t>ANEXO IV - PLANILHA DE CUSTOS</w:t>
            </w:r>
          </w:p>
        </w:tc>
      </w:tr>
    </w:tbl>
    <w:p w:rsidR="0042791D" w:rsidRDefault="0042791D"/>
    <w:tbl>
      <w:tblPr>
        <w:tblW w:w="10049" w:type="dxa"/>
        <w:jc w:val="center"/>
        <w:tblInd w:w="-838" w:type="dxa"/>
        <w:tblCellMar>
          <w:left w:w="70" w:type="dxa"/>
          <w:right w:w="70" w:type="dxa"/>
        </w:tblCellMar>
        <w:tblLook w:val="04A0"/>
      </w:tblPr>
      <w:tblGrid>
        <w:gridCol w:w="740"/>
        <w:gridCol w:w="607"/>
        <w:gridCol w:w="3251"/>
        <w:gridCol w:w="910"/>
        <w:gridCol w:w="1327"/>
        <w:gridCol w:w="959"/>
        <w:gridCol w:w="1050"/>
        <w:gridCol w:w="1205"/>
      </w:tblGrid>
      <w:tr w:rsidR="008640AC" w:rsidRPr="0042791D" w:rsidTr="008640AC">
        <w:trPr>
          <w:trHeight w:val="600"/>
          <w:jc w:val="center"/>
        </w:trPr>
        <w:tc>
          <w:tcPr>
            <w:tcW w:w="740" w:type="dxa"/>
            <w:tcBorders>
              <w:top w:val="single" w:sz="12" w:space="0" w:color="auto"/>
              <w:left w:val="single" w:sz="12" w:space="0" w:color="auto"/>
              <w:bottom w:val="single" w:sz="12" w:space="0" w:color="auto"/>
              <w:right w:val="single" w:sz="8" w:space="0" w:color="auto"/>
            </w:tcBorders>
            <w:shd w:val="clear" w:color="auto" w:fill="auto"/>
            <w:noWrap/>
            <w:vAlign w:val="center"/>
            <w:hideMark/>
          </w:tcPr>
          <w:p w:rsidR="008640AC" w:rsidRPr="00696A12" w:rsidRDefault="008640AC" w:rsidP="009932CA">
            <w:pPr>
              <w:jc w:val="center"/>
              <w:rPr>
                <w:rFonts w:eastAsia="Times New Roman"/>
                <w:b/>
                <w:bCs/>
                <w:color w:val="000000"/>
                <w:szCs w:val="20"/>
                <w:lang w:eastAsia="pt-BR"/>
              </w:rPr>
            </w:pPr>
            <w:r w:rsidRPr="00696A12">
              <w:rPr>
                <w:rFonts w:eastAsia="Times New Roman"/>
                <w:b/>
                <w:bCs/>
                <w:color w:val="000000"/>
                <w:szCs w:val="20"/>
                <w:lang w:eastAsia="pt-BR"/>
              </w:rPr>
              <w:t>Grupo</w:t>
            </w:r>
          </w:p>
        </w:tc>
        <w:tc>
          <w:tcPr>
            <w:tcW w:w="607" w:type="dxa"/>
            <w:tcBorders>
              <w:top w:val="single" w:sz="12" w:space="0" w:color="auto"/>
              <w:left w:val="nil"/>
              <w:bottom w:val="single" w:sz="8" w:space="0" w:color="auto"/>
              <w:right w:val="single" w:sz="8" w:space="0" w:color="auto"/>
            </w:tcBorders>
            <w:shd w:val="clear" w:color="auto" w:fill="auto"/>
            <w:noWrap/>
            <w:vAlign w:val="center"/>
            <w:hideMark/>
          </w:tcPr>
          <w:p w:rsidR="008640AC" w:rsidRPr="00696A12" w:rsidRDefault="008640AC" w:rsidP="009932CA">
            <w:pPr>
              <w:jc w:val="center"/>
              <w:rPr>
                <w:rFonts w:eastAsia="Times New Roman"/>
                <w:b/>
                <w:bCs/>
                <w:color w:val="000000"/>
                <w:szCs w:val="20"/>
                <w:lang w:eastAsia="pt-BR"/>
              </w:rPr>
            </w:pPr>
            <w:r w:rsidRPr="00696A12">
              <w:rPr>
                <w:rFonts w:eastAsia="Times New Roman"/>
                <w:b/>
                <w:bCs/>
                <w:color w:val="000000"/>
                <w:szCs w:val="20"/>
                <w:lang w:eastAsia="pt-BR"/>
              </w:rPr>
              <w:t>Itens</w:t>
            </w:r>
          </w:p>
        </w:tc>
        <w:tc>
          <w:tcPr>
            <w:tcW w:w="3251" w:type="dxa"/>
            <w:tcBorders>
              <w:top w:val="single" w:sz="12" w:space="0" w:color="auto"/>
              <w:left w:val="nil"/>
              <w:bottom w:val="single" w:sz="8" w:space="0" w:color="auto"/>
              <w:right w:val="single" w:sz="8" w:space="0" w:color="auto"/>
            </w:tcBorders>
            <w:shd w:val="clear" w:color="auto" w:fill="auto"/>
            <w:noWrap/>
            <w:vAlign w:val="center"/>
            <w:hideMark/>
          </w:tcPr>
          <w:p w:rsidR="008640AC" w:rsidRPr="00696A12" w:rsidRDefault="008640AC" w:rsidP="009932CA">
            <w:pPr>
              <w:jc w:val="center"/>
              <w:rPr>
                <w:rFonts w:eastAsia="Times New Roman"/>
                <w:b/>
                <w:bCs/>
                <w:color w:val="000000"/>
                <w:szCs w:val="20"/>
                <w:lang w:eastAsia="pt-BR"/>
              </w:rPr>
            </w:pPr>
            <w:r w:rsidRPr="00696A12">
              <w:rPr>
                <w:rFonts w:eastAsia="Times New Roman"/>
                <w:b/>
                <w:bCs/>
                <w:color w:val="000000"/>
                <w:szCs w:val="20"/>
                <w:lang w:eastAsia="pt-BR"/>
              </w:rPr>
              <w:t>Serviços</w:t>
            </w:r>
          </w:p>
        </w:tc>
        <w:tc>
          <w:tcPr>
            <w:tcW w:w="910" w:type="dxa"/>
            <w:tcBorders>
              <w:top w:val="single" w:sz="12" w:space="0" w:color="auto"/>
              <w:left w:val="nil"/>
              <w:bottom w:val="single" w:sz="8" w:space="0" w:color="auto"/>
              <w:right w:val="single" w:sz="8" w:space="0" w:color="auto"/>
            </w:tcBorders>
            <w:shd w:val="clear" w:color="auto" w:fill="auto"/>
            <w:noWrap/>
            <w:vAlign w:val="center"/>
            <w:hideMark/>
          </w:tcPr>
          <w:p w:rsidR="008640AC" w:rsidRPr="00696A12" w:rsidRDefault="008640AC" w:rsidP="00936437">
            <w:pPr>
              <w:jc w:val="center"/>
              <w:rPr>
                <w:rFonts w:eastAsia="Times New Roman"/>
                <w:b/>
                <w:bCs/>
                <w:color w:val="000000"/>
                <w:szCs w:val="20"/>
                <w:lang w:eastAsia="pt-BR"/>
              </w:rPr>
            </w:pPr>
            <w:r w:rsidRPr="00696A12">
              <w:rPr>
                <w:rFonts w:eastAsia="Times New Roman"/>
                <w:b/>
                <w:bCs/>
                <w:color w:val="000000"/>
                <w:szCs w:val="20"/>
                <w:lang w:eastAsia="pt-BR"/>
              </w:rPr>
              <w:t>Und.</w:t>
            </w:r>
          </w:p>
        </w:tc>
        <w:tc>
          <w:tcPr>
            <w:tcW w:w="1327" w:type="dxa"/>
            <w:tcBorders>
              <w:top w:val="single" w:sz="12" w:space="0" w:color="auto"/>
              <w:left w:val="nil"/>
              <w:bottom w:val="single" w:sz="8" w:space="0" w:color="auto"/>
              <w:right w:val="single" w:sz="8" w:space="0" w:color="auto"/>
            </w:tcBorders>
            <w:shd w:val="clear" w:color="auto" w:fill="auto"/>
            <w:noWrap/>
            <w:vAlign w:val="center"/>
            <w:hideMark/>
          </w:tcPr>
          <w:p w:rsidR="008640AC" w:rsidRPr="00696A12" w:rsidRDefault="008640AC" w:rsidP="009932CA">
            <w:pPr>
              <w:jc w:val="center"/>
              <w:rPr>
                <w:rFonts w:eastAsia="Times New Roman"/>
                <w:b/>
                <w:bCs/>
                <w:color w:val="000000"/>
                <w:szCs w:val="20"/>
                <w:lang w:eastAsia="pt-BR"/>
              </w:rPr>
            </w:pPr>
            <w:r w:rsidRPr="00696A12">
              <w:rPr>
                <w:rFonts w:eastAsia="Times New Roman"/>
                <w:b/>
                <w:bCs/>
                <w:color w:val="000000"/>
                <w:szCs w:val="20"/>
                <w:lang w:eastAsia="pt-BR"/>
              </w:rPr>
              <w:t>Quantidade</w:t>
            </w:r>
          </w:p>
        </w:tc>
        <w:tc>
          <w:tcPr>
            <w:tcW w:w="959" w:type="dxa"/>
            <w:tcBorders>
              <w:top w:val="single" w:sz="12" w:space="0" w:color="auto"/>
              <w:left w:val="nil"/>
              <w:bottom w:val="single" w:sz="8" w:space="0" w:color="auto"/>
              <w:right w:val="single" w:sz="8" w:space="0" w:color="auto"/>
            </w:tcBorders>
            <w:shd w:val="clear" w:color="auto" w:fill="auto"/>
            <w:noWrap/>
            <w:vAlign w:val="center"/>
            <w:hideMark/>
          </w:tcPr>
          <w:p w:rsidR="008640AC" w:rsidRPr="00696A12" w:rsidRDefault="008640AC" w:rsidP="009932CA">
            <w:pPr>
              <w:jc w:val="center"/>
              <w:rPr>
                <w:rFonts w:eastAsia="Times New Roman"/>
                <w:b/>
                <w:bCs/>
                <w:color w:val="000000"/>
                <w:szCs w:val="20"/>
                <w:lang w:eastAsia="pt-BR"/>
              </w:rPr>
            </w:pPr>
            <w:r>
              <w:rPr>
                <w:rFonts w:eastAsia="Times New Roman"/>
                <w:b/>
                <w:bCs/>
                <w:color w:val="000000"/>
                <w:szCs w:val="20"/>
                <w:lang w:eastAsia="pt-BR"/>
              </w:rPr>
              <w:t>Custo</w:t>
            </w:r>
            <w:r w:rsidRPr="00696A12">
              <w:rPr>
                <w:rFonts w:eastAsia="Times New Roman"/>
                <w:b/>
                <w:bCs/>
                <w:color w:val="000000"/>
                <w:szCs w:val="20"/>
                <w:lang w:eastAsia="pt-BR"/>
              </w:rPr>
              <w:t xml:space="preserve"> Unitário (R$)</w:t>
            </w:r>
          </w:p>
        </w:tc>
        <w:tc>
          <w:tcPr>
            <w:tcW w:w="1050" w:type="dxa"/>
            <w:tcBorders>
              <w:top w:val="single" w:sz="12" w:space="0" w:color="auto"/>
              <w:left w:val="nil"/>
              <w:bottom w:val="single" w:sz="8" w:space="0" w:color="auto"/>
              <w:right w:val="single" w:sz="4" w:space="0" w:color="auto"/>
            </w:tcBorders>
          </w:tcPr>
          <w:p w:rsidR="008640AC" w:rsidRPr="00696A12" w:rsidRDefault="008640AC" w:rsidP="009932CA">
            <w:pPr>
              <w:jc w:val="center"/>
              <w:rPr>
                <w:rFonts w:eastAsia="Times New Roman"/>
                <w:b/>
                <w:bCs/>
                <w:color w:val="000000"/>
                <w:szCs w:val="20"/>
                <w:lang w:eastAsia="pt-BR"/>
              </w:rPr>
            </w:pPr>
            <w:r w:rsidRPr="00696A12">
              <w:rPr>
                <w:rFonts w:eastAsia="Times New Roman"/>
                <w:b/>
                <w:bCs/>
                <w:color w:val="000000"/>
                <w:szCs w:val="20"/>
                <w:lang w:eastAsia="pt-BR"/>
              </w:rPr>
              <w:t>Preço Unitário (R$)</w:t>
            </w:r>
          </w:p>
        </w:tc>
        <w:tc>
          <w:tcPr>
            <w:tcW w:w="1205" w:type="dxa"/>
            <w:tcBorders>
              <w:top w:val="single" w:sz="12" w:space="0" w:color="auto"/>
              <w:left w:val="single" w:sz="4" w:space="0" w:color="auto"/>
              <w:bottom w:val="single" w:sz="8" w:space="0" w:color="auto"/>
              <w:right w:val="single" w:sz="12" w:space="0" w:color="auto"/>
            </w:tcBorders>
            <w:shd w:val="clear" w:color="auto" w:fill="auto"/>
            <w:noWrap/>
            <w:vAlign w:val="center"/>
            <w:hideMark/>
          </w:tcPr>
          <w:p w:rsidR="008640AC" w:rsidRPr="00696A12" w:rsidRDefault="008640AC" w:rsidP="009932CA">
            <w:pPr>
              <w:jc w:val="center"/>
              <w:rPr>
                <w:rFonts w:eastAsia="Times New Roman"/>
                <w:b/>
                <w:bCs/>
                <w:color w:val="000000"/>
                <w:szCs w:val="20"/>
                <w:lang w:eastAsia="pt-BR"/>
              </w:rPr>
            </w:pPr>
            <w:r w:rsidRPr="00696A12">
              <w:rPr>
                <w:rFonts w:eastAsia="Times New Roman"/>
                <w:b/>
                <w:bCs/>
                <w:color w:val="000000"/>
                <w:szCs w:val="20"/>
                <w:lang w:eastAsia="pt-BR"/>
              </w:rPr>
              <w:t>Preço (R$)</w:t>
            </w:r>
          </w:p>
        </w:tc>
      </w:tr>
      <w:tr w:rsidR="008640AC" w:rsidRPr="0042791D" w:rsidTr="007C2A21">
        <w:trPr>
          <w:trHeight w:val="600"/>
          <w:jc w:val="center"/>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1</w:t>
            </w:r>
          </w:p>
        </w:tc>
        <w:tc>
          <w:tcPr>
            <w:tcW w:w="607" w:type="dxa"/>
            <w:tcBorders>
              <w:top w:val="nil"/>
              <w:left w:val="single" w:sz="12" w:space="0" w:color="auto"/>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1</w:t>
            </w:r>
          </w:p>
        </w:tc>
        <w:tc>
          <w:tcPr>
            <w:tcW w:w="3251" w:type="dxa"/>
            <w:tcBorders>
              <w:top w:val="nil"/>
              <w:left w:val="nil"/>
              <w:bottom w:val="nil"/>
              <w:right w:val="nil"/>
            </w:tcBorders>
            <w:shd w:val="clear" w:color="auto" w:fill="auto"/>
            <w:noWrap/>
            <w:vAlign w:val="center"/>
            <w:hideMark/>
          </w:tcPr>
          <w:p w:rsidR="008640AC" w:rsidRPr="00696A12" w:rsidRDefault="008640AC" w:rsidP="009932CA">
            <w:pPr>
              <w:jc w:val="left"/>
              <w:rPr>
                <w:rFonts w:eastAsia="Times New Roman"/>
                <w:color w:val="000000"/>
                <w:szCs w:val="20"/>
                <w:lang w:eastAsia="pt-BR"/>
              </w:rPr>
            </w:pPr>
            <w:r w:rsidRPr="00696A12">
              <w:rPr>
                <w:rFonts w:eastAsia="Times New Roman"/>
                <w:color w:val="000000"/>
                <w:szCs w:val="20"/>
                <w:lang w:eastAsia="pt-BR"/>
              </w:rPr>
              <w:t>NIVELAMENTO GEOMÉTRICO IIN</w:t>
            </w:r>
          </w:p>
        </w:tc>
        <w:tc>
          <w:tcPr>
            <w:tcW w:w="910" w:type="dxa"/>
            <w:tcBorders>
              <w:top w:val="nil"/>
              <w:left w:val="single" w:sz="4" w:space="0" w:color="auto"/>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szCs w:val="20"/>
                <w:lang w:eastAsia="pt-BR"/>
              </w:rPr>
            </w:pPr>
            <w:r w:rsidRPr="00696A12">
              <w:rPr>
                <w:rFonts w:eastAsia="Times New Roman"/>
                <w:szCs w:val="20"/>
                <w:lang w:eastAsia="pt-BR"/>
              </w:rPr>
              <w:t>km</w:t>
            </w:r>
          </w:p>
        </w:tc>
        <w:tc>
          <w:tcPr>
            <w:tcW w:w="1327"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szCs w:val="20"/>
                <w:lang w:eastAsia="pt-BR"/>
              </w:rPr>
            </w:pPr>
            <w:r w:rsidRPr="00696A12">
              <w:rPr>
                <w:rFonts w:eastAsia="Times New Roman"/>
                <w:szCs w:val="20"/>
                <w:lang w:eastAsia="pt-BR"/>
              </w:rPr>
              <w:t>200</w:t>
            </w:r>
          </w:p>
        </w:tc>
        <w:tc>
          <w:tcPr>
            <w:tcW w:w="959"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8640AC">
            <w:pPr>
              <w:jc w:val="center"/>
              <w:rPr>
                <w:color w:val="000000"/>
                <w:szCs w:val="20"/>
              </w:rPr>
            </w:pPr>
            <w:r w:rsidRPr="00696A12">
              <w:rPr>
                <w:color w:val="000000"/>
                <w:szCs w:val="20"/>
              </w:rPr>
              <w:t>55</w:t>
            </w:r>
            <w:r>
              <w:rPr>
                <w:color w:val="000000"/>
                <w:szCs w:val="20"/>
              </w:rPr>
              <w:t>1</w:t>
            </w:r>
            <w:r w:rsidRPr="00696A12">
              <w:rPr>
                <w:color w:val="000000"/>
                <w:szCs w:val="20"/>
              </w:rPr>
              <w:t>,</w:t>
            </w:r>
            <w:r>
              <w:rPr>
                <w:color w:val="000000"/>
                <w:szCs w:val="20"/>
              </w:rPr>
              <w:t>35</w:t>
            </w:r>
          </w:p>
        </w:tc>
        <w:tc>
          <w:tcPr>
            <w:tcW w:w="1050" w:type="dxa"/>
            <w:tcBorders>
              <w:top w:val="nil"/>
              <w:left w:val="nil"/>
              <w:bottom w:val="single" w:sz="4" w:space="0" w:color="auto"/>
              <w:right w:val="single" w:sz="4" w:space="0" w:color="auto"/>
            </w:tcBorders>
            <w:vAlign w:val="center"/>
          </w:tcPr>
          <w:p w:rsidR="008640AC" w:rsidRPr="00696A12" w:rsidRDefault="008640AC" w:rsidP="007C2A21">
            <w:pPr>
              <w:jc w:val="center"/>
              <w:rPr>
                <w:color w:val="000000"/>
                <w:szCs w:val="20"/>
              </w:rPr>
            </w:pPr>
            <w:r w:rsidRPr="00696A12">
              <w:rPr>
                <w:color w:val="000000"/>
                <w:szCs w:val="20"/>
              </w:rPr>
              <w:t>55</w:t>
            </w:r>
            <w:r>
              <w:rPr>
                <w:color w:val="000000"/>
                <w:szCs w:val="20"/>
              </w:rPr>
              <w:t>1</w:t>
            </w:r>
            <w:r w:rsidRPr="00696A12">
              <w:rPr>
                <w:color w:val="000000"/>
                <w:szCs w:val="20"/>
              </w:rPr>
              <w:t>,</w:t>
            </w:r>
            <w:r>
              <w:rPr>
                <w:color w:val="000000"/>
                <w:szCs w:val="20"/>
              </w:rPr>
              <w:t>35</w:t>
            </w:r>
          </w:p>
        </w:tc>
        <w:tc>
          <w:tcPr>
            <w:tcW w:w="1205" w:type="dxa"/>
            <w:tcBorders>
              <w:top w:val="nil"/>
              <w:left w:val="single" w:sz="4" w:space="0" w:color="auto"/>
              <w:bottom w:val="single" w:sz="4" w:space="0" w:color="auto"/>
              <w:right w:val="single" w:sz="12" w:space="0" w:color="auto"/>
            </w:tcBorders>
            <w:shd w:val="clear" w:color="auto" w:fill="auto"/>
            <w:noWrap/>
            <w:vAlign w:val="center"/>
            <w:hideMark/>
          </w:tcPr>
          <w:p w:rsidR="008640AC" w:rsidRPr="008640AC" w:rsidRDefault="008640AC">
            <w:pPr>
              <w:jc w:val="center"/>
              <w:rPr>
                <w:color w:val="000000"/>
                <w:szCs w:val="20"/>
              </w:rPr>
            </w:pPr>
            <w:r w:rsidRPr="008640AC">
              <w:rPr>
                <w:color w:val="000000"/>
                <w:szCs w:val="20"/>
              </w:rPr>
              <w:t>110.270,00</w:t>
            </w:r>
          </w:p>
        </w:tc>
      </w:tr>
      <w:tr w:rsidR="008640AC" w:rsidRPr="0042791D" w:rsidTr="007C2A21">
        <w:trPr>
          <w:trHeight w:val="600"/>
          <w:jc w:val="center"/>
        </w:trPr>
        <w:tc>
          <w:tcPr>
            <w:tcW w:w="740" w:type="dxa"/>
            <w:vMerge/>
            <w:tcBorders>
              <w:top w:val="single" w:sz="8" w:space="0" w:color="000000"/>
              <w:left w:val="single" w:sz="12" w:space="0" w:color="auto"/>
              <w:bottom w:val="single" w:sz="12" w:space="0" w:color="auto"/>
              <w:right w:val="single" w:sz="12" w:space="0" w:color="auto"/>
            </w:tcBorders>
            <w:vAlign w:val="center"/>
            <w:hideMark/>
          </w:tcPr>
          <w:p w:rsidR="008640AC" w:rsidRPr="00696A12" w:rsidRDefault="008640AC" w:rsidP="009932CA">
            <w:pPr>
              <w:jc w:val="left"/>
              <w:rPr>
                <w:rFonts w:eastAsia="Times New Roman"/>
                <w:color w:val="000000"/>
                <w:szCs w:val="20"/>
                <w:lang w:eastAsia="pt-BR"/>
              </w:rPr>
            </w:pPr>
          </w:p>
        </w:tc>
        <w:tc>
          <w:tcPr>
            <w:tcW w:w="607" w:type="dxa"/>
            <w:tcBorders>
              <w:top w:val="nil"/>
              <w:left w:val="single" w:sz="12" w:space="0" w:color="auto"/>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2</w:t>
            </w:r>
          </w:p>
        </w:tc>
        <w:tc>
          <w:tcPr>
            <w:tcW w:w="3251" w:type="dxa"/>
            <w:tcBorders>
              <w:top w:val="single" w:sz="4" w:space="0" w:color="auto"/>
              <w:left w:val="nil"/>
              <w:bottom w:val="single" w:sz="4" w:space="0" w:color="auto"/>
              <w:right w:val="single" w:sz="4" w:space="0" w:color="auto"/>
            </w:tcBorders>
            <w:shd w:val="clear" w:color="auto" w:fill="auto"/>
            <w:vAlign w:val="center"/>
            <w:hideMark/>
          </w:tcPr>
          <w:p w:rsidR="008640AC" w:rsidRPr="00696A12" w:rsidRDefault="008640AC" w:rsidP="009932CA">
            <w:pPr>
              <w:jc w:val="left"/>
              <w:rPr>
                <w:rFonts w:eastAsia="Times New Roman"/>
                <w:szCs w:val="20"/>
                <w:lang w:eastAsia="pt-BR"/>
              </w:rPr>
            </w:pPr>
            <w:r w:rsidRPr="00696A12">
              <w:rPr>
                <w:rFonts w:eastAsia="Times New Roman"/>
                <w:szCs w:val="20"/>
                <w:lang w:eastAsia="pt-BR"/>
              </w:rPr>
              <w:t>LEVANTAMENTO TOPOGRÁFICO PLANIALTIMÉTRICO CADASTRAL</w:t>
            </w:r>
          </w:p>
        </w:tc>
        <w:tc>
          <w:tcPr>
            <w:tcW w:w="910"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szCs w:val="20"/>
                <w:lang w:eastAsia="pt-BR"/>
              </w:rPr>
            </w:pPr>
            <w:r w:rsidRPr="00696A12">
              <w:rPr>
                <w:rFonts w:eastAsia="Times New Roman"/>
                <w:szCs w:val="20"/>
                <w:lang w:eastAsia="pt-BR"/>
              </w:rPr>
              <w:t>m²</w:t>
            </w:r>
          </w:p>
        </w:tc>
        <w:tc>
          <w:tcPr>
            <w:tcW w:w="1327"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1.000.000,00</w:t>
            </w:r>
          </w:p>
        </w:tc>
        <w:tc>
          <w:tcPr>
            <w:tcW w:w="959"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pPr>
              <w:jc w:val="center"/>
              <w:rPr>
                <w:color w:val="000000"/>
                <w:szCs w:val="20"/>
              </w:rPr>
            </w:pPr>
            <w:r w:rsidRPr="00696A12">
              <w:rPr>
                <w:color w:val="000000"/>
                <w:szCs w:val="20"/>
              </w:rPr>
              <w:t>0,3</w:t>
            </w:r>
            <w:r>
              <w:rPr>
                <w:color w:val="000000"/>
                <w:szCs w:val="20"/>
              </w:rPr>
              <w:t>2</w:t>
            </w:r>
          </w:p>
        </w:tc>
        <w:tc>
          <w:tcPr>
            <w:tcW w:w="1050" w:type="dxa"/>
            <w:tcBorders>
              <w:top w:val="nil"/>
              <w:left w:val="nil"/>
              <w:bottom w:val="single" w:sz="4" w:space="0" w:color="auto"/>
              <w:right w:val="single" w:sz="4" w:space="0" w:color="auto"/>
            </w:tcBorders>
            <w:vAlign w:val="center"/>
          </w:tcPr>
          <w:p w:rsidR="008640AC" w:rsidRPr="00696A12" w:rsidRDefault="008640AC" w:rsidP="007C2A21">
            <w:pPr>
              <w:jc w:val="center"/>
              <w:rPr>
                <w:color w:val="000000"/>
                <w:szCs w:val="20"/>
              </w:rPr>
            </w:pPr>
            <w:r w:rsidRPr="00696A12">
              <w:rPr>
                <w:color w:val="000000"/>
                <w:szCs w:val="20"/>
              </w:rPr>
              <w:t>0,3</w:t>
            </w:r>
            <w:r>
              <w:rPr>
                <w:color w:val="000000"/>
                <w:szCs w:val="20"/>
              </w:rPr>
              <w:t>2</w:t>
            </w:r>
          </w:p>
        </w:tc>
        <w:tc>
          <w:tcPr>
            <w:tcW w:w="1205" w:type="dxa"/>
            <w:tcBorders>
              <w:top w:val="nil"/>
              <w:left w:val="single" w:sz="4" w:space="0" w:color="auto"/>
              <w:bottom w:val="single" w:sz="4" w:space="0" w:color="auto"/>
              <w:right w:val="single" w:sz="12" w:space="0" w:color="auto"/>
            </w:tcBorders>
            <w:shd w:val="clear" w:color="auto" w:fill="auto"/>
            <w:noWrap/>
            <w:vAlign w:val="center"/>
            <w:hideMark/>
          </w:tcPr>
          <w:p w:rsidR="008640AC" w:rsidRPr="008640AC" w:rsidRDefault="008640AC">
            <w:pPr>
              <w:jc w:val="center"/>
              <w:rPr>
                <w:color w:val="000000"/>
                <w:szCs w:val="20"/>
              </w:rPr>
            </w:pPr>
            <w:r w:rsidRPr="008640AC">
              <w:rPr>
                <w:color w:val="000000"/>
                <w:szCs w:val="20"/>
              </w:rPr>
              <w:t>320.000,00</w:t>
            </w:r>
          </w:p>
        </w:tc>
      </w:tr>
      <w:tr w:rsidR="008640AC" w:rsidRPr="0042791D" w:rsidTr="007C2A21">
        <w:trPr>
          <w:trHeight w:val="600"/>
          <w:jc w:val="center"/>
        </w:trPr>
        <w:tc>
          <w:tcPr>
            <w:tcW w:w="740" w:type="dxa"/>
            <w:vMerge/>
            <w:tcBorders>
              <w:top w:val="single" w:sz="8" w:space="0" w:color="000000"/>
              <w:left w:val="single" w:sz="12" w:space="0" w:color="auto"/>
              <w:bottom w:val="single" w:sz="12" w:space="0" w:color="auto"/>
              <w:right w:val="single" w:sz="12" w:space="0" w:color="auto"/>
            </w:tcBorders>
            <w:vAlign w:val="center"/>
            <w:hideMark/>
          </w:tcPr>
          <w:p w:rsidR="008640AC" w:rsidRPr="00696A12" w:rsidRDefault="008640AC" w:rsidP="009932CA">
            <w:pPr>
              <w:jc w:val="left"/>
              <w:rPr>
                <w:rFonts w:eastAsia="Times New Roman"/>
                <w:color w:val="000000"/>
                <w:szCs w:val="20"/>
                <w:lang w:eastAsia="pt-BR"/>
              </w:rPr>
            </w:pPr>
          </w:p>
        </w:tc>
        <w:tc>
          <w:tcPr>
            <w:tcW w:w="607" w:type="dxa"/>
            <w:tcBorders>
              <w:top w:val="nil"/>
              <w:left w:val="single" w:sz="12" w:space="0" w:color="auto"/>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3</w:t>
            </w:r>
          </w:p>
        </w:tc>
        <w:tc>
          <w:tcPr>
            <w:tcW w:w="3251" w:type="dxa"/>
            <w:tcBorders>
              <w:top w:val="nil"/>
              <w:left w:val="nil"/>
              <w:bottom w:val="single" w:sz="4" w:space="0" w:color="auto"/>
              <w:right w:val="single" w:sz="4" w:space="0" w:color="auto"/>
            </w:tcBorders>
            <w:shd w:val="clear" w:color="auto" w:fill="auto"/>
            <w:vAlign w:val="center"/>
            <w:hideMark/>
          </w:tcPr>
          <w:p w:rsidR="008640AC" w:rsidRPr="00696A12" w:rsidRDefault="008640AC" w:rsidP="009932CA">
            <w:pPr>
              <w:jc w:val="left"/>
              <w:rPr>
                <w:rFonts w:eastAsia="Times New Roman"/>
                <w:szCs w:val="20"/>
                <w:lang w:eastAsia="pt-BR"/>
              </w:rPr>
            </w:pPr>
            <w:r w:rsidRPr="00696A12">
              <w:rPr>
                <w:rFonts w:eastAsia="Times New Roman"/>
                <w:szCs w:val="20"/>
                <w:lang w:eastAsia="pt-BR"/>
              </w:rPr>
              <w:t xml:space="preserve">FORNECIMENTO DE EQUIPE DE TOPOGRAFIA </w:t>
            </w:r>
          </w:p>
        </w:tc>
        <w:tc>
          <w:tcPr>
            <w:tcW w:w="910"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szCs w:val="20"/>
                <w:lang w:eastAsia="pt-BR"/>
              </w:rPr>
            </w:pPr>
            <w:r w:rsidRPr="00696A12">
              <w:rPr>
                <w:rFonts w:eastAsia="Times New Roman"/>
                <w:szCs w:val="20"/>
                <w:lang w:eastAsia="pt-BR"/>
              </w:rPr>
              <w:t>eq./dia</w:t>
            </w:r>
          </w:p>
        </w:tc>
        <w:tc>
          <w:tcPr>
            <w:tcW w:w="1327"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100</w:t>
            </w:r>
          </w:p>
        </w:tc>
        <w:tc>
          <w:tcPr>
            <w:tcW w:w="959"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8640AC">
            <w:pPr>
              <w:jc w:val="center"/>
              <w:rPr>
                <w:color w:val="000000"/>
                <w:szCs w:val="20"/>
              </w:rPr>
            </w:pPr>
            <w:r>
              <w:rPr>
                <w:color w:val="000000"/>
                <w:szCs w:val="20"/>
              </w:rPr>
              <w:t>1.666</w:t>
            </w:r>
            <w:r w:rsidRPr="00696A12">
              <w:rPr>
                <w:color w:val="000000"/>
                <w:szCs w:val="20"/>
              </w:rPr>
              <w:t>,</w:t>
            </w:r>
            <w:r>
              <w:rPr>
                <w:color w:val="000000"/>
                <w:szCs w:val="20"/>
              </w:rPr>
              <w:t>00</w:t>
            </w:r>
          </w:p>
        </w:tc>
        <w:tc>
          <w:tcPr>
            <w:tcW w:w="1050" w:type="dxa"/>
            <w:tcBorders>
              <w:top w:val="nil"/>
              <w:left w:val="nil"/>
              <w:bottom w:val="single" w:sz="4" w:space="0" w:color="auto"/>
              <w:right w:val="single" w:sz="4" w:space="0" w:color="auto"/>
            </w:tcBorders>
            <w:vAlign w:val="center"/>
          </w:tcPr>
          <w:p w:rsidR="008640AC" w:rsidRPr="00696A12" w:rsidRDefault="008640AC" w:rsidP="007C2A21">
            <w:pPr>
              <w:jc w:val="center"/>
              <w:rPr>
                <w:color w:val="000000"/>
                <w:szCs w:val="20"/>
              </w:rPr>
            </w:pPr>
            <w:r>
              <w:rPr>
                <w:color w:val="000000"/>
                <w:szCs w:val="20"/>
              </w:rPr>
              <w:t>1.666</w:t>
            </w:r>
            <w:r w:rsidRPr="00696A12">
              <w:rPr>
                <w:color w:val="000000"/>
                <w:szCs w:val="20"/>
              </w:rPr>
              <w:t>,</w:t>
            </w:r>
            <w:r>
              <w:rPr>
                <w:color w:val="000000"/>
                <w:szCs w:val="20"/>
              </w:rPr>
              <w:t>00</w:t>
            </w:r>
          </w:p>
        </w:tc>
        <w:tc>
          <w:tcPr>
            <w:tcW w:w="1205" w:type="dxa"/>
            <w:tcBorders>
              <w:top w:val="nil"/>
              <w:left w:val="single" w:sz="4" w:space="0" w:color="auto"/>
              <w:bottom w:val="single" w:sz="4" w:space="0" w:color="auto"/>
              <w:right w:val="single" w:sz="12" w:space="0" w:color="auto"/>
            </w:tcBorders>
            <w:shd w:val="clear" w:color="auto" w:fill="auto"/>
            <w:noWrap/>
            <w:vAlign w:val="center"/>
            <w:hideMark/>
          </w:tcPr>
          <w:p w:rsidR="008640AC" w:rsidRPr="008640AC" w:rsidRDefault="008640AC">
            <w:pPr>
              <w:jc w:val="center"/>
              <w:rPr>
                <w:color w:val="000000"/>
                <w:szCs w:val="20"/>
              </w:rPr>
            </w:pPr>
            <w:r w:rsidRPr="008640AC">
              <w:rPr>
                <w:color w:val="000000"/>
                <w:szCs w:val="20"/>
              </w:rPr>
              <w:t>166.600,00</w:t>
            </w:r>
          </w:p>
        </w:tc>
      </w:tr>
      <w:tr w:rsidR="008640AC" w:rsidRPr="0042791D" w:rsidTr="007C2A21">
        <w:trPr>
          <w:trHeight w:val="600"/>
          <w:jc w:val="center"/>
        </w:trPr>
        <w:tc>
          <w:tcPr>
            <w:tcW w:w="740" w:type="dxa"/>
            <w:vMerge/>
            <w:tcBorders>
              <w:top w:val="single" w:sz="8" w:space="0" w:color="000000"/>
              <w:left w:val="single" w:sz="12" w:space="0" w:color="auto"/>
              <w:bottom w:val="single" w:sz="12" w:space="0" w:color="auto"/>
              <w:right w:val="single" w:sz="12" w:space="0" w:color="auto"/>
            </w:tcBorders>
            <w:vAlign w:val="center"/>
            <w:hideMark/>
          </w:tcPr>
          <w:p w:rsidR="008640AC" w:rsidRPr="00696A12" w:rsidRDefault="008640AC" w:rsidP="009932CA">
            <w:pPr>
              <w:jc w:val="left"/>
              <w:rPr>
                <w:rFonts w:eastAsia="Times New Roman"/>
                <w:color w:val="000000"/>
                <w:szCs w:val="20"/>
                <w:lang w:eastAsia="pt-BR"/>
              </w:rPr>
            </w:pPr>
          </w:p>
        </w:tc>
        <w:tc>
          <w:tcPr>
            <w:tcW w:w="607" w:type="dxa"/>
            <w:tcBorders>
              <w:top w:val="nil"/>
              <w:left w:val="single" w:sz="12" w:space="0" w:color="auto"/>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4</w:t>
            </w:r>
          </w:p>
        </w:tc>
        <w:tc>
          <w:tcPr>
            <w:tcW w:w="3251" w:type="dxa"/>
            <w:tcBorders>
              <w:top w:val="nil"/>
              <w:left w:val="nil"/>
              <w:bottom w:val="single" w:sz="4" w:space="0" w:color="auto"/>
              <w:right w:val="single" w:sz="4" w:space="0" w:color="auto"/>
            </w:tcBorders>
            <w:shd w:val="clear" w:color="auto" w:fill="auto"/>
            <w:vAlign w:val="center"/>
            <w:hideMark/>
          </w:tcPr>
          <w:p w:rsidR="008640AC" w:rsidRPr="00696A12" w:rsidRDefault="008640AC" w:rsidP="009932CA">
            <w:pPr>
              <w:jc w:val="left"/>
              <w:rPr>
                <w:rFonts w:eastAsia="Times New Roman"/>
                <w:szCs w:val="20"/>
                <w:lang w:eastAsia="pt-BR"/>
              </w:rPr>
            </w:pPr>
            <w:r w:rsidRPr="00696A12">
              <w:rPr>
                <w:rFonts w:eastAsia="Times New Roman"/>
                <w:szCs w:val="20"/>
                <w:lang w:eastAsia="pt-BR"/>
              </w:rPr>
              <w:t>LOCAÇÃO DE PONTOS/ MARCOS GNSS COM RECEPTORES DE DUPLA FREQUENCIA - LOCAÇÃO RTK</w:t>
            </w:r>
          </w:p>
        </w:tc>
        <w:tc>
          <w:tcPr>
            <w:tcW w:w="910"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szCs w:val="20"/>
                <w:lang w:eastAsia="pt-BR"/>
              </w:rPr>
            </w:pPr>
            <w:r w:rsidRPr="00696A12">
              <w:rPr>
                <w:rFonts w:eastAsia="Times New Roman"/>
                <w:szCs w:val="20"/>
                <w:lang w:eastAsia="pt-BR"/>
              </w:rPr>
              <w:t>und</w:t>
            </w:r>
          </w:p>
        </w:tc>
        <w:tc>
          <w:tcPr>
            <w:tcW w:w="1327"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8640AC">
            <w:pPr>
              <w:jc w:val="center"/>
              <w:rPr>
                <w:rFonts w:eastAsia="Times New Roman"/>
                <w:color w:val="000000"/>
                <w:szCs w:val="20"/>
                <w:lang w:eastAsia="pt-BR"/>
              </w:rPr>
            </w:pPr>
            <w:r>
              <w:rPr>
                <w:rFonts w:eastAsia="Times New Roman"/>
                <w:color w:val="000000"/>
                <w:szCs w:val="20"/>
                <w:lang w:eastAsia="pt-BR"/>
              </w:rPr>
              <w:t>1</w:t>
            </w:r>
            <w:r w:rsidRPr="00696A12">
              <w:rPr>
                <w:rFonts w:eastAsia="Times New Roman"/>
                <w:color w:val="000000"/>
                <w:szCs w:val="20"/>
                <w:lang w:eastAsia="pt-BR"/>
              </w:rPr>
              <w:t>.</w:t>
            </w:r>
            <w:r>
              <w:rPr>
                <w:rFonts w:eastAsia="Times New Roman"/>
                <w:color w:val="000000"/>
                <w:szCs w:val="20"/>
                <w:lang w:eastAsia="pt-BR"/>
              </w:rPr>
              <w:t>6</w:t>
            </w:r>
            <w:r w:rsidRPr="00696A12">
              <w:rPr>
                <w:rFonts w:eastAsia="Times New Roman"/>
                <w:color w:val="000000"/>
                <w:szCs w:val="20"/>
                <w:lang w:eastAsia="pt-BR"/>
              </w:rPr>
              <w:t>00</w:t>
            </w:r>
          </w:p>
        </w:tc>
        <w:tc>
          <w:tcPr>
            <w:tcW w:w="959" w:type="dxa"/>
            <w:tcBorders>
              <w:top w:val="nil"/>
              <w:left w:val="nil"/>
              <w:bottom w:val="single" w:sz="4" w:space="0" w:color="auto"/>
              <w:right w:val="single" w:sz="4" w:space="0" w:color="auto"/>
            </w:tcBorders>
            <w:shd w:val="clear" w:color="auto" w:fill="auto"/>
            <w:noWrap/>
            <w:vAlign w:val="center"/>
            <w:hideMark/>
          </w:tcPr>
          <w:p w:rsidR="008640AC" w:rsidRPr="00696A12" w:rsidRDefault="008640AC" w:rsidP="00476E77">
            <w:pPr>
              <w:jc w:val="center"/>
              <w:rPr>
                <w:color w:val="000000"/>
                <w:szCs w:val="20"/>
              </w:rPr>
            </w:pPr>
            <w:r>
              <w:rPr>
                <w:color w:val="000000"/>
                <w:szCs w:val="20"/>
              </w:rPr>
              <w:t>99</w:t>
            </w:r>
            <w:r w:rsidRPr="00696A12">
              <w:rPr>
                <w:color w:val="000000"/>
                <w:szCs w:val="20"/>
              </w:rPr>
              <w:t>,</w:t>
            </w:r>
            <w:r w:rsidR="00476E77">
              <w:rPr>
                <w:color w:val="000000"/>
                <w:szCs w:val="20"/>
              </w:rPr>
              <w:t>88</w:t>
            </w:r>
          </w:p>
        </w:tc>
        <w:tc>
          <w:tcPr>
            <w:tcW w:w="1050" w:type="dxa"/>
            <w:tcBorders>
              <w:top w:val="nil"/>
              <w:left w:val="nil"/>
              <w:bottom w:val="single" w:sz="4" w:space="0" w:color="auto"/>
              <w:right w:val="single" w:sz="4" w:space="0" w:color="auto"/>
            </w:tcBorders>
            <w:vAlign w:val="center"/>
          </w:tcPr>
          <w:p w:rsidR="008640AC" w:rsidRPr="00696A12" w:rsidRDefault="008640AC" w:rsidP="00476E77">
            <w:pPr>
              <w:jc w:val="center"/>
              <w:rPr>
                <w:color w:val="000000"/>
                <w:szCs w:val="20"/>
              </w:rPr>
            </w:pPr>
            <w:r>
              <w:rPr>
                <w:color w:val="000000"/>
                <w:szCs w:val="20"/>
              </w:rPr>
              <w:t>99</w:t>
            </w:r>
            <w:r w:rsidRPr="00696A12">
              <w:rPr>
                <w:color w:val="000000"/>
                <w:szCs w:val="20"/>
              </w:rPr>
              <w:t>,</w:t>
            </w:r>
            <w:r w:rsidR="00476E77">
              <w:rPr>
                <w:color w:val="000000"/>
                <w:szCs w:val="20"/>
              </w:rPr>
              <w:t>88</w:t>
            </w:r>
          </w:p>
        </w:tc>
        <w:tc>
          <w:tcPr>
            <w:tcW w:w="1205" w:type="dxa"/>
            <w:tcBorders>
              <w:top w:val="nil"/>
              <w:left w:val="single" w:sz="4" w:space="0" w:color="auto"/>
              <w:bottom w:val="single" w:sz="4" w:space="0" w:color="auto"/>
              <w:right w:val="single" w:sz="12" w:space="0" w:color="auto"/>
            </w:tcBorders>
            <w:shd w:val="clear" w:color="auto" w:fill="auto"/>
            <w:noWrap/>
            <w:vAlign w:val="center"/>
            <w:hideMark/>
          </w:tcPr>
          <w:p w:rsidR="008640AC" w:rsidRPr="008640AC" w:rsidRDefault="008640AC" w:rsidP="00476E77">
            <w:pPr>
              <w:jc w:val="center"/>
              <w:rPr>
                <w:color w:val="000000"/>
                <w:szCs w:val="20"/>
              </w:rPr>
            </w:pPr>
            <w:r w:rsidRPr="008640AC">
              <w:rPr>
                <w:color w:val="000000"/>
                <w:szCs w:val="20"/>
              </w:rPr>
              <w:t>159.</w:t>
            </w:r>
            <w:r w:rsidR="00476E77">
              <w:rPr>
                <w:color w:val="000000"/>
                <w:szCs w:val="20"/>
              </w:rPr>
              <w:t>808</w:t>
            </w:r>
            <w:r w:rsidRPr="008640AC">
              <w:rPr>
                <w:color w:val="000000"/>
                <w:szCs w:val="20"/>
              </w:rPr>
              <w:t>,00</w:t>
            </w:r>
          </w:p>
        </w:tc>
      </w:tr>
      <w:tr w:rsidR="008640AC" w:rsidRPr="0042791D" w:rsidTr="007C2A21">
        <w:trPr>
          <w:trHeight w:val="600"/>
          <w:jc w:val="center"/>
        </w:trPr>
        <w:tc>
          <w:tcPr>
            <w:tcW w:w="740" w:type="dxa"/>
            <w:vMerge/>
            <w:tcBorders>
              <w:top w:val="single" w:sz="8" w:space="0" w:color="000000"/>
              <w:left w:val="single" w:sz="12" w:space="0" w:color="auto"/>
              <w:bottom w:val="single" w:sz="12" w:space="0" w:color="auto"/>
              <w:right w:val="single" w:sz="12" w:space="0" w:color="auto"/>
            </w:tcBorders>
            <w:vAlign w:val="center"/>
            <w:hideMark/>
          </w:tcPr>
          <w:p w:rsidR="008640AC" w:rsidRPr="00696A12" w:rsidRDefault="008640AC" w:rsidP="009932CA">
            <w:pPr>
              <w:jc w:val="left"/>
              <w:rPr>
                <w:rFonts w:eastAsia="Times New Roman"/>
                <w:color w:val="000000"/>
                <w:szCs w:val="20"/>
                <w:lang w:eastAsia="pt-BR"/>
              </w:rPr>
            </w:pPr>
          </w:p>
        </w:tc>
        <w:tc>
          <w:tcPr>
            <w:tcW w:w="607" w:type="dxa"/>
            <w:tcBorders>
              <w:top w:val="nil"/>
              <w:left w:val="single" w:sz="12" w:space="0" w:color="auto"/>
              <w:bottom w:val="nil"/>
              <w:right w:val="single" w:sz="4"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5</w:t>
            </w:r>
          </w:p>
        </w:tc>
        <w:tc>
          <w:tcPr>
            <w:tcW w:w="3251" w:type="dxa"/>
            <w:tcBorders>
              <w:top w:val="nil"/>
              <w:left w:val="nil"/>
              <w:bottom w:val="nil"/>
              <w:right w:val="single" w:sz="4" w:space="0" w:color="auto"/>
            </w:tcBorders>
            <w:shd w:val="clear" w:color="auto" w:fill="auto"/>
            <w:vAlign w:val="center"/>
            <w:hideMark/>
          </w:tcPr>
          <w:p w:rsidR="008640AC" w:rsidRPr="00696A12" w:rsidRDefault="008640AC" w:rsidP="009932CA">
            <w:pPr>
              <w:jc w:val="left"/>
              <w:rPr>
                <w:rFonts w:eastAsia="Times New Roman"/>
                <w:szCs w:val="20"/>
                <w:lang w:eastAsia="pt-BR"/>
              </w:rPr>
            </w:pPr>
            <w:r w:rsidRPr="00696A12">
              <w:rPr>
                <w:rFonts w:eastAsia="Times New Roman"/>
                <w:szCs w:val="20"/>
                <w:lang w:eastAsia="pt-BR"/>
              </w:rPr>
              <w:t>LEVANTAMENTO DE PONTOS GNSS - LEI Nº 10.267 - ESTÁTICO</w:t>
            </w:r>
          </w:p>
        </w:tc>
        <w:tc>
          <w:tcPr>
            <w:tcW w:w="910" w:type="dxa"/>
            <w:tcBorders>
              <w:top w:val="nil"/>
              <w:left w:val="nil"/>
              <w:bottom w:val="nil"/>
              <w:right w:val="single" w:sz="4" w:space="0" w:color="auto"/>
            </w:tcBorders>
            <w:shd w:val="clear" w:color="auto" w:fill="auto"/>
            <w:noWrap/>
            <w:vAlign w:val="center"/>
            <w:hideMark/>
          </w:tcPr>
          <w:p w:rsidR="008640AC" w:rsidRPr="00696A12" w:rsidRDefault="008640AC" w:rsidP="009932CA">
            <w:pPr>
              <w:jc w:val="center"/>
              <w:rPr>
                <w:rFonts w:eastAsia="Times New Roman"/>
                <w:szCs w:val="20"/>
                <w:lang w:eastAsia="pt-BR"/>
              </w:rPr>
            </w:pPr>
            <w:r w:rsidRPr="00696A12">
              <w:rPr>
                <w:rFonts w:eastAsia="Times New Roman"/>
                <w:szCs w:val="20"/>
                <w:lang w:eastAsia="pt-BR"/>
              </w:rPr>
              <w:t>und</w:t>
            </w:r>
          </w:p>
        </w:tc>
        <w:tc>
          <w:tcPr>
            <w:tcW w:w="1327" w:type="dxa"/>
            <w:tcBorders>
              <w:top w:val="nil"/>
              <w:left w:val="nil"/>
              <w:bottom w:val="nil"/>
              <w:right w:val="single" w:sz="4"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1.584</w:t>
            </w:r>
          </w:p>
        </w:tc>
        <w:tc>
          <w:tcPr>
            <w:tcW w:w="959" w:type="dxa"/>
            <w:tcBorders>
              <w:top w:val="nil"/>
              <w:left w:val="nil"/>
              <w:bottom w:val="nil"/>
              <w:right w:val="single" w:sz="4" w:space="0" w:color="auto"/>
            </w:tcBorders>
            <w:shd w:val="clear" w:color="auto" w:fill="auto"/>
            <w:noWrap/>
            <w:vAlign w:val="center"/>
            <w:hideMark/>
          </w:tcPr>
          <w:p w:rsidR="008640AC" w:rsidRPr="00696A12" w:rsidRDefault="008640AC" w:rsidP="00476E77">
            <w:pPr>
              <w:jc w:val="center"/>
              <w:rPr>
                <w:color w:val="000000"/>
                <w:szCs w:val="20"/>
              </w:rPr>
            </w:pPr>
            <w:r w:rsidRPr="00696A12">
              <w:rPr>
                <w:color w:val="000000"/>
                <w:szCs w:val="20"/>
              </w:rPr>
              <w:t>3</w:t>
            </w:r>
            <w:r w:rsidR="00476E77">
              <w:rPr>
                <w:color w:val="000000"/>
                <w:szCs w:val="20"/>
              </w:rPr>
              <w:t>71</w:t>
            </w:r>
            <w:r w:rsidRPr="00696A12">
              <w:rPr>
                <w:color w:val="000000"/>
                <w:szCs w:val="20"/>
              </w:rPr>
              <w:t>,</w:t>
            </w:r>
            <w:r w:rsidR="00476E77">
              <w:rPr>
                <w:color w:val="000000"/>
                <w:szCs w:val="20"/>
              </w:rPr>
              <w:t>44</w:t>
            </w:r>
          </w:p>
        </w:tc>
        <w:tc>
          <w:tcPr>
            <w:tcW w:w="1050" w:type="dxa"/>
            <w:tcBorders>
              <w:top w:val="nil"/>
              <w:left w:val="nil"/>
              <w:bottom w:val="nil"/>
              <w:right w:val="single" w:sz="4" w:space="0" w:color="auto"/>
            </w:tcBorders>
            <w:vAlign w:val="center"/>
          </w:tcPr>
          <w:p w:rsidR="008640AC" w:rsidRPr="00696A12" w:rsidRDefault="008640AC" w:rsidP="00476E77">
            <w:pPr>
              <w:jc w:val="center"/>
              <w:rPr>
                <w:color w:val="000000"/>
                <w:szCs w:val="20"/>
              </w:rPr>
            </w:pPr>
            <w:r w:rsidRPr="00696A12">
              <w:rPr>
                <w:color w:val="000000"/>
                <w:szCs w:val="20"/>
              </w:rPr>
              <w:t>3</w:t>
            </w:r>
            <w:r w:rsidR="00476E77">
              <w:rPr>
                <w:color w:val="000000"/>
                <w:szCs w:val="20"/>
              </w:rPr>
              <w:t>71</w:t>
            </w:r>
            <w:r w:rsidRPr="00696A12">
              <w:rPr>
                <w:color w:val="000000"/>
                <w:szCs w:val="20"/>
              </w:rPr>
              <w:t>,</w:t>
            </w:r>
            <w:r w:rsidR="00476E77">
              <w:rPr>
                <w:color w:val="000000"/>
                <w:szCs w:val="20"/>
              </w:rPr>
              <w:t>44</w:t>
            </w:r>
          </w:p>
        </w:tc>
        <w:tc>
          <w:tcPr>
            <w:tcW w:w="1205" w:type="dxa"/>
            <w:tcBorders>
              <w:top w:val="nil"/>
              <w:left w:val="single" w:sz="4" w:space="0" w:color="auto"/>
              <w:bottom w:val="nil"/>
              <w:right w:val="single" w:sz="12" w:space="0" w:color="auto"/>
            </w:tcBorders>
            <w:shd w:val="clear" w:color="auto" w:fill="auto"/>
            <w:noWrap/>
            <w:vAlign w:val="center"/>
            <w:hideMark/>
          </w:tcPr>
          <w:p w:rsidR="008640AC" w:rsidRPr="008640AC" w:rsidRDefault="008640AC" w:rsidP="00476E77">
            <w:pPr>
              <w:jc w:val="center"/>
              <w:rPr>
                <w:color w:val="000000"/>
                <w:szCs w:val="20"/>
              </w:rPr>
            </w:pPr>
            <w:r w:rsidRPr="008640AC">
              <w:rPr>
                <w:color w:val="000000"/>
                <w:szCs w:val="20"/>
              </w:rPr>
              <w:t>58</w:t>
            </w:r>
            <w:r w:rsidR="00476E77">
              <w:rPr>
                <w:color w:val="000000"/>
                <w:szCs w:val="20"/>
              </w:rPr>
              <w:t>8</w:t>
            </w:r>
            <w:r w:rsidRPr="008640AC">
              <w:rPr>
                <w:color w:val="000000"/>
                <w:szCs w:val="20"/>
              </w:rPr>
              <w:t>.</w:t>
            </w:r>
            <w:r w:rsidR="00476E77">
              <w:rPr>
                <w:color w:val="000000"/>
                <w:szCs w:val="20"/>
              </w:rPr>
              <w:t>360</w:t>
            </w:r>
            <w:r w:rsidRPr="008640AC">
              <w:rPr>
                <w:color w:val="000000"/>
                <w:szCs w:val="20"/>
              </w:rPr>
              <w:t>,</w:t>
            </w:r>
            <w:r w:rsidR="00476E77">
              <w:rPr>
                <w:color w:val="000000"/>
                <w:szCs w:val="20"/>
              </w:rPr>
              <w:t>9</w:t>
            </w:r>
            <w:r w:rsidRPr="008640AC">
              <w:rPr>
                <w:color w:val="000000"/>
                <w:szCs w:val="20"/>
              </w:rPr>
              <w:t>6</w:t>
            </w:r>
          </w:p>
        </w:tc>
      </w:tr>
      <w:tr w:rsidR="008640AC" w:rsidRPr="0042791D" w:rsidTr="008640AC">
        <w:trPr>
          <w:trHeight w:val="600"/>
          <w:jc w:val="center"/>
        </w:trPr>
        <w:tc>
          <w:tcPr>
            <w:tcW w:w="740" w:type="dxa"/>
            <w:vMerge/>
            <w:tcBorders>
              <w:top w:val="single" w:sz="8" w:space="0" w:color="000000"/>
              <w:left w:val="single" w:sz="12" w:space="0" w:color="auto"/>
              <w:bottom w:val="single" w:sz="12" w:space="0" w:color="auto"/>
              <w:right w:val="single" w:sz="12" w:space="0" w:color="auto"/>
            </w:tcBorders>
            <w:vAlign w:val="center"/>
            <w:hideMark/>
          </w:tcPr>
          <w:p w:rsidR="008640AC" w:rsidRPr="00696A12" w:rsidRDefault="008640AC" w:rsidP="009932CA">
            <w:pPr>
              <w:jc w:val="left"/>
              <w:rPr>
                <w:rFonts w:eastAsia="Times New Roman"/>
                <w:color w:val="000000"/>
                <w:szCs w:val="20"/>
                <w:lang w:eastAsia="pt-BR"/>
              </w:rPr>
            </w:pPr>
          </w:p>
        </w:tc>
        <w:tc>
          <w:tcPr>
            <w:tcW w:w="607"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color w:val="000000"/>
                <w:szCs w:val="20"/>
                <w:lang w:eastAsia="pt-BR"/>
              </w:rPr>
            </w:pPr>
            <w:r w:rsidRPr="00696A12">
              <w:rPr>
                <w:rFonts w:eastAsia="Times New Roman"/>
                <w:color w:val="000000"/>
                <w:szCs w:val="20"/>
                <w:lang w:eastAsia="pt-BR"/>
              </w:rPr>
              <w:t>6</w:t>
            </w:r>
          </w:p>
        </w:tc>
        <w:tc>
          <w:tcPr>
            <w:tcW w:w="3251" w:type="dxa"/>
            <w:tcBorders>
              <w:top w:val="single" w:sz="4" w:space="0" w:color="auto"/>
              <w:left w:val="nil"/>
              <w:bottom w:val="single" w:sz="12" w:space="0" w:color="auto"/>
              <w:right w:val="single" w:sz="4" w:space="0" w:color="auto"/>
            </w:tcBorders>
            <w:shd w:val="clear" w:color="auto" w:fill="auto"/>
            <w:vAlign w:val="center"/>
            <w:hideMark/>
          </w:tcPr>
          <w:p w:rsidR="008640AC" w:rsidRPr="00696A12" w:rsidRDefault="008640AC" w:rsidP="009932CA">
            <w:pPr>
              <w:jc w:val="left"/>
              <w:rPr>
                <w:rFonts w:eastAsia="Times New Roman"/>
                <w:szCs w:val="20"/>
                <w:lang w:eastAsia="pt-BR"/>
              </w:rPr>
            </w:pPr>
            <w:r w:rsidRPr="00696A12">
              <w:rPr>
                <w:rFonts w:eastAsia="Times New Roman"/>
                <w:szCs w:val="20"/>
                <w:lang w:eastAsia="pt-BR"/>
              </w:rPr>
              <w:t>FORNECIMENTO DE MARCO TOPOGRÁFICO PADRÃO INCRA</w:t>
            </w:r>
          </w:p>
        </w:tc>
        <w:tc>
          <w:tcPr>
            <w:tcW w:w="910" w:type="dxa"/>
            <w:tcBorders>
              <w:top w:val="single" w:sz="4" w:space="0" w:color="auto"/>
              <w:left w:val="nil"/>
              <w:bottom w:val="single" w:sz="12" w:space="0" w:color="auto"/>
              <w:right w:val="single" w:sz="4" w:space="0" w:color="auto"/>
            </w:tcBorders>
            <w:shd w:val="clear" w:color="auto" w:fill="auto"/>
            <w:noWrap/>
            <w:vAlign w:val="center"/>
            <w:hideMark/>
          </w:tcPr>
          <w:p w:rsidR="008640AC" w:rsidRPr="00696A12" w:rsidRDefault="008640AC" w:rsidP="009932CA">
            <w:pPr>
              <w:jc w:val="center"/>
              <w:rPr>
                <w:rFonts w:eastAsia="Times New Roman"/>
                <w:szCs w:val="20"/>
                <w:lang w:eastAsia="pt-BR"/>
              </w:rPr>
            </w:pPr>
            <w:r w:rsidRPr="00696A12">
              <w:rPr>
                <w:rFonts w:eastAsia="Times New Roman"/>
                <w:szCs w:val="20"/>
                <w:lang w:eastAsia="pt-BR"/>
              </w:rPr>
              <w:t>und</w:t>
            </w:r>
          </w:p>
        </w:tc>
        <w:tc>
          <w:tcPr>
            <w:tcW w:w="1327" w:type="dxa"/>
            <w:tcBorders>
              <w:top w:val="single" w:sz="4" w:space="0" w:color="auto"/>
              <w:left w:val="nil"/>
              <w:bottom w:val="single" w:sz="12" w:space="0" w:color="auto"/>
              <w:right w:val="single" w:sz="4" w:space="0" w:color="auto"/>
            </w:tcBorders>
            <w:shd w:val="clear" w:color="auto" w:fill="auto"/>
            <w:noWrap/>
            <w:vAlign w:val="center"/>
            <w:hideMark/>
          </w:tcPr>
          <w:p w:rsidR="008640AC" w:rsidRPr="00696A12" w:rsidRDefault="008640AC" w:rsidP="008640AC">
            <w:pPr>
              <w:jc w:val="center"/>
              <w:rPr>
                <w:rFonts w:eastAsia="Times New Roman"/>
                <w:color w:val="000000"/>
                <w:szCs w:val="20"/>
                <w:lang w:eastAsia="pt-BR"/>
              </w:rPr>
            </w:pPr>
            <w:r w:rsidRPr="00696A12">
              <w:rPr>
                <w:rFonts w:eastAsia="Times New Roman"/>
                <w:color w:val="000000"/>
                <w:szCs w:val="20"/>
                <w:lang w:eastAsia="pt-BR"/>
              </w:rPr>
              <w:t>3.</w:t>
            </w:r>
            <w:r>
              <w:rPr>
                <w:rFonts w:eastAsia="Times New Roman"/>
                <w:color w:val="000000"/>
                <w:szCs w:val="20"/>
                <w:lang w:eastAsia="pt-BR"/>
              </w:rPr>
              <w:t>1</w:t>
            </w:r>
            <w:r w:rsidRPr="00696A12">
              <w:rPr>
                <w:rFonts w:eastAsia="Times New Roman"/>
                <w:color w:val="000000"/>
                <w:szCs w:val="20"/>
                <w:lang w:eastAsia="pt-BR"/>
              </w:rPr>
              <w:t>84</w:t>
            </w:r>
          </w:p>
        </w:tc>
        <w:tc>
          <w:tcPr>
            <w:tcW w:w="959" w:type="dxa"/>
            <w:tcBorders>
              <w:top w:val="single" w:sz="4" w:space="0" w:color="auto"/>
              <w:left w:val="nil"/>
              <w:bottom w:val="single" w:sz="12" w:space="0" w:color="auto"/>
              <w:right w:val="single" w:sz="4" w:space="0" w:color="auto"/>
            </w:tcBorders>
            <w:shd w:val="clear" w:color="auto" w:fill="auto"/>
            <w:noWrap/>
            <w:vAlign w:val="center"/>
            <w:hideMark/>
          </w:tcPr>
          <w:p w:rsidR="008640AC" w:rsidRPr="00696A12" w:rsidRDefault="008640AC" w:rsidP="008640AC">
            <w:pPr>
              <w:jc w:val="center"/>
              <w:rPr>
                <w:color w:val="000000"/>
                <w:szCs w:val="20"/>
              </w:rPr>
            </w:pPr>
            <w:r>
              <w:rPr>
                <w:color w:val="000000"/>
                <w:szCs w:val="20"/>
              </w:rPr>
              <w:t>17,</w:t>
            </w:r>
            <w:r w:rsidRPr="00696A12">
              <w:rPr>
                <w:color w:val="000000"/>
                <w:szCs w:val="20"/>
              </w:rPr>
              <w:t>6</w:t>
            </w:r>
            <w:r>
              <w:rPr>
                <w:color w:val="000000"/>
                <w:szCs w:val="20"/>
              </w:rPr>
              <w:t>7</w:t>
            </w:r>
          </w:p>
        </w:tc>
        <w:tc>
          <w:tcPr>
            <w:tcW w:w="1050" w:type="dxa"/>
            <w:tcBorders>
              <w:top w:val="single" w:sz="4" w:space="0" w:color="auto"/>
              <w:left w:val="nil"/>
              <w:bottom w:val="single" w:sz="12" w:space="0" w:color="auto"/>
              <w:right w:val="single" w:sz="4" w:space="0" w:color="auto"/>
            </w:tcBorders>
            <w:vAlign w:val="center"/>
          </w:tcPr>
          <w:p w:rsidR="008640AC" w:rsidRPr="00696A12" w:rsidRDefault="008640AC" w:rsidP="008640AC">
            <w:pPr>
              <w:jc w:val="center"/>
              <w:rPr>
                <w:color w:val="000000"/>
                <w:szCs w:val="20"/>
              </w:rPr>
            </w:pPr>
            <w:r>
              <w:rPr>
                <w:color w:val="000000"/>
                <w:szCs w:val="20"/>
              </w:rPr>
              <w:t>19,63</w:t>
            </w:r>
          </w:p>
        </w:tc>
        <w:tc>
          <w:tcPr>
            <w:tcW w:w="1205" w:type="dxa"/>
            <w:tcBorders>
              <w:top w:val="single" w:sz="4" w:space="0" w:color="auto"/>
              <w:left w:val="single" w:sz="4" w:space="0" w:color="auto"/>
              <w:bottom w:val="single" w:sz="12" w:space="0" w:color="auto"/>
              <w:right w:val="single" w:sz="12" w:space="0" w:color="auto"/>
            </w:tcBorders>
            <w:shd w:val="clear" w:color="auto" w:fill="auto"/>
            <w:noWrap/>
            <w:vAlign w:val="center"/>
            <w:hideMark/>
          </w:tcPr>
          <w:p w:rsidR="008640AC" w:rsidRPr="008640AC" w:rsidRDefault="008640AC">
            <w:pPr>
              <w:jc w:val="center"/>
              <w:rPr>
                <w:color w:val="000000"/>
                <w:szCs w:val="20"/>
              </w:rPr>
            </w:pPr>
            <w:r w:rsidRPr="008640AC">
              <w:rPr>
                <w:color w:val="000000"/>
                <w:szCs w:val="20"/>
              </w:rPr>
              <w:t>62.501,92</w:t>
            </w:r>
          </w:p>
        </w:tc>
      </w:tr>
    </w:tbl>
    <w:p w:rsidR="0042791D" w:rsidRDefault="0042791D"/>
    <w:tbl>
      <w:tblPr>
        <w:tblW w:w="9561" w:type="dxa"/>
        <w:tblInd w:w="84" w:type="dxa"/>
        <w:tblCellMar>
          <w:left w:w="70" w:type="dxa"/>
          <w:right w:w="70" w:type="dxa"/>
        </w:tblCellMar>
        <w:tblLook w:val="04A0"/>
      </w:tblPr>
      <w:tblGrid>
        <w:gridCol w:w="8253"/>
        <w:gridCol w:w="1308"/>
      </w:tblGrid>
      <w:tr w:rsidR="00936437" w:rsidRPr="009932CA" w:rsidTr="008640AC">
        <w:trPr>
          <w:trHeight w:val="495"/>
        </w:trPr>
        <w:tc>
          <w:tcPr>
            <w:tcW w:w="8329" w:type="dxa"/>
            <w:tcBorders>
              <w:top w:val="single" w:sz="12" w:space="0" w:color="auto"/>
              <w:left w:val="single" w:sz="12" w:space="0" w:color="auto"/>
              <w:bottom w:val="single" w:sz="12" w:space="0" w:color="auto"/>
              <w:right w:val="single" w:sz="12" w:space="0" w:color="auto"/>
            </w:tcBorders>
            <w:vAlign w:val="center"/>
            <w:hideMark/>
          </w:tcPr>
          <w:p w:rsidR="0042791D" w:rsidRPr="00696A12" w:rsidRDefault="0042791D" w:rsidP="009932CA">
            <w:pPr>
              <w:jc w:val="right"/>
              <w:rPr>
                <w:rFonts w:eastAsia="Times New Roman"/>
                <w:color w:val="000000"/>
                <w:szCs w:val="20"/>
                <w:lang w:eastAsia="pt-BR"/>
              </w:rPr>
            </w:pPr>
            <w:r w:rsidRPr="00696A12">
              <w:rPr>
                <w:rFonts w:eastAsia="Times New Roman"/>
                <w:color w:val="000000"/>
                <w:szCs w:val="20"/>
                <w:lang w:eastAsia="pt-BR"/>
              </w:rPr>
              <w:t>Preço Total (R$)</w:t>
            </w:r>
          </w:p>
        </w:tc>
        <w:tc>
          <w:tcPr>
            <w:tcW w:w="1232" w:type="dxa"/>
            <w:tcBorders>
              <w:top w:val="single" w:sz="12" w:space="0" w:color="auto"/>
              <w:left w:val="single" w:sz="12" w:space="0" w:color="auto"/>
              <w:bottom w:val="single" w:sz="12" w:space="0" w:color="auto"/>
              <w:right w:val="single" w:sz="12" w:space="0" w:color="auto"/>
            </w:tcBorders>
            <w:shd w:val="clear" w:color="000000" w:fill="B8CCE4"/>
            <w:noWrap/>
            <w:vAlign w:val="center"/>
            <w:hideMark/>
          </w:tcPr>
          <w:p w:rsidR="0042791D" w:rsidRPr="00696A12" w:rsidRDefault="0002024B" w:rsidP="00476E77">
            <w:pPr>
              <w:jc w:val="center"/>
              <w:rPr>
                <w:color w:val="000000"/>
                <w:szCs w:val="20"/>
              </w:rPr>
            </w:pPr>
            <w:r w:rsidRPr="00696A12">
              <w:rPr>
                <w:color w:val="000000"/>
                <w:szCs w:val="20"/>
              </w:rPr>
              <w:t>1.4</w:t>
            </w:r>
            <w:r w:rsidR="008640AC">
              <w:rPr>
                <w:color w:val="000000"/>
                <w:szCs w:val="20"/>
              </w:rPr>
              <w:t>0</w:t>
            </w:r>
            <w:r w:rsidR="00476E77">
              <w:rPr>
                <w:color w:val="000000"/>
                <w:szCs w:val="20"/>
              </w:rPr>
              <w:t>7</w:t>
            </w:r>
            <w:r w:rsidRPr="00696A12">
              <w:rPr>
                <w:color w:val="000000"/>
                <w:szCs w:val="20"/>
              </w:rPr>
              <w:t>.</w:t>
            </w:r>
            <w:r w:rsidR="00476E77">
              <w:rPr>
                <w:color w:val="000000"/>
                <w:szCs w:val="20"/>
              </w:rPr>
              <w:t>540</w:t>
            </w:r>
            <w:r w:rsidRPr="00696A12">
              <w:rPr>
                <w:color w:val="000000"/>
                <w:szCs w:val="20"/>
              </w:rPr>
              <w:t>,</w:t>
            </w:r>
            <w:r w:rsidR="00476E77">
              <w:rPr>
                <w:color w:val="000000"/>
                <w:szCs w:val="20"/>
              </w:rPr>
              <w:t>8</w:t>
            </w:r>
            <w:r w:rsidR="008640AC">
              <w:rPr>
                <w:color w:val="000000"/>
                <w:szCs w:val="20"/>
              </w:rPr>
              <w:t>8</w:t>
            </w:r>
          </w:p>
        </w:tc>
      </w:tr>
    </w:tbl>
    <w:p w:rsidR="009611ED" w:rsidRDefault="009611ED" w:rsidP="00DF3C7F">
      <w:pPr>
        <w:rPr>
          <w:szCs w:val="20"/>
        </w:rPr>
      </w:pPr>
    </w:p>
    <w:p w:rsidR="009932CA" w:rsidRDefault="009932CA" w:rsidP="00DF3C7F">
      <w:pPr>
        <w:rPr>
          <w:szCs w:val="20"/>
        </w:rPr>
      </w:pPr>
    </w:p>
    <w:p w:rsidR="009932CA" w:rsidRDefault="009932CA" w:rsidP="00DF3C7F">
      <w:pPr>
        <w:rPr>
          <w:szCs w:val="20"/>
        </w:rPr>
      </w:pPr>
    </w:p>
    <w:p w:rsidR="009932CA" w:rsidRPr="00EC2009" w:rsidRDefault="009932CA" w:rsidP="00DF3C7F">
      <w:pPr>
        <w:rPr>
          <w:szCs w:val="20"/>
        </w:rPr>
      </w:pPr>
    </w:p>
    <w:p w:rsidR="004D1880" w:rsidRPr="00EC2009" w:rsidRDefault="004D1880" w:rsidP="00DF3C7F">
      <w:pPr>
        <w:rPr>
          <w:szCs w:val="20"/>
        </w:rPr>
      </w:pPr>
    </w:p>
    <w:p w:rsidR="00797B58" w:rsidRPr="00EC2009" w:rsidRDefault="00797B58" w:rsidP="00DF3C7F">
      <w:pPr>
        <w:rPr>
          <w:szCs w:val="20"/>
        </w:rPr>
      </w:pPr>
    </w:p>
    <w:bookmarkEnd w:id="47"/>
    <w:p w:rsidR="004262A9" w:rsidRPr="00EC2009" w:rsidRDefault="00797B58" w:rsidP="00DF3C7F">
      <w:pPr>
        <w:jc w:val="center"/>
        <w:rPr>
          <w:b/>
          <w:szCs w:val="20"/>
        </w:rPr>
      </w:pPr>
      <w:r w:rsidRPr="00EC2009">
        <w:rPr>
          <w:szCs w:val="20"/>
        </w:rPr>
        <w:br w:type="page"/>
      </w:r>
      <w:bookmarkStart w:id="48" w:name="_Ref450206111"/>
      <w:bookmarkStart w:id="49" w:name="_Ref450206154"/>
    </w:p>
    <w:p w:rsidR="004262A9" w:rsidRPr="00EC2009" w:rsidRDefault="004262A9" w:rsidP="00DF3C7F">
      <w:pPr>
        <w:pStyle w:val="Legenda"/>
        <w:rPr>
          <w:rFonts w:ascii="Arial" w:hAnsi="Arial"/>
          <w:szCs w:val="20"/>
        </w:rPr>
      </w:pPr>
    </w:p>
    <w:p w:rsidR="00797B58" w:rsidRPr="00EC2009" w:rsidRDefault="00123C9F" w:rsidP="00DF3C7F">
      <w:pPr>
        <w:pStyle w:val="Legenda"/>
        <w:rPr>
          <w:rFonts w:ascii="Arial" w:hAnsi="Arial"/>
          <w:szCs w:val="20"/>
        </w:rPr>
      </w:pPr>
      <w:r w:rsidRPr="00EC2009">
        <w:rPr>
          <w:rFonts w:ascii="Arial" w:hAnsi="Arial"/>
          <w:szCs w:val="20"/>
        </w:rPr>
        <w:t xml:space="preserve">Anexo </w:t>
      </w:r>
      <w:bookmarkEnd w:id="48"/>
      <w:r w:rsidR="009B3D65" w:rsidRPr="00EC2009">
        <w:rPr>
          <w:rFonts w:ascii="Arial" w:hAnsi="Arial"/>
          <w:szCs w:val="20"/>
        </w:rPr>
        <w:t>V</w:t>
      </w:r>
      <w:r w:rsidR="00D41CBA" w:rsidRPr="00EC2009">
        <w:rPr>
          <w:rFonts w:ascii="Arial" w:hAnsi="Arial"/>
          <w:szCs w:val="20"/>
        </w:rPr>
        <w:t>: Manual de Uso da Marca do Governo</w:t>
      </w:r>
      <w:bookmarkEnd w:id="49"/>
      <w:r w:rsidR="004D1880" w:rsidRPr="00EC2009">
        <w:rPr>
          <w:rFonts w:ascii="Arial" w:hAnsi="Arial"/>
          <w:szCs w:val="20"/>
        </w:rPr>
        <w:br/>
      </w:r>
      <w:r w:rsidR="004D1880" w:rsidRPr="00EC2009">
        <w:rPr>
          <w:rFonts w:ascii="Arial" w:hAnsi="Arial"/>
          <w:szCs w:val="20"/>
        </w:rPr>
        <w:br/>
        <w:t>(GRAVADO EM ARQUIVO SEPARADO)</w:t>
      </w:r>
    </w:p>
    <w:p w:rsidR="009611ED" w:rsidRPr="00EC2009" w:rsidRDefault="009611ED" w:rsidP="00DF3C7F">
      <w:pPr>
        <w:rPr>
          <w:szCs w:val="20"/>
        </w:rPr>
      </w:pPr>
      <w:r w:rsidRPr="00EC2009">
        <w:rPr>
          <w:szCs w:val="20"/>
        </w:rPr>
        <w:br w:type="page"/>
      </w:r>
    </w:p>
    <w:p w:rsidR="00C31755" w:rsidRDefault="00C31755" w:rsidP="00DF3C7F">
      <w:pPr>
        <w:rPr>
          <w:szCs w:val="20"/>
        </w:rPr>
        <w:sectPr w:rsidR="00C31755" w:rsidSect="00677C92">
          <w:headerReference w:type="default" r:id="rId12"/>
          <w:footerReference w:type="default" r:id="rId13"/>
          <w:pgSz w:w="11906" w:h="16838" w:code="9"/>
          <w:pgMar w:top="1701" w:right="1134" w:bottom="1134" w:left="1701" w:header="567" w:footer="851" w:gutter="0"/>
          <w:pgBorders w:offsetFrom="page">
            <w:left w:val="single" w:sz="4" w:space="24" w:color="auto"/>
            <w:bottom w:val="single" w:sz="4" w:space="24" w:color="auto"/>
            <w:right w:val="single" w:sz="4" w:space="24" w:color="auto"/>
          </w:pgBorders>
          <w:cols w:space="708"/>
          <w:docGrid w:linePitch="360"/>
        </w:sectPr>
      </w:pPr>
    </w:p>
    <w:p w:rsidR="00797B58" w:rsidRPr="00EC2009" w:rsidRDefault="00797B58" w:rsidP="00DF3C7F">
      <w:pPr>
        <w:rPr>
          <w:szCs w:val="20"/>
        </w:rPr>
      </w:pPr>
    </w:p>
    <w:p w:rsidR="005A7632" w:rsidRDefault="00123C9F" w:rsidP="00DF3C7F">
      <w:pPr>
        <w:pStyle w:val="Legenda"/>
        <w:rPr>
          <w:szCs w:val="20"/>
        </w:rPr>
      </w:pPr>
      <w:bookmarkStart w:id="50" w:name="_Ref450205763"/>
      <w:bookmarkStart w:id="51" w:name="_Ref462845951"/>
      <w:bookmarkStart w:id="52" w:name="_Ref450206160"/>
      <w:r w:rsidRPr="00EC2009">
        <w:rPr>
          <w:rFonts w:ascii="Arial" w:hAnsi="Arial"/>
          <w:szCs w:val="20"/>
        </w:rPr>
        <w:t xml:space="preserve">Anexo </w:t>
      </w:r>
      <w:bookmarkEnd w:id="50"/>
      <w:r w:rsidR="009B3D65" w:rsidRPr="00EC2009">
        <w:rPr>
          <w:rFonts w:ascii="Arial" w:hAnsi="Arial"/>
          <w:szCs w:val="20"/>
        </w:rPr>
        <w:t>V</w:t>
      </w:r>
      <w:r w:rsidR="00FC0ACF" w:rsidRPr="00EC2009">
        <w:rPr>
          <w:rFonts w:ascii="Arial" w:hAnsi="Arial"/>
          <w:szCs w:val="20"/>
        </w:rPr>
        <w:t>I</w:t>
      </w:r>
      <w:r w:rsidR="008D157F">
        <w:rPr>
          <w:rFonts w:ascii="Arial" w:hAnsi="Arial"/>
          <w:szCs w:val="20"/>
        </w:rPr>
        <w:t xml:space="preserve">: </w:t>
      </w:r>
      <w:bookmarkEnd w:id="51"/>
      <w:r w:rsidR="008D157F" w:rsidRPr="00EC2009">
        <w:rPr>
          <w:szCs w:val="20"/>
        </w:rPr>
        <w:t xml:space="preserve">Municípios na área de </w:t>
      </w:r>
      <w:r w:rsidR="006E140C">
        <w:rPr>
          <w:szCs w:val="20"/>
        </w:rPr>
        <w:t>atuação da 2ª Superintendência R</w:t>
      </w:r>
      <w:r w:rsidR="008D157F" w:rsidRPr="00EC2009">
        <w:rPr>
          <w:szCs w:val="20"/>
        </w:rPr>
        <w:t>egional da Codevasf.</w:t>
      </w:r>
    </w:p>
    <w:bookmarkEnd w:id="52"/>
    <w:p w:rsidR="009611ED" w:rsidRPr="00EC2009" w:rsidRDefault="009F7C5E" w:rsidP="00DF3C7F">
      <w:pPr>
        <w:jc w:val="center"/>
        <w:rPr>
          <w:b/>
          <w:szCs w:val="20"/>
        </w:rPr>
      </w:pPr>
      <w:r>
        <w:rPr>
          <w:b/>
          <w:noProof/>
          <w:szCs w:val="20"/>
          <w:lang w:eastAsia="pt-BR"/>
        </w:rPr>
        <w:drawing>
          <wp:inline distT="0" distB="0" distL="0" distR="0">
            <wp:extent cx="7877678" cy="5223732"/>
            <wp:effectExtent l="19050" t="0" r="9022"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7880510" cy="5225610"/>
                    </a:xfrm>
                    <a:prstGeom prst="rect">
                      <a:avLst/>
                    </a:prstGeom>
                    <a:noFill/>
                    <a:ln w="9525">
                      <a:noFill/>
                      <a:miter lim="800000"/>
                      <a:headEnd/>
                      <a:tailEnd/>
                    </a:ln>
                  </pic:spPr>
                </pic:pic>
              </a:graphicData>
            </a:graphic>
          </wp:inline>
        </w:drawing>
      </w:r>
    </w:p>
    <w:p w:rsidR="005E1C91" w:rsidRPr="00EC2009" w:rsidRDefault="005E1C91" w:rsidP="00DF3C7F">
      <w:pPr>
        <w:rPr>
          <w:szCs w:val="20"/>
        </w:rPr>
      </w:pPr>
    </w:p>
    <w:sectPr w:rsidR="005E1C91" w:rsidRPr="00EC2009" w:rsidSect="00677C92">
      <w:pgSz w:w="16838" w:h="11906" w:orient="landscape" w:code="9"/>
      <w:pgMar w:top="1701" w:right="1701" w:bottom="1134" w:left="1134" w:header="567" w:footer="851" w:gutter="0"/>
      <w:pgBorders w:offsetFrom="page">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190" w:rsidRDefault="00423190" w:rsidP="00A507E3">
      <w:r>
        <w:separator/>
      </w:r>
    </w:p>
  </w:endnote>
  <w:endnote w:type="continuationSeparator" w:id="1">
    <w:p w:rsidR="00423190" w:rsidRDefault="00423190"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roman"/>
    <w:pitch w:val="variable"/>
    <w:sig w:usb0="00000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423190" w:rsidRDefault="0017245D">
        <w:pPr>
          <w:pStyle w:val="Rodap"/>
          <w:jc w:val="right"/>
        </w:pPr>
        <w:fldSimple w:instr="PAGE   \* MERGEFORMAT">
          <w:r w:rsidR="00420969">
            <w:rPr>
              <w:noProof/>
            </w:rPr>
            <w:t>32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190" w:rsidRDefault="00423190" w:rsidP="00A507E3">
      <w:r>
        <w:separator/>
      </w:r>
    </w:p>
  </w:footnote>
  <w:footnote w:type="continuationSeparator" w:id="1">
    <w:p w:rsidR="00423190" w:rsidRDefault="00423190"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0" w:type="dxa"/>
      <w:jc w:val="center"/>
      <w:tblLook w:val="04A0"/>
    </w:tblPr>
    <w:tblGrid>
      <w:gridCol w:w="1985"/>
      <w:gridCol w:w="7085"/>
    </w:tblGrid>
    <w:tr w:rsidR="00423190" w:rsidTr="00D35183">
      <w:trPr>
        <w:trHeight w:val="113"/>
        <w:jc w:val="center"/>
      </w:trPr>
      <w:tc>
        <w:tcPr>
          <w:tcW w:w="1985" w:type="dxa"/>
          <w:vAlign w:val="center"/>
        </w:tcPr>
        <w:p w:rsidR="00423190" w:rsidRDefault="00423190">
          <w:pPr>
            <w:pStyle w:val="Cabealho"/>
          </w:pPr>
          <w:r>
            <w:rPr>
              <w:noProof/>
              <w:lang w:eastAsia="pt-BR"/>
            </w:rPr>
            <w:drawing>
              <wp:inline distT="0" distB="0" distL="0" distR="0">
                <wp:extent cx="1091694" cy="397554"/>
                <wp:effectExtent l="1905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92923" cy="398002"/>
                        </a:xfrm>
                        <a:prstGeom prst="rect">
                          <a:avLst/>
                        </a:prstGeom>
                        <a:ln>
                          <a:noFill/>
                        </a:ln>
                      </pic:spPr>
                    </pic:pic>
                  </a:graphicData>
                </a:graphic>
              </wp:inline>
            </w:drawing>
          </w:r>
        </w:p>
      </w:tc>
      <w:tc>
        <w:tcPr>
          <w:tcW w:w="7085" w:type="dxa"/>
          <w:vAlign w:val="center"/>
        </w:tcPr>
        <w:p w:rsidR="00423190" w:rsidRPr="00D35183" w:rsidRDefault="00423190" w:rsidP="00D35183">
          <w:pPr>
            <w:pStyle w:val="Cabealho"/>
            <w:jc w:val="left"/>
            <w:rPr>
              <w:b/>
              <w:sz w:val="24"/>
            </w:rPr>
          </w:pPr>
          <w:r w:rsidRPr="00D35183">
            <w:rPr>
              <w:b/>
              <w:sz w:val="24"/>
            </w:rPr>
            <w:t>Ministério do Desenvolvimento Regional – MDR</w:t>
          </w:r>
        </w:p>
        <w:p w:rsidR="00423190" w:rsidRPr="00D35183" w:rsidRDefault="00423190" w:rsidP="00D35183">
          <w:pPr>
            <w:pStyle w:val="Cabealho"/>
            <w:jc w:val="left"/>
            <w:rPr>
              <w:sz w:val="18"/>
              <w:szCs w:val="18"/>
            </w:rPr>
          </w:pPr>
          <w:r w:rsidRPr="00D35183">
            <w:rPr>
              <w:sz w:val="18"/>
              <w:szCs w:val="18"/>
            </w:rPr>
            <w:t>Companhia de Desenvolvimento dos Vales do São Francisco e do Parnaíba</w:t>
          </w:r>
        </w:p>
        <w:p w:rsidR="00423190" w:rsidRPr="005B7317" w:rsidRDefault="00423190" w:rsidP="00D35183">
          <w:pPr>
            <w:pStyle w:val="Cabealho"/>
            <w:jc w:val="left"/>
            <w:rPr>
              <w:b/>
            </w:rPr>
          </w:pPr>
          <w:r w:rsidRPr="00D35183">
            <w:rPr>
              <w:sz w:val="18"/>
              <w:szCs w:val="18"/>
            </w:rPr>
            <w:t>2ª Superintendência Regional</w:t>
          </w:r>
        </w:p>
      </w:tc>
    </w:tr>
  </w:tbl>
  <w:p w:rsidR="00423190" w:rsidRPr="00A507E3" w:rsidRDefault="00423190">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E1946552"/>
    <w:lvl w:ilvl="0" w:tplc="90B6FD52">
      <w:start w:val="1"/>
      <w:numFmt w:val="decimal"/>
      <w:lvlText w:val="c%1)"/>
      <w:lvlJc w:val="left"/>
      <w:pPr>
        <w:ind w:left="720" w:hanging="360"/>
      </w:pPr>
      <w:rPr>
        <w:rFonts w:ascii="Arial" w:hAnsi="Arial"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A267AD4"/>
    <w:multiLevelType w:val="hybridMultilevel"/>
    <w:tmpl w:val="E25A580A"/>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DE727616">
      <w:start w:val="1"/>
      <w:numFmt w:val="decimal"/>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1">
    <w:nsid w:val="221A69D5"/>
    <w:multiLevelType w:val="multilevel"/>
    <w:tmpl w:val="7FD807E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98176DB"/>
    <w:multiLevelType w:val="multilevel"/>
    <w:tmpl w:val="48543170"/>
    <w:lvl w:ilvl="0">
      <w:start w:val="3"/>
      <w:numFmt w:val="decimal"/>
      <w:lvlText w:val="%1"/>
      <w:lvlJc w:val="left"/>
      <w:pPr>
        <w:ind w:left="360" w:hanging="360"/>
      </w:pPr>
      <w:rPr>
        <w:rFonts w:eastAsiaTheme="minorHAnsi" w:hint="default"/>
        <w:b/>
        <w:color w:val="auto"/>
        <w:sz w:val="20"/>
      </w:rPr>
    </w:lvl>
    <w:lvl w:ilvl="1">
      <w:start w:val="1"/>
      <w:numFmt w:val="decimal"/>
      <w:lvlText w:val="%1.%2"/>
      <w:lvlJc w:val="left"/>
      <w:pPr>
        <w:ind w:left="360" w:hanging="360"/>
      </w:pPr>
      <w:rPr>
        <w:rFonts w:eastAsiaTheme="minorHAnsi" w:hint="default"/>
        <w:b w:val="0"/>
        <w:color w:val="auto"/>
        <w:sz w:val="20"/>
      </w:rPr>
    </w:lvl>
    <w:lvl w:ilvl="2">
      <w:start w:val="1"/>
      <w:numFmt w:val="decimal"/>
      <w:lvlText w:val="%1.%2.%3"/>
      <w:lvlJc w:val="left"/>
      <w:pPr>
        <w:ind w:left="720" w:hanging="720"/>
      </w:pPr>
      <w:rPr>
        <w:rFonts w:eastAsiaTheme="minorHAnsi" w:hint="default"/>
        <w:b/>
        <w:color w:val="auto"/>
        <w:sz w:val="20"/>
      </w:rPr>
    </w:lvl>
    <w:lvl w:ilvl="3">
      <w:start w:val="1"/>
      <w:numFmt w:val="decimal"/>
      <w:lvlText w:val="%1.%2.%3.%4"/>
      <w:lvlJc w:val="left"/>
      <w:pPr>
        <w:ind w:left="720" w:hanging="720"/>
      </w:pPr>
      <w:rPr>
        <w:rFonts w:eastAsiaTheme="minorHAnsi" w:hint="default"/>
        <w:b/>
        <w:color w:val="auto"/>
        <w:sz w:val="20"/>
      </w:rPr>
    </w:lvl>
    <w:lvl w:ilvl="4">
      <w:start w:val="1"/>
      <w:numFmt w:val="decimal"/>
      <w:lvlText w:val="%1.%2.%3.%4.%5"/>
      <w:lvlJc w:val="left"/>
      <w:pPr>
        <w:ind w:left="720" w:hanging="720"/>
      </w:pPr>
      <w:rPr>
        <w:rFonts w:eastAsiaTheme="minorHAnsi" w:hint="default"/>
        <w:b/>
        <w:color w:val="auto"/>
        <w:sz w:val="20"/>
      </w:rPr>
    </w:lvl>
    <w:lvl w:ilvl="5">
      <w:start w:val="1"/>
      <w:numFmt w:val="decimal"/>
      <w:lvlText w:val="%1.%2.%3.%4.%5.%6"/>
      <w:lvlJc w:val="left"/>
      <w:pPr>
        <w:ind w:left="1080" w:hanging="1080"/>
      </w:pPr>
      <w:rPr>
        <w:rFonts w:eastAsiaTheme="minorHAnsi" w:hint="default"/>
        <w:b/>
        <w:color w:val="auto"/>
        <w:sz w:val="20"/>
      </w:rPr>
    </w:lvl>
    <w:lvl w:ilvl="6">
      <w:start w:val="1"/>
      <w:numFmt w:val="decimal"/>
      <w:lvlText w:val="%1.%2.%3.%4.%5.%6.%7"/>
      <w:lvlJc w:val="left"/>
      <w:pPr>
        <w:ind w:left="1080" w:hanging="1080"/>
      </w:pPr>
      <w:rPr>
        <w:rFonts w:eastAsiaTheme="minorHAnsi" w:hint="default"/>
        <w:b/>
        <w:color w:val="auto"/>
        <w:sz w:val="20"/>
      </w:rPr>
    </w:lvl>
    <w:lvl w:ilvl="7">
      <w:start w:val="1"/>
      <w:numFmt w:val="decimal"/>
      <w:lvlText w:val="%1.%2.%3.%4.%5.%6.%7.%8"/>
      <w:lvlJc w:val="left"/>
      <w:pPr>
        <w:ind w:left="1440" w:hanging="1440"/>
      </w:pPr>
      <w:rPr>
        <w:rFonts w:eastAsiaTheme="minorHAnsi" w:hint="default"/>
        <w:b/>
        <w:color w:val="auto"/>
        <w:sz w:val="20"/>
      </w:rPr>
    </w:lvl>
    <w:lvl w:ilvl="8">
      <w:start w:val="1"/>
      <w:numFmt w:val="decimal"/>
      <w:lvlText w:val="%1.%2.%3.%4.%5.%6.%7.%8.%9"/>
      <w:lvlJc w:val="left"/>
      <w:pPr>
        <w:ind w:left="1440" w:hanging="1440"/>
      </w:pPr>
      <w:rPr>
        <w:rFonts w:eastAsiaTheme="minorHAnsi" w:hint="default"/>
        <w:b/>
        <w:color w:val="auto"/>
        <w:sz w:val="20"/>
      </w:rPr>
    </w:lvl>
  </w:abstractNum>
  <w:abstractNum w:abstractNumId="14">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4304324"/>
    <w:multiLevelType w:val="hybridMultilevel"/>
    <w:tmpl w:val="7076EF62"/>
    <w:lvl w:ilvl="0" w:tplc="C7E05F90">
      <w:start w:val="1"/>
      <w:numFmt w:val="decimal"/>
      <w:lvlText w:val="a.%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A7E2DE2"/>
    <w:multiLevelType w:val="multilevel"/>
    <w:tmpl w:val="F8FC8A0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B0625A6"/>
    <w:multiLevelType w:val="hybridMultilevel"/>
    <w:tmpl w:val="5726AE4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B97BA4"/>
    <w:multiLevelType w:val="hybridMultilevel"/>
    <w:tmpl w:val="5106B99C"/>
    <w:lvl w:ilvl="0" w:tplc="2A349242">
      <w:start w:val="1"/>
      <w:numFmt w:val="lowerLetter"/>
      <w:lvlText w:val="%1)"/>
      <w:lvlJc w:val="left"/>
      <w:pPr>
        <w:ind w:left="720" w:hanging="360"/>
      </w:pPr>
      <w:rPr>
        <w:rFonts w:ascii="Arial" w:hAnsi="Arial" w:hint="default"/>
        <w:b w:val="0"/>
        <w:i w:val="0"/>
        <w:sz w:val="20"/>
      </w:rPr>
    </w:lvl>
    <w:lvl w:ilvl="1" w:tplc="19B20940">
      <w:start w:val="1"/>
      <w:numFmt w:val="lowerLetter"/>
      <w:lvlText w:val="%2)"/>
      <w:lvlJc w:val="left"/>
      <w:pPr>
        <w:ind w:left="1635" w:hanging="55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70A5415"/>
    <w:multiLevelType w:val="hybridMultilevel"/>
    <w:tmpl w:val="87401E06"/>
    <w:lvl w:ilvl="0" w:tplc="7C7873C4">
      <w:start w:val="1"/>
      <w:numFmt w:val="lowerLetter"/>
      <w:lvlText w:val="%1)"/>
      <w:lvlJc w:val="left"/>
      <w:pPr>
        <w:ind w:left="720" w:hanging="360"/>
      </w:pPr>
      <w:rPr>
        <w:rFonts w:ascii="Arial" w:hAnsi="Arial" w:hint="default"/>
        <w:b w:val="0"/>
        <w:i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DF82D68"/>
    <w:multiLevelType w:val="hybridMultilevel"/>
    <w:tmpl w:val="CA0CDE52"/>
    <w:lvl w:ilvl="0" w:tplc="DDCA471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5">
    <w:nsid w:val="70455C07"/>
    <w:multiLevelType w:val="hybridMultilevel"/>
    <w:tmpl w:val="21946C96"/>
    <w:lvl w:ilvl="0" w:tplc="361E8E3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27249F6"/>
    <w:multiLevelType w:val="hybridMultilevel"/>
    <w:tmpl w:val="29B42270"/>
    <w:lvl w:ilvl="0" w:tplc="2902A768">
      <w:start w:val="1"/>
      <w:numFmt w:val="lowerLetter"/>
      <w:lvlText w:val="%1)"/>
      <w:lvlJc w:val="left"/>
      <w:pPr>
        <w:ind w:left="720" w:hanging="360"/>
      </w:pPr>
      <w:rPr>
        <w:rFonts w:ascii="Arial" w:hAnsi="Arial" w:hint="default"/>
        <w:b w:val="0"/>
        <w:i w:val="0"/>
        <w:sz w:val="20"/>
      </w:rPr>
    </w:lvl>
    <w:lvl w:ilvl="1" w:tplc="19B20940">
      <w:start w:val="1"/>
      <w:numFmt w:val="lowerLetter"/>
      <w:lvlText w:val="%2)"/>
      <w:lvlJc w:val="left"/>
      <w:pPr>
        <w:ind w:left="1635" w:hanging="55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27"/>
  </w:num>
  <w:num w:numId="3">
    <w:abstractNumId w:val="28"/>
  </w:num>
  <w:num w:numId="4">
    <w:abstractNumId w:val="9"/>
  </w:num>
  <w:num w:numId="5">
    <w:abstractNumId w:val="24"/>
  </w:num>
  <w:num w:numId="6">
    <w:abstractNumId w:val="12"/>
  </w:num>
  <w:num w:numId="7">
    <w:abstractNumId w:val="7"/>
  </w:num>
  <w:num w:numId="8">
    <w:abstractNumId w:val="17"/>
  </w:num>
  <w:num w:numId="9">
    <w:abstractNumId w:val="19"/>
  </w:num>
  <w:num w:numId="10">
    <w:abstractNumId w:val="21"/>
  </w:num>
  <w:num w:numId="11">
    <w:abstractNumId w:val="4"/>
  </w:num>
  <w:num w:numId="12">
    <w:abstractNumId w:val="6"/>
  </w:num>
  <w:num w:numId="13">
    <w:abstractNumId w:val="5"/>
  </w:num>
  <w:num w:numId="14">
    <w:abstractNumId w:val="8"/>
  </w:num>
  <w:num w:numId="15">
    <w:abstractNumId w:val="15"/>
  </w:num>
  <w:num w:numId="16">
    <w:abstractNumId w:val="23"/>
  </w:num>
  <w:num w:numId="17">
    <w:abstractNumId w:val="20"/>
  </w:num>
  <w:num w:numId="18">
    <w:abstractNumId w:val="2"/>
  </w:num>
  <w:num w:numId="19">
    <w:abstractNumId w:val="10"/>
  </w:num>
  <w:num w:numId="20">
    <w:abstractNumId w:val="14"/>
  </w:num>
  <w:num w:numId="21">
    <w:abstractNumId w:val="13"/>
  </w:num>
  <w:num w:numId="22">
    <w:abstractNumId w:val="16"/>
  </w:num>
  <w:num w:numId="23">
    <w:abstractNumId w:val="22"/>
  </w:num>
  <w:num w:numId="24">
    <w:abstractNumId w:val="25"/>
  </w:num>
  <w:num w:numId="25">
    <w:abstractNumId w:val="18"/>
  </w:num>
  <w:num w:numId="26">
    <w:abstractNumId w:val="11"/>
  </w:num>
  <w:num w:numId="27">
    <w:abstractNumId w:val="11"/>
  </w:num>
  <w:num w:numId="28">
    <w:abstractNumId w:val="23"/>
  </w:num>
  <w:num w:numId="29">
    <w:abstractNumId w:val="2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drawingGridHorizontalSpacing w:val="100"/>
  <w:displayHorizontalDrawingGridEvery w:val="2"/>
  <w:characterSpacingControl w:val="doNotCompress"/>
  <w:hdrShapeDefaults>
    <o:shapedefaults v:ext="edit" spidmax="59393"/>
  </w:hdrShapeDefaults>
  <w:footnotePr>
    <w:footnote w:id="0"/>
    <w:footnote w:id="1"/>
  </w:footnotePr>
  <w:endnotePr>
    <w:endnote w:id="0"/>
    <w:endnote w:id="1"/>
  </w:endnotePr>
  <w:compat/>
  <w:rsids>
    <w:rsidRoot w:val="00387DCB"/>
    <w:rsid w:val="00001130"/>
    <w:rsid w:val="0000114F"/>
    <w:rsid w:val="00002D95"/>
    <w:rsid w:val="00003173"/>
    <w:rsid w:val="00003567"/>
    <w:rsid w:val="000059AB"/>
    <w:rsid w:val="0000652C"/>
    <w:rsid w:val="00007FB3"/>
    <w:rsid w:val="000105CA"/>
    <w:rsid w:val="00010C52"/>
    <w:rsid w:val="0001193D"/>
    <w:rsid w:val="00014E2D"/>
    <w:rsid w:val="000157B9"/>
    <w:rsid w:val="000159E4"/>
    <w:rsid w:val="00017E28"/>
    <w:rsid w:val="0002024B"/>
    <w:rsid w:val="00020834"/>
    <w:rsid w:val="00020998"/>
    <w:rsid w:val="0002157E"/>
    <w:rsid w:val="00022E0A"/>
    <w:rsid w:val="00022FEA"/>
    <w:rsid w:val="000233FA"/>
    <w:rsid w:val="000248A4"/>
    <w:rsid w:val="00024EF6"/>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0A64"/>
    <w:rsid w:val="00042462"/>
    <w:rsid w:val="000438AC"/>
    <w:rsid w:val="00043913"/>
    <w:rsid w:val="00043D7D"/>
    <w:rsid w:val="00043E93"/>
    <w:rsid w:val="00044664"/>
    <w:rsid w:val="00044E17"/>
    <w:rsid w:val="000459DF"/>
    <w:rsid w:val="000479C0"/>
    <w:rsid w:val="00047F7E"/>
    <w:rsid w:val="000502D1"/>
    <w:rsid w:val="00053321"/>
    <w:rsid w:val="000538B8"/>
    <w:rsid w:val="0005640B"/>
    <w:rsid w:val="0005766E"/>
    <w:rsid w:val="0006025B"/>
    <w:rsid w:val="000603C0"/>
    <w:rsid w:val="000609A1"/>
    <w:rsid w:val="00060CEB"/>
    <w:rsid w:val="00062438"/>
    <w:rsid w:val="0006294E"/>
    <w:rsid w:val="00064A7F"/>
    <w:rsid w:val="00065BB9"/>
    <w:rsid w:val="0006663B"/>
    <w:rsid w:val="0006683E"/>
    <w:rsid w:val="000669D7"/>
    <w:rsid w:val="00066B99"/>
    <w:rsid w:val="00066CCD"/>
    <w:rsid w:val="000716F8"/>
    <w:rsid w:val="00071793"/>
    <w:rsid w:val="000723AE"/>
    <w:rsid w:val="00072AAD"/>
    <w:rsid w:val="000755CB"/>
    <w:rsid w:val="00076586"/>
    <w:rsid w:val="00076A4A"/>
    <w:rsid w:val="00077F07"/>
    <w:rsid w:val="00080575"/>
    <w:rsid w:val="0008111A"/>
    <w:rsid w:val="00081121"/>
    <w:rsid w:val="00081604"/>
    <w:rsid w:val="00081B06"/>
    <w:rsid w:val="0008226D"/>
    <w:rsid w:val="000823E6"/>
    <w:rsid w:val="00082B11"/>
    <w:rsid w:val="00082E03"/>
    <w:rsid w:val="00083632"/>
    <w:rsid w:val="0008374A"/>
    <w:rsid w:val="00084037"/>
    <w:rsid w:val="000845A2"/>
    <w:rsid w:val="00084EF3"/>
    <w:rsid w:val="00090561"/>
    <w:rsid w:val="00090950"/>
    <w:rsid w:val="00090AD3"/>
    <w:rsid w:val="000923BD"/>
    <w:rsid w:val="000928FC"/>
    <w:rsid w:val="00094CA6"/>
    <w:rsid w:val="00095AF4"/>
    <w:rsid w:val="00095CFA"/>
    <w:rsid w:val="000A0D86"/>
    <w:rsid w:val="000A1746"/>
    <w:rsid w:val="000A3D7B"/>
    <w:rsid w:val="000A4863"/>
    <w:rsid w:val="000A4BBF"/>
    <w:rsid w:val="000A56A6"/>
    <w:rsid w:val="000A5EC7"/>
    <w:rsid w:val="000A633A"/>
    <w:rsid w:val="000A6789"/>
    <w:rsid w:val="000A7092"/>
    <w:rsid w:val="000A762D"/>
    <w:rsid w:val="000A7723"/>
    <w:rsid w:val="000A7EAD"/>
    <w:rsid w:val="000B0263"/>
    <w:rsid w:val="000B0E94"/>
    <w:rsid w:val="000B197C"/>
    <w:rsid w:val="000B4E45"/>
    <w:rsid w:val="000B62E8"/>
    <w:rsid w:val="000B6654"/>
    <w:rsid w:val="000B7017"/>
    <w:rsid w:val="000B762E"/>
    <w:rsid w:val="000B7E2B"/>
    <w:rsid w:val="000C2A5B"/>
    <w:rsid w:val="000C31C9"/>
    <w:rsid w:val="000C382C"/>
    <w:rsid w:val="000C5A8D"/>
    <w:rsid w:val="000C646F"/>
    <w:rsid w:val="000C748B"/>
    <w:rsid w:val="000C759C"/>
    <w:rsid w:val="000D0544"/>
    <w:rsid w:val="000D0998"/>
    <w:rsid w:val="000D222D"/>
    <w:rsid w:val="000D2742"/>
    <w:rsid w:val="000D2DB4"/>
    <w:rsid w:val="000D33C9"/>
    <w:rsid w:val="000D3EA6"/>
    <w:rsid w:val="000D4154"/>
    <w:rsid w:val="000D4E10"/>
    <w:rsid w:val="000D4FBA"/>
    <w:rsid w:val="000D7C24"/>
    <w:rsid w:val="000D7D46"/>
    <w:rsid w:val="000E0238"/>
    <w:rsid w:val="000E1249"/>
    <w:rsid w:val="000E1AF6"/>
    <w:rsid w:val="000E4C92"/>
    <w:rsid w:val="000E55FF"/>
    <w:rsid w:val="000E619A"/>
    <w:rsid w:val="000E64DA"/>
    <w:rsid w:val="000E68BD"/>
    <w:rsid w:val="000F2ED3"/>
    <w:rsid w:val="000F486B"/>
    <w:rsid w:val="000F656C"/>
    <w:rsid w:val="000F6595"/>
    <w:rsid w:val="000F6A44"/>
    <w:rsid w:val="000F6D36"/>
    <w:rsid w:val="000F70AC"/>
    <w:rsid w:val="000F712F"/>
    <w:rsid w:val="00102789"/>
    <w:rsid w:val="001031CE"/>
    <w:rsid w:val="001034BF"/>
    <w:rsid w:val="00104997"/>
    <w:rsid w:val="00104DBE"/>
    <w:rsid w:val="0010505F"/>
    <w:rsid w:val="001057AE"/>
    <w:rsid w:val="0010799A"/>
    <w:rsid w:val="00110671"/>
    <w:rsid w:val="00110F48"/>
    <w:rsid w:val="001115EC"/>
    <w:rsid w:val="00111B75"/>
    <w:rsid w:val="001125CA"/>
    <w:rsid w:val="00113851"/>
    <w:rsid w:val="001138A3"/>
    <w:rsid w:val="00114BAD"/>
    <w:rsid w:val="00116DEC"/>
    <w:rsid w:val="00121A92"/>
    <w:rsid w:val="001226A3"/>
    <w:rsid w:val="00122B9C"/>
    <w:rsid w:val="00122CAF"/>
    <w:rsid w:val="00123C9F"/>
    <w:rsid w:val="00124315"/>
    <w:rsid w:val="0012563E"/>
    <w:rsid w:val="00131CE1"/>
    <w:rsid w:val="001336EF"/>
    <w:rsid w:val="00134589"/>
    <w:rsid w:val="001345CE"/>
    <w:rsid w:val="0013576D"/>
    <w:rsid w:val="00135959"/>
    <w:rsid w:val="00135AF0"/>
    <w:rsid w:val="00135CD7"/>
    <w:rsid w:val="00137263"/>
    <w:rsid w:val="001410C3"/>
    <w:rsid w:val="00141C2D"/>
    <w:rsid w:val="0014222D"/>
    <w:rsid w:val="00143778"/>
    <w:rsid w:val="0014395C"/>
    <w:rsid w:val="00144B66"/>
    <w:rsid w:val="00146419"/>
    <w:rsid w:val="001464AE"/>
    <w:rsid w:val="00146760"/>
    <w:rsid w:val="00151295"/>
    <w:rsid w:val="00151EA9"/>
    <w:rsid w:val="001526C7"/>
    <w:rsid w:val="00152DB1"/>
    <w:rsid w:val="00155650"/>
    <w:rsid w:val="00156826"/>
    <w:rsid w:val="001569C8"/>
    <w:rsid w:val="00157183"/>
    <w:rsid w:val="00157272"/>
    <w:rsid w:val="001614AB"/>
    <w:rsid w:val="00161E06"/>
    <w:rsid w:val="00162830"/>
    <w:rsid w:val="001632C6"/>
    <w:rsid w:val="001634F9"/>
    <w:rsid w:val="00163DA3"/>
    <w:rsid w:val="00166457"/>
    <w:rsid w:val="001672E3"/>
    <w:rsid w:val="00170295"/>
    <w:rsid w:val="00170F2A"/>
    <w:rsid w:val="00171293"/>
    <w:rsid w:val="0017245D"/>
    <w:rsid w:val="00172597"/>
    <w:rsid w:val="00173987"/>
    <w:rsid w:val="001745DC"/>
    <w:rsid w:val="0017471C"/>
    <w:rsid w:val="00174C2D"/>
    <w:rsid w:val="00175E98"/>
    <w:rsid w:val="00177EE3"/>
    <w:rsid w:val="001806E3"/>
    <w:rsid w:val="0018231E"/>
    <w:rsid w:val="00182CCE"/>
    <w:rsid w:val="00183C0F"/>
    <w:rsid w:val="00184943"/>
    <w:rsid w:val="0018698C"/>
    <w:rsid w:val="00186EB0"/>
    <w:rsid w:val="001876E6"/>
    <w:rsid w:val="001879F6"/>
    <w:rsid w:val="00187BC8"/>
    <w:rsid w:val="00190289"/>
    <w:rsid w:val="001902CD"/>
    <w:rsid w:val="0019096E"/>
    <w:rsid w:val="00190F84"/>
    <w:rsid w:val="00192608"/>
    <w:rsid w:val="00193167"/>
    <w:rsid w:val="001933D5"/>
    <w:rsid w:val="00196073"/>
    <w:rsid w:val="00197044"/>
    <w:rsid w:val="0019779B"/>
    <w:rsid w:val="001A0788"/>
    <w:rsid w:val="001A090E"/>
    <w:rsid w:val="001A126B"/>
    <w:rsid w:val="001A15EB"/>
    <w:rsid w:val="001A16CE"/>
    <w:rsid w:val="001A1950"/>
    <w:rsid w:val="001A2136"/>
    <w:rsid w:val="001A3F38"/>
    <w:rsid w:val="001A5EF3"/>
    <w:rsid w:val="001A660B"/>
    <w:rsid w:val="001A6B8B"/>
    <w:rsid w:val="001A6FA0"/>
    <w:rsid w:val="001B17A7"/>
    <w:rsid w:val="001B19A2"/>
    <w:rsid w:val="001B1ED0"/>
    <w:rsid w:val="001B30C0"/>
    <w:rsid w:val="001B3A32"/>
    <w:rsid w:val="001B4DE7"/>
    <w:rsid w:val="001B68A7"/>
    <w:rsid w:val="001C0273"/>
    <w:rsid w:val="001C0D3F"/>
    <w:rsid w:val="001C0E61"/>
    <w:rsid w:val="001C1004"/>
    <w:rsid w:val="001C2CCE"/>
    <w:rsid w:val="001C2E3A"/>
    <w:rsid w:val="001C2F84"/>
    <w:rsid w:val="001C30C2"/>
    <w:rsid w:val="001C4659"/>
    <w:rsid w:val="001C4864"/>
    <w:rsid w:val="001C4A56"/>
    <w:rsid w:val="001C5A6D"/>
    <w:rsid w:val="001C7263"/>
    <w:rsid w:val="001C7C9F"/>
    <w:rsid w:val="001D1153"/>
    <w:rsid w:val="001D1507"/>
    <w:rsid w:val="001D2DF8"/>
    <w:rsid w:val="001D3E4E"/>
    <w:rsid w:val="001D44C8"/>
    <w:rsid w:val="001D4906"/>
    <w:rsid w:val="001D4FF2"/>
    <w:rsid w:val="001D5D16"/>
    <w:rsid w:val="001D7000"/>
    <w:rsid w:val="001E014B"/>
    <w:rsid w:val="001E07DA"/>
    <w:rsid w:val="001E1402"/>
    <w:rsid w:val="001E2AC1"/>
    <w:rsid w:val="001E306D"/>
    <w:rsid w:val="001E3217"/>
    <w:rsid w:val="001E3506"/>
    <w:rsid w:val="001E7C28"/>
    <w:rsid w:val="001E7E1D"/>
    <w:rsid w:val="001F2743"/>
    <w:rsid w:val="001F4A2F"/>
    <w:rsid w:val="001F5C0F"/>
    <w:rsid w:val="001F7CE6"/>
    <w:rsid w:val="00200994"/>
    <w:rsid w:val="00200C7F"/>
    <w:rsid w:val="0020101F"/>
    <w:rsid w:val="002015D7"/>
    <w:rsid w:val="002029AB"/>
    <w:rsid w:val="002031C5"/>
    <w:rsid w:val="002045EA"/>
    <w:rsid w:val="00204D74"/>
    <w:rsid w:val="0020668D"/>
    <w:rsid w:val="00211A6F"/>
    <w:rsid w:val="00211ADE"/>
    <w:rsid w:val="00211C05"/>
    <w:rsid w:val="00212334"/>
    <w:rsid w:val="00214515"/>
    <w:rsid w:val="00214D3C"/>
    <w:rsid w:val="00215784"/>
    <w:rsid w:val="00216C9D"/>
    <w:rsid w:val="0021758F"/>
    <w:rsid w:val="0022021A"/>
    <w:rsid w:val="002205EC"/>
    <w:rsid w:val="00220A14"/>
    <w:rsid w:val="00220C30"/>
    <w:rsid w:val="00221257"/>
    <w:rsid w:val="002219FB"/>
    <w:rsid w:val="00221B85"/>
    <w:rsid w:val="0022348D"/>
    <w:rsid w:val="002240B7"/>
    <w:rsid w:val="00225A72"/>
    <w:rsid w:val="00226186"/>
    <w:rsid w:val="00226D89"/>
    <w:rsid w:val="00227F33"/>
    <w:rsid w:val="00232F97"/>
    <w:rsid w:val="002344BA"/>
    <w:rsid w:val="00234E84"/>
    <w:rsid w:val="00236126"/>
    <w:rsid w:val="00237DF3"/>
    <w:rsid w:val="00237E03"/>
    <w:rsid w:val="002406C1"/>
    <w:rsid w:val="0024303A"/>
    <w:rsid w:val="00243DB8"/>
    <w:rsid w:val="002459E5"/>
    <w:rsid w:val="0024700D"/>
    <w:rsid w:val="002528A4"/>
    <w:rsid w:val="00253F12"/>
    <w:rsid w:val="00255FBD"/>
    <w:rsid w:val="00256E74"/>
    <w:rsid w:val="00257191"/>
    <w:rsid w:val="002572D2"/>
    <w:rsid w:val="00257A6E"/>
    <w:rsid w:val="00257E03"/>
    <w:rsid w:val="0026026A"/>
    <w:rsid w:val="00260828"/>
    <w:rsid w:val="00260967"/>
    <w:rsid w:val="0026185D"/>
    <w:rsid w:val="00261C6B"/>
    <w:rsid w:val="00263411"/>
    <w:rsid w:val="00263E34"/>
    <w:rsid w:val="00264C91"/>
    <w:rsid w:val="00265F11"/>
    <w:rsid w:val="00266C2D"/>
    <w:rsid w:val="00270A8D"/>
    <w:rsid w:val="00271ABD"/>
    <w:rsid w:val="00272171"/>
    <w:rsid w:val="00272392"/>
    <w:rsid w:val="002726C4"/>
    <w:rsid w:val="00273CCA"/>
    <w:rsid w:val="00274B90"/>
    <w:rsid w:val="00275BD8"/>
    <w:rsid w:val="00275CB3"/>
    <w:rsid w:val="002762C6"/>
    <w:rsid w:val="0028405A"/>
    <w:rsid w:val="00285D35"/>
    <w:rsid w:val="002860FD"/>
    <w:rsid w:val="0028654A"/>
    <w:rsid w:val="00286D66"/>
    <w:rsid w:val="002873F4"/>
    <w:rsid w:val="002874CE"/>
    <w:rsid w:val="00291F30"/>
    <w:rsid w:val="002922E3"/>
    <w:rsid w:val="00294358"/>
    <w:rsid w:val="00294E22"/>
    <w:rsid w:val="00295A64"/>
    <w:rsid w:val="002A048B"/>
    <w:rsid w:val="002A244D"/>
    <w:rsid w:val="002A2784"/>
    <w:rsid w:val="002A28F8"/>
    <w:rsid w:val="002A2F86"/>
    <w:rsid w:val="002A3396"/>
    <w:rsid w:val="002A61FD"/>
    <w:rsid w:val="002A7B59"/>
    <w:rsid w:val="002B1159"/>
    <w:rsid w:val="002B30C7"/>
    <w:rsid w:val="002B4924"/>
    <w:rsid w:val="002B4E09"/>
    <w:rsid w:val="002B5E91"/>
    <w:rsid w:val="002B6A9D"/>
    <w:rsid w:val="002B70F1"/>
    <w:rsid w:val="002B7100"/>
    <w:rsid w:val="002B751A"/>
    <w:rsid w:val="002B7C1E"/>
    <w:rsid w:val="002C0B56"/>
    <w:rsid w:val="002C13B6"/>
    <w:rsid w:val="002C39F4"/>
    <w:rsid w:val="002C3E18"/>
    <w:rsid w:val="002C3E7F"/>
    <w:rsid w:val="002C463C"/>
    <w:rsid w:val="002C4BE5"/>
    <w:rsid w:val="002C69D7"/>
    <w:rsid w:val="002C6CCF"/>
    <w:rsid w:val="002C7918"/>
    <w:rsid w:val="002D0349"/>
    <w:rsid w:val="002D0844"/>
    <w:rsid w:val="002D21A6"/>
    <w:rsid w:val="002D7FFB"/>
    <w:rsid w:val="002E00DC"/>
    <w:rsid w:val="002E1712"/>
    <w:rsid w:val="002E2F6C"/>
    <w:rsid w:val="002E40AB"/>
    <w:rsid w:val="002E4D82"/>
    <w:rsid w:val="002E5922"/>
    <w:rsid w:val="002E6449"/>
    <w:rsid w:val="002E67B7"/>
    <w:rsid w:val="002E721C"/>
    <w:rsid w:val="002F0576"/>
    <w:rsid w:val="002F2633"/>
    <w:rsid w:val="002F32EE"/>
    <w:rsid w:val="002F4BEB"/>
    <w:rsid w:val="002F4D98"/>
    <w:rsid w:val="002F5E82"/>
    <w:rsid w:val="002F5F85"/>
    <w:rsid w:val="002F709B"/>
    <w:rsid w:val="002F7142"/>
    <w:rsid w:val="002F714A"/>
    <w:rsid w:val="003010B3"/>
    <w:rsid w:val="00302DA3"/>
    <w:rsid w:val="00303E13"/>
    <w:rsid w:val="0030588D"/>
    <w:rsid w:val="00305D9F"/>
    <w:rsid w:val="003060ED"/>
    <w:rsid w:val="003121D7"/>
    <w:rsid w:val="00312EA1"/>
    <w:rsid w:val="00315554"/>
    <w:rsid w:val="00316B2A"/>
    <w:rsid w:val="00317435"/>
    <w:rsid w:val="00317617"/>
    <w:rsid w:val="00317A11"/>
    <w:rsid w:val="0032080C"/>
    <w:rsid w:val="00320B86"/>
    <w:rsid w:val="0032131E"/>
    <w:rsid w:val="003247AE"/>
    <w:rsid w:val="00324AA6"/>
    <w:rsid w:val="00326CE1"/>
    <w:rsid w:val="00327504"/>
    <w:rsid w:val="0032796C"/>
    <w:rsid w:val="00327A4B"/>
    <w:rsid w:val="00330066"/>
    <w:rsid w:val="003317E1"/>
    <w:rsid w:val="00331D3D"/>
    <w:rsid w:val="00332073"/>
    <w:rsid w:val="003323E4"/>
    <w:rsid w:val="00332418"/>
    <w:rsid w:val="003348FB"/>
    <w:rsid w:val="00336531"/>
    <w:rsid w:val="003365DB"/>
    <w:rsid w:val="00336C8A"/>
    <w:rsid w:val="00337A36"/>
    <w:rsid w:val="00337B38"/>
    <w:rsid w:val="00340AA9"/>
    <w:rsid w:val="00342761"/>
    <w:rsid w:val="00342A3C"/>
    <w:rsid w:val="0034387C"/>
    <w:rsid w:val="00343CFB"/>
    <w:rsid w:val="00344536"/>
    <w:rsid w:val="003445A9"/>
    <w:rsid w:val="003465A4"/>
    <w:rsid w:val="00346F13"/>
    <w:rsid w:val="00346FEF"/>
    <w:rsid w:val="003503D6"/>
    <w:rsid w:val="00350472"/>
    <w:rsid w:val="00352831"/>
    <w:rsid w:val="00353AB8"/>
    <w:rsid w:val="00353D20"/>
    <w:rsid w:val="00353D2B"/>
    <w:rsid w:val="00354255"/>
    <w:rsid w:val="00354CF8"/>
    <w:rsid w:val="00355853"/>
    <w:rsid w:val="00357E46"/>
    <w:rsid w:val="003602FA"/>
    <w:rsid w:val="0036184B"/>
    <w:rsid w:val="0036262E"/>
    <w:rsid w:val="00362D50"/>
    <w:rsid w:val="0036316A"/>
    <w:rsid w:val="003645CF"/>
    <w:rsid w:val="00364772"/>
    <w:rsid w:val="00364C8E"/>
    <w:rsid w:val="0036583A"/>
    <w:rsid w:val="003659BE"/>
    <w:rsid w:val="00370BEF"/>
    <w:rsid w:val="00370DBC"/>
    <w:rsid w:val="00372C8D"/>
    <w:rsid w:val="0037456A"/>
    <w:rsid w:val="00375E2B"/>
    <w:rsid w:val="0037609F"/>
    <w:rsid w:val="003760B9"/>
    <w:rsid w:val="00377901"/>
    <w:rsid w:val="00380022"/>
    <w:rsid w:val="0038016E"/>
    <w:rsid w:val="003806A4"/>
    <w:rsid w:val="00381079"/>
    <w:rsid w:val="00381174"/>
    <w:rsid w:val="003831FA"/>
    <w:rsid w:val="00383FB7"/>
    <w:rsid w:val="003864AB"/>
    <w:rsid w:val="003864D6"/>
    <w:rsid w:val="003868F7"/>
    <w:rsid w:val="0038705A"/>
    <w:rsid w:val="00387DCB"/>
    <w:rsid w:val="00390B40"/>
    <w:rsid w:val="00391811"/>
    <w:rsid w:val="00396BB9"/>
    <w:rsid w:val="00397ECD"/>
    <w:rsid w:val="003A0108"/>
    <w:rsid w:val="003A032A"/>
    <w:rsid w:val="003A07E9"/>
    <w:rsid w:val="003A07FC"/>
    <w:rsid w:val="003A2D9B"/>
    <w:rsid w:val="003A3426"/>
    <w:rsid w:val="003A3E29"/>
    <w:rsid w:val="003A593C"/>
    <w:rsid w:val="003A6990"/>
    <w:rsid w:val="003A7CFB"/>
    <w:rsid w:val="003B0113"/>
    <w:rsid w:val="003B1A5D"/>
    <w:rsid w:val="003B23A4"/>
    <w:rsid w:val="003B2BC4"/>
    <w:rsid w:val="003B316F"/>
    <w:rsid w:val="003B3366"/>
    <w:rsid w:val="003B3506"/>
    <w:rsid w:val="003B38E8"/>
    <w:rsid w:val="003B4053"/>
    <w:rsid w:val="003B493D"/>
    <w:rsid w:val="003B4D1B"/>
    <w:rsid w:val="003B4D7D"/>
    <w:rsid w:val="003B4D8A"/>
    <w:rsid w:val="003B5CC9"/>
    <w:rsid w:val="003B6C0F"/>
    <w:rsid w:val="003B781B"/>
    <w:rsid w:val="003C00FB"/>
    <w:rsid w:val="003C0C3A"/>
    <w:rsid w:val="003C0E8D"/>
    <w:rsid w:val="003C191F"/>
    <w:rsid w:val="003C1BA9"/>
    <w:rsid w:val="003C1C06"/>
    <w:rsid w:val="003C2ED5"/>
    <w:rsid w:val="003C42A6"/>
    <w:rsid w:val="003C4DBB"/>
    <w:rsid w:val="003C4E38"/>
    <w:rsid w:val="003C5567"/>
    <w:rsid w:val="003C57EF"/>
    <w:rsid w:val="003C5B3B"/>
    <w:rsid w:val="003C5DC0"/>
    <w:rsid w:val="003C5DDF"/>
    <w:rsid w:val="003C6C0A"/>
    <w:rsid w:val="003C72AE"/>
    <w:rsid w:val="003C7B4C"/>
    <w:rsid w:val="003C7BB6"/>
    <w:rsid w:val="003D0A4B"/>
    <w:rsid w:val="003D0ABB"/>
    <w:rsid w:val="003D117D"/>
    <w:rsid w:val="003D1B60"/>
    <w:rsid w:val="003D2DF0"/>
    <w:rsid w:val="003D5526"/>
    <w:rsid w:val="003D5F9F"/>
    <w:rsid w:val="003D640B"/>
    <w:rsid w:val="003D6A42"/>
    <w:rsid w:val="003D6C86"/>
    <w:rsid w:val="003E0803"/>
    <w:rsid w:val="003E0AFC"/>
    <w:rsid w:val="003E11C1"/>
    <w:rsid w:val="003E1567"/>
    <w:rsid w:val="003E36E6"/>
    <w:rsid w:val="003E4B80"/>
    <w:rsid w:val="003E532D"/>
    <w:rsid w:val="003E5806"/>
    <w:rsid w:val="003E5D10"/>
    <w:rsid w:val="003E6E67"/>
    <w:rsid w:val="003F294F"/>
    <w:rsid w:val="003F40E4"/>
    <w:rsid w:val="003F5009"/>
    <w:rsid w:val="003F51CF"/>
    <w:rsid w:val="003F5371"/>
    <w:rsid w:val="003F60E5"/>
    <w:rsid w:val="004006C5"/>
    <w:rsid w:val="00400B78"/>
    <w:rsid w:val="00401013"/>
    <w:rsid w:val="00401180"/>
    <w:rsid w:val="00401566"/>
    <w:rsid w:val="00402852"/>
    <w:rsid w:val="00403AE8"/>
    <w:rsid w:val="00404236"/>
    <w:rsid w:val="0040438D"/>
    <w:rsid w:val="004045EF"/>
    <w:rsid w:val="00405329"/>
    <w:rsid w:val="0040590C"/>
    <w:rsid w:val="00405952"/>
    <w:rsid w:val="004060FB"/>
    <w:rsid w:val="00407003"/>
    <w:rsid w:val="00407342"/>
    <w:rsid w:val="00407DEE"/>
    <w:rsid w:val="0041102D"/>
    <w:rsid w:val="00411C3D"/>
    <w:rsid w:val="004130C9"/>
    <w:rsid w:val="004148C4"/>
    <w:rsid w:val="00415726"/>
    <w:rsid w:val="0041576D"/>
    <w:rsid w:val="00416602"/>
    <w:rsid w:val="00416C6B"/>
    <w:rsid w:val="00420969"/>
    <w:rsid w:val="0042316A"/>
    <w:rsid w:val="00423190"/>
    <w:rsid w:val="0042368E"/>
    <w:rsid w:val="00424D67"/>
    <w:rsid w:val="004262A9"/>
    <w:rsid w:val="0042672C"/>
    <w:rsid w:val="00426A80"/>
    <w:rsid w:val="00426B61"/>
    <w:rsid w:val="0042791D"/>
    <w:rsid w:val="004336E5"/>
    <w:rsid w:val="00437358"/>
    <w:rsid w:val="00440A91"/>
    <w:rsid w:val="00441E9E"/>
    <w:rsid w:val="00442788"/>
    <w:rsid w:val="00443970"/>
    <w:rsid w:val="00443DCF"/>
    <w:rsid w:val="00443F6D"/>
    <w:rsid w:val="00444B13"/>
    <w:rsid w:val="00445C43"/>
    <w:rsid w:val="00446552"/>
    <w:rsid w:val="004469E0"/>
    <w:rsid w:val="00446FE8"/>
    <w:rsid w:val="00447783"/>
    <w:rsid w:val="004503BB"/>
    <w:rsid w:val="00450C4B"/>
    <w:rsid w:val="004521AB"/>
    <w:rsid w:val="004538D7"/>
    <w:rsid w:val="00455616"/>
    <w:rsid w:val="00455EF0"/>
    <w:rsid w:val="004578F9"/>
    <w:rsid w:val="00457AC1"/>
    <w:rsid w:val="00457E2D"/>
    <w:rsid w:val="00461C05"/>
    <w:rsid w:val="0046313D"/>
    <w:rsid w:val="004631ED"/>
    <w:rsid w:val="004638C4"/>
    <w:rsid w:val="00464AC1"/>
    <w:rsid w:val="00464FF1"/>
    <w:rsid w:val="00467156"/>
    <w:rsid w:val="004673B3"/>
    <w:rsid w:val="00467817"/>
    <w:rsid w:val="00467F65"/>
    <w:rsid w:val="004709C6"/>
    <w:rsid w:val="0047174A"/>
    <w:rsid w:val="00473CD9"/>
    <w:rsid w:val="0047455F"/>
    <w:rsid w:val="004751E3"/>
    <w:rsid w:val="00475A79"/>
    <w:rsid w:val="00475A8E"/>
    <w:rsid w:val="00475DB3"/>
    <w:rsid w:val="00475EB8"/>
    <w:rsid w:val="00476340"/>
    <w:rsid w:val="00476E77"/>
    <w:rsid w:val="004770BD"/>
    <w:rsid w:val="004772EA"/>
    <w:rsid w:val="00477DDC"/>
    <w:rsid w:val="00480C5F"/>
    <w:rsid w:val="004838DD"/>
    <w:rsid w:val="004838DE"/>
    <w:rsid w:val="00483B4A"/>
    <w:rsid w:val="00484250"/>
    <w:rsid w:val="00485079"/>
    <w:rsid w:val="00486A70"/>
    <w:rsid w:val="004874F4"/>
    <w:rsid w:val="00487A5A"/>
    <w:rsid w:val="004943F5"/>
    <w:rsid w:val="00494507"/>
    <w:rsid w:val="00496F71"/>
    <w:rsid w:val="00497531"/>
    <w:rsid w:val="00497B16"/>
    <w:rsid w:val="004A023E"/>
    <w:rsid w:val="004A0C89"/>
    <w:rsid w:val="004A23B7"/>
    <w:rsid w:val="004A3117"/>
    <w:rsid w:val="004A40C7"/>
    <w:rsid w:val="004A410B"/>
    <w:rsid w:val="004A570C"/>
    <w:rsid w:val="004A5C2A"/>
    <w:rsid w:val="004A5EC9"/>
    <w:rsid w:val="004B095D"/>
    <w:rsid w:val="004B120C"/>
    <w:rsid w:val="004B15B0"/>
    <w:rsid w:val="004B2C09"/>
    <w:rsid w:val="004B3050"/>
    <w:rsid w:val="004B321C"/>
    <w:rsid w:val="004B32E5"/>
    <w:rsid w:val="004B383F"/>
    <w:rsid w:val="004B5B05"/>
    <w:rsid w:val="004B63AB"/>
    <w:rsid w:val="004B6F49"/>
    <w:rsid w:val="004B7037"/>
    <w:rsid w:val="004C061E"/>
    <w:rsid w:val="004C071E"/>
    <w:rsid w:val="004C1000"/>
    <w:rsid w:val="004C1A46"/>
    <w:rsid w:val="004C20AB"/>
    <w:rsid w:val="004C34A2"/>
    <w:rsid w:val="004C4440"/>
    <w:rsid w:val="004C4831"/>
    <w:rsid w:val="004C4AC8"/>
    <w:rsid w:val="004D03B2"/>
    <w:rsid w:val="004D0521"/>
    <w:rsid w:val="004D11E2"/>
    <w:rsid w:val="004D16A0"/>
    <w:rsid w:val="004D1880"/>
    <w:rsid w:val="004D19CA"/>
    <w:rsid w:val="004D33E2"/>
    <w:rsid w:val="004D3D12"/>
    <w:rsid w:val="004D51BC"/>
    <w:rsid w:val="004D539E"/>
    <w:rsid w:val="004D56A7"/>
    <w:rsid w:val="004E2774"/>
    <w:rsid w:val="004E2897"/>
    <w:rsid w:val="004E2D18"/>
    <w:rsid w:val="004E334D"/>
    <w:rsid w:val="004E396A"/>
    <w:rsid w:val="004E4D90"/>
    <w:rsid w:val="004E526D"/>
    <w:rsid w:val="004E69EF"/>
    <w:rsid w:val="004E6B45"/>
    <w:rsid w:val="004F1273"/>
    <w:rsid w:val="004F1687"/>
    <w:rsid w:val="004F1AB7"/>
    <w:rsid w:val="004F219F"/>
    <w:rsid w:val="004F349B"/>
    <w:rsid w:val="004F353A"/>
    <w:rsid w:val="004F4631"/>
    <w:rsid w:val="004F4D0F"/>
    <w:rsid w:val="004F613D"/>
    <w:rsid w:val="004F6375"/>
    <w:rsid w:val="004F64D0"/>
    <w:rsid w:val="0050019B"/>
    <w:rsid w:val="00500A1E"/>
    <w:rsid w:val="00500F48"/>
    <w:rsid w:val="005010C1"/>
    <w:rsid w:val="0050321D"/>
    <w:rsid w:val="00503D70"/>
    <w:rsid w:val="00504373"/>
    <w:rsid w:val="00504CCF"/>
    <w:rsid w:val="00505215"/>
    <w:rsid w:val="00506DBC"/>
    <w:rsid w:val="005073FF"/>
    <w:rsid w:val="00507651"/>
    <w:rsid w:val="005076B3"/>
    <w:rsid w:val="005079F9"/>
    <w:rsid w:val="00507C49"/>
    <w:rsid w:val="00510D60"/>
    <w:rsid w:val="00511060"/>
    <w:rsid w:val="005131F4"/>
    <w:rsid w:val="005153C6"/>
    <w:rsid w:val="00516A97"/>
    <w:rsid w:val="0051777F"/>
    <w:rsid w:val="00517D4D"/>
    <w:rsid w:val="005206E4"/>
    <w:rsid w:val="00520828"/>
    <w:rsid w:val="00521CB7"/>
    <w:rsid w:val="0052338B"/>
    <w:rsid w:val="00523B70"/>
    <w:rsid w:val="00524C0E"/>
    <w:rsid w:val="00525831"/>
    <w:rsid w:val="0052597D"/>
    <w:rsid w:val="00525FD5"/>
    <w:rsid w:val="00531109"/>
    <w:rsid w:val="005312B2"/>
    <w:rsid w:val="00533CB8"/>
    <w:rsid w:val="00533FC0"/>
    <w:rsid w:val="00534B2D"/>
    <w:rsid w:val="00536B2C"/>
    <w:rsid w:val="00541599"/>
    <w:rsid w:val="00541F0C"/>
    <w:rsid w:val="005425D8"/>
    <w:rsid w:val="00544CF8"/>
    <w:rsid w:val="00545E2C"/>
    <w:rsid w:val="0054637F"/>
    <w:rsid w:val="0054664F"/>
    <w:rsid w:val="005469A3"/>
    <w:rsid w:val="005471F1"/>
    <w:rsid w:val="005514CA"/>
    <w:rsid w:val="0055183E"/>
    <w:rsid w:val="0055194B"/>
    <w:rsid w:val="00551A0F"/>
    <w:rsid w:val="00551DC1"/>
    <w:rsid w:val="005537AC"/>
    <w:rsid w:val="00555213"/>
    <w:rsid w:val="00555CEB"/>
    <w:rsid w:val="00557C61"/>
    <w:rsid w:val="005603B7"/>
    <w:rsid w:val="0056085F"/>
    <w:rsid w:val="0056134E"/>
    <w:rsid w:val="0056267A"/>
    <w:rsid w:val="00562BB8"/>
    <w:rsid w:val="00564A80"/>
    <w:rsid w:val="00564EBE"/>
    <w:rsid w:val="005651E9"/>
    <w:rsid w:val="005654CC"/>
    <w:rsid w:val="005656EB"/>
    <w:rsid w:val="00565FB2"/>
    <w:rsid w:val="00566459"/>
    <w:rsid w:val="00566CCF"/>
    <w:rsid w:val="00567864"/>
    <w:rsid w:val="00570056"/>
    <w:rsid w:val="005705FB"/>
    <w:rsid w:val="005720DD"/>
    <w:rsid w:val="00572C9C"/>
    <w:rsid w:val="005739E9"/>
    <w:rsid w:val="00573AB0"/>
    <w:rsid w:val="00573B8E"/>
    <w:rsid w:val="00574244"/>
    <w:rsid w:val="005743D7"/>
    <w:rsid w:val="00574C3D"/>
    <w:rsid w:val="00575A2D"/>
    <w:rsid w:val="00576EBC"/>
    <w:rsid w:val="00580BAD"/>
    <w:rsid w:val="00582090"/>
    <w:rsid w:val="00582AB9"/>
    <w:rsid w:val="00584A78"/>
    <w:rsid w:val="00584C87"/>
    <w:rsid w:val="005863EA"/>
    <w:rsid w:val="005876E9"/>
    <w:rsid w:val="005903D5"/>
    <w:rsid w:val="00590B44"/>
    <w:rsid w:val="0059102C"/>
    <w:rsid w:val="005915BE"/>
    <w:rsid w:val="00592D82"/>
    <w:rsid w:val="005952E6"/>
    <w:rsid w:val="00596405"/>
    <w:rsid w:val="00596531"/>
    <w:rsid w:val="00597573"/>
    <w:rsid w:val="0059787F"/>
    <w:rsid w:val="005A03A0"/>
    <w:rsid w:val="005A0787"/>
    <w:rsid w:val="005A1179"/>
    <w:rsid w:val="005A24F4"/>
    <w:rsid w:val="005A4CA8"/>
    <w:rsid w:val="005A4E53"/>
    <w:rsid w:val="005A5352"/>
    <w:rsid w:val="005A6AC2"/>
    <w:rsid w:val="005A6E64"/>
    <w:rsid w:val="005A7632"/>
    <w:rsid w:val="005B087E"/>
    <w:rsid w:val="005B1333"/>
    <w:rsid w:val="005B173E"/>
    <w:rsid w:val="005B1EE6"/>
    <w:rsid w:val="005B2B2E"/>
    <w:rsid w:val="005B2BC4"/>
    <w:rsid w:val="005B4FAD"/>
    <w:rsid w:val="005B4FC2"/>
    <w:rsid w:val="005B54DA"/>
    <w:rsid w:val="005B5672"/>
    <w:rsid w:val="005B6996"/>
    <w:rsid w:val="005B6FE1"/>
    <w:rsid w:val="005B7317"/>
    <w:rsid w:val="005C0C19"/>
    <w:rsid w:val="005C10C4"/>
    <w:rsid w:val="005C13EF"/>
    <w:rsid w:val="005C1BAB"/>
    <w:rsid w:val="005C3A09"/>
    <w:rsid w:val="005C48CB"/>
    <w:rsid w:val="005C6D81"/>
    <w:rsid w:val="005D0327"/>
    <w:rsid w:val="005D0C62"/>
    <w:rsid w:val="005D1830"/>
    <w:rsid w:val="005D1FDB"/>
    <w:rsid w:val="005D2885"/>
    <w:rsid w:val="005D2DBB"/>
    <w:rsid w:val="005D3984"/>
    <w:rsid w:val="005D523C"/>
    <w:rsid w:val="005D5B69"/>
    <w:rsid w:val="005D69DF"/>
    <w:rsid w:val="005D6CBA"/>
    <w:rsid w:val="005E0F17"/>
    <w:rsid w:val="005E14F3"/>
    <w:rsid w:val="005E1C91"/>
    <w:rsid w:val="005E5204"/>
    <w:rsid w:val="005E55C8"/>
    <w:rsid w:val="005E61F6"/>
    <w:rsid w:val="005E704B"/>
    <w:rsid w:val="005F018D"/>
    <w:rsid w:val="005F01A0"/>
    <w:rsid w:val="005F3996"/>
    <w:rsid w:val="005F5300"/>
    <w:rsid w:val="005F5516"/>
    <w:rsid w:val="005F7459"/>
    <w:rsid w:val="005F794D"/>
    <w:rsid w:val="006002C0"/>
    <w:rsid w:val="00602402"/>
    <w:rsid w:val="00602C79"/>
    <w:rsid w:val="00603C55"/>
    <w:rsid w:val="00604797"/>
    <w:rsid w:val="00604B55"/>
    <w:rsid w:val="006056CC"/>
    <w:rsid w:val="0060725F"/>
    <w:rsid w:val="00611D5E"/>
    <w:rsid w:val="00612BE6"/>
    <w:rsid w:val="00614A18"/>
    <w:rsid w:val="00616450"/>
    <w:rsid w:val="006164C4"/>
    <w:rsid w:val="006164FA"/>
    <w:rsid w:val="0061723F"/>
    <w:rsid w:val="006176FB"/>
    <w:rsid w:val="00620762"/>
    <w:rsid w:val="00622248"/>
    <w:rsid w:val="00622D94"/>
    <w:rsid w:val="00623317"/>
    <w:rsid w:val="00623BFF"/>
    <w:rsid w:val="00623F66"/>
    <w:rsid w:val="006249DC"/>
    <w:rsid w:val="0062695E"/>
    <w:rsid w:val="00626BC3"/>
    <w:rsid w:val="0062750F"/>
    <w:rsid w:val="006302D9"/>
    <w:rsid w:val="00630852"/>
    <w:rsid w:val="006322CF"/>
    <w:rsid w:val="006329D4"/>
    <w:rsid w:val="006336CC"/>
    <w:rsid w:val="0063377F"/>
    <w:rsid w:val="00634696"/>
    <w:rsid w:val="0063494E"/>
    <w:rsid w:val="006362A9"/>
    <w:rsid w:val="0063660D"/>
    <w:rsid w:val="006366EE"/>
    <w:rsid w:val="00637296"/>
    <w:rsid w:val="00640772"/>
    <w:rsid w:val="00640CD0"/>
    <w:rsid w:val="00643EE4"/>
    <w:rsid w:val="00644528"/>
    <w:rsid w:val="00644961"/>
    <w:rsid w:val="006449BA"/>
    <w:rsid w:val="00644B84"/>
    <w:rsid w:val="00646C5C"/>
    <w:rsid w:val="00646E06"/>
    <w:rsid w:val="00647894"/>
    <w:rsid w:val="0065032D"/>
    <w:rsid w:val="006523AC"/>
    <w:rsid w:val="0065292A"/>
    <w:rsid w:val="00653C8B"/>
    <w:rsid w:val="0065505F"/>
    <w:rsid w:val="006556E2"/>
    <w:rsid w:val="00656EE9"/>
    <w:rsid w:val="0066082A"/>
    <w:rsid w:val="00661053"/>
    <w:rsid w:val="00661620"/>
    <w:rsid w:val="0066201E"/>
    <w:rsid w:val="006641CF"/>
    <w:rsid w:val="00670319"/>
    <w:rsid w:val="00670582"/>
    <w:rsid w:val="00670B3E"/>
    <w:rsid w:val="00671A34"/>
    <w:rsid w:val="00673753"/>
    <w:rsid w:val="00673E96"/>
    <w:rsid w:val="00673FA4"/>
    <w:rsid w:val="00676905"/>
    <w:rsid w:val="00677968"/>
    <w:rsid w:val="00677BD8"/>
    <w:rsid w:val="00677C92"/>
    <w:rsid w:val="006809B5"/>
    <w:rsid w:val="00681CAA"/>
    <w:rsid w:val="00681DF6"/>
    <w:rsid w:val="00682EB0"/>
    <w:rsid w:val="00683F56"/>
    <w:rsid w:val="00685A8F"/>
    <w:rsid w:val="00686A12"/>
    <w:rsid w:val="00686A8C"/>
    <w:rsid w:val="0069094E"/>
    <w:rsid w:val="00691168"/>
    <w:rsid w:val="00693215"/>
    <w:rsid w:val="0069398F"/>
    <w:rsid w:val="00695075"/>
    <w:rsid w:val="0069690D"/>
    <w:rsid w:val="00696A12"/>
    <w:rsid w:val="006A06A1"/>
    <w:rsid w:val="006A1235"/>
    <w:rsid w:val="006A14B9"/>
    <w:rsid w:val="006A1806"/>
    <w:rsid w:val="006A29D9"/>
    <w:rsid w:val="006A41C2"/>
    <w:rsid w:val="006A6B1E"/>
    <w:rsid w:val="006B0224"/>
    <w:rsid w:val="006B02AE"/>
    <w:rsid w:val="006B0612"/>
    <w:rsid w:val="006B08AB"/>
    <w:rsid w:val="006B109C"/>
    <w:rsid w:val="006B17C4"/>
    <w:rsid w:val="006B1ECD"/>
    <w:rsid w:val="006B232A"/>
    <w:rsid w:val="006B2A5E"/>
    <w:rsid w:val="006B36F5"/>
    <w:rsid w:val="006B3AAE"/>
    <w:rsid w:val="006B3CCD"/>
    <w:rsid w:val="006B562B"/>
    <w:rsid w:val="006B5B93"/>
    <w:rsid w:val="006B74AF"/>
    <w:rsid w:val="006B7803"/>
    <w:rsid w:val="006C010E"/>
    <w:rsid w:val="006C207F"/>
    <w:rsid w:val="006C2A4D"/>
    <w:rsid w:val="006C2CD3"/>
    <w:rsid w:val="006C3771"/>
    <w:rsid w:val="006D13B4"/>
    <w:rsid w:val="006D2AF7"/>
    <w:rsid w:val="006D3314"/>
    <w:rsid w:val="006D65B3"/>
    <w:rsid w:val="006E00B4"/>
    <w:rsid w:val="006E140C"/>
    <w:rsid w:val="006E1563"/>
    <w:rsid w:val="006E253F"/>
    <w:rsid w:val="006E3277"/>
    <w:rsid w:val="006E3F85"/>
    <w:rsid w:val="006E55DF"/>
    <w:rsid w:val="006E595B"/>
    <w:rsid w:val="006E59B5"/>
    <w:rsid w:val="006F0AF7"/>
    <w:rsid w:val="006F3715"/>
    <w:rsid w:val="006F3B88"/>
    <w:rsid w:val="006F4478"/>
    <w:rsid w:val="006F6309"/>
    <w:rsid w:val="006F67A9"/>
    <w:rsid w:val="006F7713"/>
    <w:rsid w:val="00700B3A"/>
    <w:rsid w:val="007028EB"/>
    <w:rsid w:val="00704471"/>
    <w:rsid w:val="0070566B"/>
    <w:rsid w:val="00705CED"/>
    <w:rsid w:val="00706158"/>
    <w:rsid w:val="00706A62"/>
    <w:rsid w:val="00707E52"/>
    <w:rsid w:val="00710D5C"/>
    <w:rsid w:val="007135D3"/>
    <w:rsid w:val="00713A43"/>
    <w:rsid w:val="0071401A"/>
    <w:rsid w:val="0071402A"/>
    <w:rsid w:val="007142E1"/>
    <w:rsid w:val="007162CA"/>
    <w:rsid w:val="00717CAC"/>
    <w:rsid w:val="0072028C"/>
    <w:rsid w:val="00720DCE"/>
    <w:rsid w:val="00720DD2"/>
    <w:rsid w:val="00721C6A"/>
    <w:rsid w:val="007229F2"/>
    <w:rsid w:val="00722AF1"/>
    <w:rsid w:val="007231D2"/>
    <w:rsid w:val="00724032"/>
    <w:rsid w:val="00724895"/>
    <w:rsid w:val="00724AF4"/>
    <w:rsid w:val="00724CB0"/>
    <w:rsid w:val="00725EBF"/>
    <w:rsid w:val="007279FF"/>
    <w:rsid w:val="00727A77"/>
    <w:rsid w:val="007323A5"/>
    <w:rsid w:val="0073339D"/>
    <w:rsid w:val="0073551A"/>
    <w:rsid w:val="007372E3"/>
    <w:rsid w:val="00737E88"/>
    <w:rsid w:val="007441C4"/>
    <w:rsid w:val="007461D4"/>
    <w:rsid w:val="00746944"/>
    <w:rsid w:val="007473EE"/>
    <w:rsid w:val="00747708"/>
    <w:rsid w:val="00747C19"/>
    <w:rsid w:val="00747F1B"/>
    <w:rsid w:val="00750875"/>
    <w:rsid w:val="00751286"/>
    <w:rsid w:val="00751B9F"/>
    <w:rsid w:val="00751C35"/>
    <w:rsid w:val="00753DD1"/>
    <w:rsid w:val="00754BEB"/>
    <w:rsid w:val="00755446"/>
    <w:rsid w:val="00755F47"/>
    <w:rsid w:val="007562FE"/>
    <w:rsid w:val="00757857"/>
    <w:rsid w:val="00760848"/>
    <w:rsid w:val="0076238C"/>
    <w:rsid w:val="007626BE"/>
    <w:rsid w:val="00762880"/>
    <w:rsid w:val="00762CF0"/>
    <w:rsid w:val="00763815"/>
    <w:rsid w:val="00764746"/>
    <w:rsid w:val="007654D6"/>
    <w:rsid w:val="00767ADF"/>
    <w:rsid w:val="007706B5"/>
    <w:rsid w:val="00771AAC"/>
    <w:rsid w:val="00773390"/>
    <w:rsid w:val="00776F3A"/>
    <w:rsid w:val="00780029"/>
    <w:rsid w:val="00780AA6"/>
    <w:rsid w:val="00780B12"/>
    <w:rsid w:val="00781160"/>
    <w:rsid w:val="00781D20"/>
    <w:rsid w:val="007820AA"/>
    <w:rsid w:val="00783E2A"/>
    <w:rsid w:val="00783EDE"/>
    <w:rsid w:val="00785179"/>
    <w:rsid w:val="00785D1B"/>
    <w:rsid w:val="00786DAF"/>
    <w:rsid w:val="007876AB"/>
    <w:rsid w:val="00787AB9"/>
    <w:rsid w:val="00794273"/>
    <w:rsid w:val="00794BD2"/>
    <w:rsid w:val="00795DCB"/>
    <w:rsid w:val="0079674C"/>
    <w:rsid w:val="00796FBC"/>
    <w:rsid w:val="00797B58"/>
    <w:rsid w:val="007A0002"/>
    <w:rsid w:val="007A0017"/>
    <w:rsid w:val="007A0F2A"/>
    <w:rsid w:val="007A17D5"/>
    <w:rsid w:val="007A2B78"/>
    <w:rsid w:val="007A3900"/>
    <w:rsid w:val="007A4F6E"/>
    <w:rsid w:val="007A4FDF"/>
    <w:rsid w:val="007A51E6"/>
    <w:rsid w:val="007B049A"/>
    <w:rsid w:val="007B066F"/>
    <w:rsid w:val="007B0E70"/>
    <w:rsid w:val="007B1841"/>
    <w:rsid w:val="007B3568"/>
    <w:rsid w:val="007B38F2"/>
    <w:rsid w:val="007B4584"/>
    <w:rsid w:val="007B4C61"/>
    <w:rsid w:val="007B5201"/>
    <w:rsid w:val="007B54BA"/>
    <w:rsid w:val="007B6638"/>
    <w:rsid w:val="007B680F"/>
    <w:rsid w:val="007B6DB8"/>
    <w:rsid w:val="007C2A21"/>
    <w:rsid w:val="007C2A22"/>
    <w:rsid w:val="007C31B1"/>
    <w:rsid w:val="007C4AEC"/>
    <w:rsid w:val="007C597C"/>
    <w:rsid w:val="007C5987"/>
    <w:rsid w:val="007C6906"/>
    <w:rsid w:val="007C7DA5"/>
    <w:rsid w:val="007D02DE"/>
    <w:rsid w:val="007D0E24"/>
    <w:rsid w:val="007D1F8C"/>
    <w:rsid w:val="007D2194"/>
    <w:rsid w:val="007D21F2"/>
    <w:rsid w:val="007D38CC"/>
    <w:rsid w:val="007D3D85"/>
    <w:rsid w:val="007D3F24"/>
    <w:rsid w:val="007D408E"/>
    <w:rsid w:val="007D4917"/>
    <w:rsid w:val="007D5D6F"/>
    <w:rsid w:val="007D64AC"/>
    <w:rsid w:val="007D6E12"/>
    <w:rsid w:val="007E31B6"/>
    <w:rsid w:val="007E38D0"/>
    <w:rsid w:val="007E428B"/>
    <w:rsid w:val="007E530B"/>
    <w:rsid w:val="007E6DAD"/>
    <w:rsid w:val="007E77CB"/>
    <w:rsid w:val="007E7E56"/>
    <w:rsid w:val="007F1315"/>
    <w:rsid w:val="007F195C"/>
    <w:rsid w:val="007F1FF6"/>
    <w:rsid w:val="007F3748"/>
    <w:rsid w:val="007F3BA4"/>
    <w:rsid w:val="007F3C27"/>
    <w:rsid w:val="007F3C80"/>
    <w:rsid w:val="007F4322"/>
    <w:rsid w:val="007F4357"/>
    <w:rsid w:val="007F4382"/>
    <w:rsid w:val="007F4614"/>
    <w:rsid w:val="007F5644"/>
    <w:rsid w:val="007F56AB"/>
    <w:rsid w:val="007F6B2C"/>
    <w:rsid w:val="007F6E7E"/>
    <w:rsid w:val="008019B2"/>
    <w:rsid w:val="00803773"/>
    <w:rsid w:val="00804B88"/>
    <w:rsid w:val="008053A5"/>
    <w:rsid w:val="008056DD"/>
    <w:rsid w:val="00805738"/>
    <w:rsid w:val="0080667B"/>
    <w:rsid w:val="00806904"/>
    <w:rsid w:val="008108A1"/>
    <w:rsid w:val="00811389"/>
    <w:rsid w:val="00811E3A"/>
    <w:rsid w:val="008122CC"/>
    <w:rsid w:val="00812D23"/>
    <w:rsid w:val="00813223"/>
    <w:rsid w:val="0081338F"/>
    <w:rsid w:val="00814F75"/>
    <w:rsid w:val="008154A9"/>
    <w:rsid w:val="008159C5"/>
    <w:rsid w:val="00815C06"/>
    <w:rsid w:val="00817069"/>
    <w:rsid w:val="00822FC4"/>
    <w:rsid w:val="00823138"/>
    <w:rsid w:val="00823EA8"/>
    <w:rsid w:val="00825024"/>
    <w:rsid w:val="008263D0"/>
    <w:rsid w:val="008277C8"/>
    <w:rsid w:val="00827BA3"/>
    <w:rsid w:val="00827E72"/>
    <w:rsid w:val="00830119"/>
    <w:rsid w:val="00831409"/>
    <w:rsid w:val="0083148C"/>
    <w:rsid w:val="00831FB8"/>
    <w:rsid w:val="008329C1"/>
    <w:rsid w:val="00833B53"/>
    <w:rsid w:val="00835789"/>
    <w:rsid w:val="00836A09"/>
    <w:rsid w:val="00836D7C"/>
    <w:rsid w:val="00840750"/>
    <w:rsid w:val="00840BD3"/>
    <w:rsid w:val="0084192C"/>
    <w:rsid w:val="00842759"/>
    <w:rsid w:val="00842B85"/>
    <w:rsid w:val="00842CD6"/>
    <w:rsid w:val="008430BD"/>
    <w:rsid w:val="00843CD5"/>
    <w:rsid w:val="0084649B"/>
    <w:rsid w:val="00846E16"/>
    <w:rsid w:val="00847066"/>
    <w:rsid w:val="00847538"/>
    <w:rsid w:val="0084780E"/>
    <w:rsid w:val="00847F13"/>
    <w:rsid w:val="0085179A"/>
    <w:rsid w:val="008524BF"/>
    <w:rsid w:val="00852D87"/>
    <w:rsid w:val="00852FC6"/>
    <w:rsid w:val="0085389F"/>
    <w:rsid w:val="00854500"/>
    <w:rsid w:val="00854C22"/>
    <w:rsid w:val="0085597C"/>
    <w:rsid w:val="00856725"/>
    <w:rsid w:val="00856C99"/>
    <w:rsid w:val="0085703A"/>
    <w:rsid w:val="0085709A"/>
    <w:rsid w:val="00857411"/>
    <w:rsid w:val="00857BAD"/>
    <w:rsid w:val="0086036E"/>
    <w:rsid w:val="00861618"/>
    <w:rsid w:val="008629C1"/>
    <w:rsid w:val="00862E24"/>
    <w:rsid w:val="0086313B"/>
    <w:rsid w:val="00863A6A"/>
    <w:rsid w:val="008640AC"/>
    <w:rsid w:val="0086432B"/>
    <w:rsid w:val="0086511E"/>
    <w:rsid w:val="0086558F"/>
    <w:rsid w:val="00865800"/>
    <w:rsid w:val="0087129B"/>
    <w:rsid w:val="00872D5E"/>
    <w:rsid w:val="0087597C"/>
    <w:rsid w:val="0087680D"/>
    <w:rsid w:val="00877BEA"/>
    <w:rsid w:val="008802D6"/>
    <w:rsid w:val="00880428"/>
    <w:rsid w:val="0088120A"/>
    <w:rsid w:val="00881A3C"/>
    <w:rsid w:val="008821C3"/>
    <w:rsid w:val="008830C2"/>
    <w:rsid w:val="00883498"/>
    <w:rsid w:val="008838F3"/>
    <w:rsid w:val="00884894"/>
    <w:rsid w:val="0088496C"/>
    <w:rsid w:val="00885405"/>
    <w:rsid w:val="00890D92"/>
    <w:rsid w:val="00890F44"/>
    <w:rsid w:val="00891C5B"/>
    <w:rsid w:val="00891D24"/>
    <w:rsid w:val="008962AE"/>
    <w:rsid w:val="008965BB"/>
    <w:rsid w:val="00896D7A"/>
    <w:rsid w:val="00896F34"/>
    <w:rsid w:val="00897F44"/>
    <w:rsid w:val="008A0315"/>
    <w:rsid w:val="008A0422"/>
    <w:rsid w:val="008A155B"/>
    <w:rsid w:val="008A1684"/>
    <w:rsid w:val="008A1A6A"/>
    <w:rsid w:val="008A2F1A"/>
    <w:rsid w:val="008B1CE2"/>
    <w:rsid w:val="008B3A4E"/>
    <w:rsid w:val="008B419F"/>
    <w:rsid w:val="008B5278"/>
    <w:rsid w:val="008B52B1"/>
    <w:rsid w:val="008B535D"/>
    <w:rsid w:val="008B6663"/>
    <w:rsid w:val="008B687C"/>
    <w:rsid w:val="008B6F14"/>
    <w:rsid w:val="008C043A"/>
    <w:rsid w:val="008C07AD"/>
    <w:rsid w:val="008C3C23"/>
    <w:rsid w:val="008C490F"/>
    <w:rsid w:val="008C5153"/>
    <w:rsid w:val="008C7255"/>
    <w:rsid w:val="008C75E5"/>
    <w:rsid w:val="008C7852"/>
    <w:rsid w:val="008D0651"/>
    <w:rsid w:val="008D0916"/>
    <w:rsid w:val="008D157F"/>
    <w:rsid w:val="008D24D6"/>
    <w:rsid w:val="008D3D68"/>
    <w:rsid w:val="008D4020"/>
    <w:rsid w:val="008D4EE9"/>
    <w:rsid w:val="008D6D4B"/>
    <w:rsid w:val="008D6F71"/>
    <w:rsid w:val="008D74C9"/>
    <w:rsid w:val="008D7DEB"/>
    <w:rsid w:val="008E33EC"/>
    <w:rsid w:val="008E405A"/>
    <w:rsid w:val="008E415F"/>
    <w:rsid w:val="008E5978"/>
    <w:rsid w:val="008E59FF"/>
    <w:rsid w:val="008E5E02"/>
    <w:rsid w:val="008E652B"/>
    <w:rsid w:val="008E695B"/>
    <w:rsid w:val="008E6DFE"/>
    <w:rsid w:val="008E703E"/>
    <w:rsid w:val="008E7D66"/>
    <w:rsid w:val="008F0255"/>
    <w:rsid w:val="008F0387"/>
    <w:rsid w:val="008F1245"/>
    <w:rsid w:val="008F14A3"/>
    <w:rsid w:val="008F1E42"/>
    <w:rsid w:val="008F2E6B"/>
    <w:rsid w:val="008F327D"/>
    <w:rsid w:val="008F3B18"/>
    <w:rsid w:val="008F4041"/>
    <w:rsid w:val="008F5638"/>
    <w:rsid w:val="008F5C53"/>
    <w:rsid w:val="008F7208"/>
    <w:rsid w:val="008F7664"/>
    <w:rsid w:val="008F79F4"/>
    <w:rsid w:val="0090097B"/>
    <w:rsid w:val="00902031"/>
    <w:rsid w:val="00902BCF"/>
    <w:rsid w:val="0090331B"/>
    <w:rsid w:val="0090481F"/>
    <w:rsid w:val="009061C7"/>
    <w:rsid w:val="00906BB4"/>
    <w:rsid w:val="00906EFE"/>
    <w:rsid w:val="00906FF3"/>
    <w:rsid w:val="00907015"/>
    <w:rsid w:val="0091116E"/>
    <w:rsid w:val="00911D29"/>
    <w:rsid w:val="00911ED9"/>
    <w:rsid w:val="00915E75"/>
    <w:rsid w:val="009168B5"/>
    <w:rsid w:val="009172B3"/>
    <w:rsid w:val="00917896"/>
    <w:rsid w:val="009179A8"/>
    <w:rsid w:val="00920E94"/>
    <w:rsid w:val="009240F4"/>
    <w:rsid w:val="00924295"/>
    <w:rsid w:val="00924EDE"/>
    <w:rsid w:val="0092518E"/>
    <w:rsid w:val="00925A4B"/>
    <w:rsid w:val="00927680"/>
    <w:rsid w:val="00927B06"/>
    <w:rsid w:val="00927D8F"/>
    <w:rsid w:val="00932B20"/>
    <w:rsid w:val="00932F0E"/>
    <w:rsid w:val="00933A1B"/>
    <w:rsid w:val="00935353"/>
    <w:rsid w:val="00935A40"/>
    <w:rsid w:val="009361D3"/>
    <w:rsid w:val="00936437"/>
    <w:rsid w:val="009367D3"/>
    <w:rsid w:val="00937657"/>
    <w:rsid w:val="009406DD"/>
    <w:rsid w:val="00940978"/>
    <w:rsid w:val="009418B0"/>
    <w:rsid w:val="00941A6F"/>
    <w:rsid w:val="00950505"/>
    <w:rsid w:val="00950A7C"/>
    <w:rsid w:val="00951D21"/>
    <w:rsid w:val="009561F4"/>
    <w:rsid w:val="009574FB"/>
    <w:rsid w:val="00960912"/>
    <w:rsid w:val="009611ED"/>
    <w:rsid w:val="00962825"/>
    <w:rsid w:val="00964855"/>
    <w:rsid w:val="00967982"/>
    <w:rsid w:val="00967B8F"/>
    <w:rsid w:val="00971AA1"/>
    <w:rsid w:val="00972544"/>
    <w:rsid w:val="009744F3"/>
    <w:rsid w:val="00975D0F"/>
    <w:rsid w:val="00975D50"/>
    <w:rsid w:val="0097614A"/>
    <w:rsid w:val="0098025A"/>
    <w:rsid w:val="00980F61"/>
    <w:rsid w:val="00981BC2"/>
    <w:rsid w:val="00982CB9"/>
    <w:rsid w:val="00986011"/>
    <w:rsid w:val="009869CC"/>
    <w:rsid w:val="00987BAD"/>
    <w:rsid w:val="009915CC"/>
    <w:rsid w:val="00991C5F"/>
    <w:rsid w:val="00992EC1"/>
    <w:rsid w:val="009932CA"/>
    <w:rsid w:val="00993AD4"/>
    <w:rsid w:val="00995B4A"/>
    <w:rsid w:val="00997C6D"/>
    <w:rsid w:val="00997E13"/>
    <w:rsid w:val="009A0306"/>
    <w:rsid w:val="009A15E5"/>
    <w:rsid w:val="009A1B25"/>
    <w:rsid w:val="009A1EFC"/>
    <w:rsid w:val="009A29FC"/>
    <w:rsid w:val="009A349F"/>
    <w:rsid w:val="009A365A"/>
    <w:rsid w:val="009A3EF0"/>
    <w:rsid w:val="009A4920"/>
    <w:rsid w:val="009A4BCA"/>
    <w:rsid w:val="009A61FA"/>
    <w:rsid w:val="009B0576"/>
    <w:rsid w:val="009B057A"/>
    <w:rsid w:val="009B1209"/>
    <w:rsid w:val="009B3D65"/>
    <w:rsid w:val="009B5087"/>
    <w:rsid w:val="009B5B56"/>
    <w:rsid w:val="009B5C63"/>
    <w:rsid w:val="009B5CE7"/>
    <w:rsid w:val="009B6915"/>
    <w:rsid w:val="009B704F"/>
    <w:rsid w:val="009B7413"/>
    <w:rsid w:val="009B75EA"/>
    <w:rsid w:val="009B7DB6"/>
    <w:rsid w:val="009C0464"/>
    <w:rsid w:val="009C0506"/>
    <w:rsid w:val="009C0F20"/>
    <w:rsid w:val="009C1484"/>
    <w:rsid w:val="009C171C"/>
    <w:rsid w:val="009C291E"/>
    <w:rsid w:val="009C386B"/>
    <w:rsid w:val="009C39AC"/>
    <w:rsid w:val="009C3B53"/>
    <w:rsid w:val="009C4C05"/>
    <w:rsid w:val="009D06C8"/>
    <w:rsid w:val="009D45E3"/>
    <w:rsid w:val="009D47C3"/>
    <w:rsid w:val="009D4A70"/>
    <w:rsid w:val="009D4BA4"/>
    <w:rsid w:val="009D4DC3"/>
    <w:rsid w:val="009D539B"/>
    <w:rsid w:val="009D5FE1"/>
    <w:rsid w:val="009D60E5"/>
    <w:rsid w:val="009D7000"/>
    <w:rsid w:val="009E00DE"/>
    <w:rsid w:val="009E192A"/>
    <w:rsid w:val="009E24E7"/>
    <w:rsid w:val="009E2794"/>
    <w:rsid w:val="009E2D54"/>
    <w:rsid w:val="009E4980"/>
    <w:rsid w:val="009E4CA4"/>
    <w:rsid w:val="009E56A3"/>
    <w:rsid w:val="009E6A31"/>
    <w:rsid w:val="009E6B3D"/>
    <w:rsid w:val="009E756D"/>
    <w:rsid w:val="009E7E38"/>
    <w:rsid w:val="009F00D0"/>
    <w:rsid w:val="009F015D"/>
    <w:rsid w:val="009F1DC5"/>
    <w:rsid w:val="009F32BC"/>
    <w:rsid w:val="009F33C8"/>
    <w:rsid w:val="009F3C06"/>
    <w:rsid w:val="009F3C59"/>
    <w:rsid w:val="009F45BB"/>
    <w:rsid w:val="009F56E6"/>
    <w:rsid w:val="009F64F7"/>
    <w:rsid w:val="009F7C5E"/>
    <w:rsid w:val="009F7E37"/>
    <w:rsid w:val="00A0036B"/>
    <w:rsid w:val="00A01579"/>
    <w:rsid w:val="00A017B0"/>
    <w:rsid w:val="00A029A6"/>
    <w:rsid w:val="00A02C64"/>
    <w:rsid w:val="00A0541E"/>
    <w:rsid w:val="00A056BC"/>
    <w:rsid w:val="00A057B9"/>
    <w:rsid w:val="00A05A89"/>
    <w:rsid w:val="00A07369"/>
    <w:rsid w:val="00A07589"/>
    <w:rsid w:val="00A07DC4"/>
    <w:rsid w:val="00A113DB"/>
    <w:rsid w:val="00A114D3"/>
    <w:rsid w:val="00A12CD8"/>
    <w:rsid w:val="00A13FC0"/>
    <w:rsid w:val="00A14010"/>
    <w:rsid w:val="00A151C2"/>
    <w:rsid w:val="00A16F77"/>
    <w:rsid w:val="00A2003A"/>
    <w:rsid w:val="00A2032C"/>
    <w:rsid w:val="00A2254C"/>
    <w:rsid w:val="00A22EC5"/>
    <w:rsid w:val="00A234C2"/>
    <w:rsid w:val="00A248B6"/>
    <w:rsid w:val="00A25BAB"/>
    <w:rsid w:val="00A267CF"/>
    <w:rsid w:val="00A26831"/>
    <w:rsid w:val="00A26B84"/>
    <w:rsid w:val="00A26B97"/>
    <w:rsid w:val="00A305C9"/>
    <w:rsid w:val="00A33667"/>
    <w:rsid w:val="00A34186"/>
    <w:rsid w:val="00A345CF"/>
    <w:rsid w:val="00A34AF6"/>
    <w:rsid w:val="00A35B80"/>
    <w:rsid w:val="00A35E17"/>
    <w:rsid w:val="00A363E4"/>
    <w:rsid w:val="00A36566"/>
    <w:rsid w:val="00A4086E"/>
    <w:rsid w:val="00A415A2"/>
    <w:rsid w:val="00A43719"/>
    <w:rsid w:val="00A43C77"/>
    <w:rsid w:val="00A441B1"/>
    <w:rsid w:val="00A44DBB"/>
    <w:rsid w:val="00A469E7"/>
    <w:rsid w:val="00A470CC"/>
    <w:rsid w:val="00A47200"/>
    <w:rsid w:val="00A47E64"/>
    <w:rsid w:val="00A50574"/>
    <w:rsid w:val="00A507E3"/>
    <w:rsid w:val="00A507F2"/>
    <w:rsid w:val="00A50C13"/>
    <w:rsid w:val="00A51756"/>
    <w:rsid w:val="00A519FB"/>
    <w:rsid w:val="00A51CCF"/>
    <w:rsid w:val="00A520BB"/>
    <w:rsid w:val="00A527A2"/>
    <w:rsid w:val="00A548A2"/>
    <w:rsid w:val="00A55DD2"/>
    <w:rsid w:val="00A56E8D"/>
    <w:rsid w:val="00A573E9"/>
    <w:rsid w:val="00A614EC"/>
    <w:rsid w:val="00A61E80"/>
    <w:rsid w:val="00A6273D"/>
    <w:rsid w:val="00A63189"/>
    <w:rsid w:val="00A6465D"/>
    <w:rsid w:val="00A64DD5"/>
    <w:rsid w:val="00A64E95"/>
    <w:rsid w:val="00A66311"/>
    <w:rsid w:val="00A667DC"/>
    <w:rsid w:val="00A703F6"/>
    <w:rsid w:val="00A70D39"/>
    <w:rsid w:val="00A72EA7"/>
    <w:rsid w:val="00A758BD"/>
    <w:rsid w:val="00A76613"/>
    <w:rsid w:val="00A77F58"/>
    <w:rsid w:val="00A80955"/>
    <w:rsid w:val="00A81405"/>
    <w:rsid w:val="00A82B6D"/>
    <w:rsid w:val="00A84562"/>
    <w:rsid w:val="00A84AC7"/>
    <w:rsid w:val="00A84DCE"/>
    <w:rsid w:val="00A85955"/>
    <w:rsid w:val="00A86407"/>
    <w:rsid w:val="00A865A6"/>
    <w:rsid w:val="00A86A38"/>
    <w:rsid w:val="00A86C54"/>
    <w:rsid w:val="00A87ABC"/>
    <w:rsid w:val="00A87C70"/>
    <w:rsid w:val="00A87ED2"/>
    <w:rsid w:val="00A90310"/>
    <w:rsid w:val="00A919DC"/>
    <w:rsid w:val="00A91F02"/>
    <w:rsid w:val="00A93088"/>
    <w:rsid w:val="00A946B4"/>
    <w:rsid w:val="00A9476A"/>
    <w:rsid w:val="00A94CBE"/>
    <w:rsid w:val="00A95502"/>
    <w:rsid w:val="00A95899"/>
    <w:rsid w:val="00A96CC9"/>
    <w:rsid w:val="00A97924"/>
    <w:rsid w:val="00A97E62"/>
    <w:rsid w:val="00AA176C"/>
    <w:rsid w:val="00AA1B33"/>
    <w:rsid w:val="00AA2865"/>
    <w:rsid w:val="00AA29DE"/>
    <w:rsid w:val="00AA3532"/>
    <w:rsid w:val="00AA565E"/>
    <w:rsid w:val="00AA5963"/>
    <w:rsid w:val="00AA5A1D"/>
    <w:rsid w:val="00AA64C6"/>
    <w:rsid w:val="00AA6ABC"/>
    <w:rsid w:val="00AB0BBE"/>
    <w:rsid w:val="00AB1352"/>
    <w:rsid w:val="00AB21D2"/>
    <w:rsid w:val="00AB2D4F"/>
    <w:rsid w:val="00AB5846"/>
    <w:rsid w:val="00AB5AEA"/>
    <w:rsid w:val="00AC0BD7"/>
    <w:rsid w:val="00AC1B7F"/>
    <w:rsid w:val="00AC2042"/>
    <w:rsid w:val="00AC30D0"/>
    <w:rsid w:val="00AC4FE0"/>
    <w:rsid w:val="00AC5FE5"/>
    <w:rsid w:val="00AC7D3A"/>
    <w:rsid w:val="00AD015F"/>
    <w:rsid w:val="00AD07F2"/>
    <w:rsid w:val="00AD0EAC"/>
    <w:rsid w:val="00AD10A0"/>
    <w:rsid w:val="00AD10F8"/>
    <w:rsid w:val="00AD1477"/>
    <w:rsid w:val="00AD2334"/>
    <w:rsid w:val="00AD41B2"/>
    <w:rsid w:val="00AD58C4"/>
    <w:rsid w:val="00AD5940"/>
    <w:rsid w:val="00AD5962"/>
    <w:rsid w:val="00AD5E54"/>
    <w:rsid w:val="00AE0DB0"/>
    <w:rsid w:val="00AE1C18"/>
    <w:rsid w:val="00AE24B0"/>
    <w:rsid w:val="00AE265B"/>
    <w:rsid w:val="00AE267F"/>
    <w:rsid w:val="00AE3770"/>
    <w:rsid w:val="00AE3FA4"/>
    <w:rsid w:val="00AE4BC3"/>
    <w:rsid w:val="00AE4FE3"/>
    <w:rsid w:val="00AE5F87"/>
    <w:rsid w:val="00AE7810"/>
    <w:rsid w:val="00AF12A3"/>
    <w:rsid w:val="00AF209E"/>
    <w:rsid w:val="00AF3C60"/>
    <w:rsid w:val="00AF4FC4"/>
    <w:rsid w:val="00B00680"/>
    <w:rsid w:val="00B01895"/>
    <w:rsid w:val="00B026A5"/>
    <w:rsid w:val="00B03487"/>
    <w:rsid w:val="00B0419A"/>
    <w:rsid w:val="00B046B2"/>
    <w:rsid w:val="00B0523E"/>
    <w:rsid w:val="00B05332"/>
    <w:rsid w:val="00B055E3"/>
    <w:rsid w:val="00B05880"/>
    <w:rsid w:val="00B05AE2"/>
    <w:rsid w:val="00B0600A"/>
    <w:rsid w:val="00B0634A"/>
    <w:rsid w:val="00B065FC"/>
    <w:rsid w:val="00B0685A"/>
    <w:rsid w:val="00B06D01"/>
    <w:rsid w:val="00B07416"/>
    <w:rsid w:val="00B12289"/>
    <w:rsid w:val="00B1275C"/>
    <w:rsid w:val="00B127AF"/>
    <w:rsid w:val="00B13253"/>
    <w:rsid w:val="00B178EE"/>
    <w:rsid w:val="00B21A14"/>
    <w:rsid w:val="00B21E36"/>
    <w:rsid w:val="00B233EE"/>
    <w:rsid w:val="00B236F1"/>
    <w:rsid w:val="00B23DAA"/>
    <w:rsid w:val="00B2447F"/>
    <w:rsid w:val="00B253C6"/>
    <w:rsid w:val="00B26F45"/>
    <w:rsid w:val="00B272A7"/>
    <w:rsid w:val="00B31C25"/>
    <w:rsid w:val="00B32DF8"/>
    <w:rsid w:val="00B33108"/>
    <w:rsid w:val="00B33114"/>
    <w:rsid w:val="00B34162"/>
    <w:rsid w:val="00B35DA7"/>
    <w:rsid w:val="00B35F3B"/>
    <w:rsid w:val="00B3666A"/>
    <w:rsid w:val="00B3683C"/>
    <w:rsid w:val="00B40EAE"/>
    <w:rsid w:val="00B41A3A"/>
    <w:rsid w:val="00B42371"/>
    <w:rsid w:val="00B43958"/>
    <w:rsid w:val="00B44151"/>
    <w:rsid w:val="00B44804"/>
    <w:rsid w:val="00B4498C"/>
    <w:rsid w:val="00B44A77"/>
    <w:rsid w:val="00B45200"/>
    <w:rsid w:val="00B4666E"/>
    <w:rsid w:val="00B469A1"/>
    <w:rsid w:val="00B47E42"/>
    <w:rsid w:val="00B51C09"/>
    <w:rsid w:val="00B525CB"/>
    <w:rsid w:val="00B533DE"/>
    <w:rsid w:val="00B53893"/>
    <w:rsid w:val="00B53DAC"/>
    <w:rsid w:val="00B546FD"/>
    <w:rsid w:val="00B55997"/>
    <w:rsid w:val="00B570BF"/>
    <w:rsid w:val="00B60CB4"/>
    <w:rsid w:val="00B6137B"/>
    <w:rsid w:val="00B614C7"/>
    <w:rsid w:val="00B61650"/>
    <w:rsid w:val="00B63785"/>
    <w:rsid w:val="00B65DCC"/>
    <w:rsid w:val="00B662A5"/>
    <w:rsid w:val="00B66322"/>
    <w:rsid w:val="00B67356"/>
    <w:rsid w:val="00B67FDF"/>
    <w:rsid w:val="00B7159B"/>
    <w:rsid w:val="00B71F1A"/>
    <w:rsid w:val="00B7238B"/>
    <w:rsid w:val="00B737B5"/>
    <w:rsid w:val="00B76555"/>
    <w:rsid w:val="00B77875"/>
    <w:rsid w:val="00B7799F"/>
    <w:rsid w:val="00B77A2A"/>
    <w:rsid w:val="00B81067"/>
    <w:rsid w:val="00B8168E"/>
    <w:rsid w:val="00B82DA4"/>
    <w:rsid w:val="00B83081"/>
    <w:rsid w:val="00B8377E"/>
    <w:rsid w:val="00B85303"/>
    <w:rsid w:val="00B8743A"/>
    <w:rsid w:val="00B87472"/>
    <w:rsid w:val="00B91E00"/>
    <w:rsid w:val="00B92CB0"/>
    <w:rsid w:val="00B93526"/>
    <w:rsid w:val="00B93660"/>
    <w:rsid w:val="00B93AE3"/>
    <w:rsid w:val="00B9493F"/>
    <w:rsid w:val="00B9799F"/>
    <w:rsid w:val="00B97C98"/>
    <w:rsid w:val="00B97EDB"/>
    <w:rsid w:val="00BA0D49"/>
    <w:rsid w:val="00BA169C"/>
    <w:rsid w:val="00BA1896"/>
    <w:rsid w:val="00BA221D"/>
    <w:rsid w:val="00BA2804"/>
    <w:rsid w:val="00BA3F9E"/>
    <w:rsid w:val="00BA57AE"/>
    <w:rsid w:val="00BA5F21"/>
    <w:rsid w:val="00BA62F8"/>
    <w:rsid w:val="00BA63D6"/>
    <w:rsid w:val="00BA6B8B"/>
    <w:rsid w:val="00BA7BBB"/>
    <w:rsid w:val="00BB0B1F"/>
    <w:rsid w:val="00BB0DCC"/>
    <w:rsid w:val="00BB1554"/>
    <w:rsid w:val="00BB21FF"/>
    <w:rsid w:val="00BB23E2"/>
    <w:rsid w:val="00BB2B00"/>
    <w:rsid w:val="00BB2FFA"/>
    <w:rsid w:val="00BB3A9D"/>
    <w:rsid w:val="00BB3AAF"/>
    <w:rsid w:val="00BB3B9B"/>
    <w:rsid w:val="00BB447A"/>
    <w:rsid w:val="00BB4831"/>
    <w:rsid w:val="00BB5864"/>
    <w:rsid w:val="00BC06EE"/>
    <w:rsid w:val="00BC0B18"/>
    <w:rsid w:val="00BC1240"/>
    <w:rsid w:val="00BC1B4C"/>
    <w:rsid w:val="00BC1D8F"/>
    <w:rsid w:val="00BC5C89"/>
    <w:rsid w:val="00BC6551"/>
    <w:rsid w:val="00BD1E20"/>
    <w:rsid w:val="00BD2928"/>
    <w:rsid w:val="00BD3BA9"/>
    <w:rsid w:val="00BE0396"/>
    <w:rsid w:val="00BE09D8"/>
    <w:rsid w:val="00BE1DC5"/>
    <w:rsid w:val="00BE280F"/>
    <w:rsid w:val="00BE2B3E"/>
    <w:rsid w:val="00BE3012"/>
    <w:rsid w:val="00BE4604"/>
    <w:rsid w:val="00BE4FBB"/>
    <w:rsid w:val="00BF050A"/>
    <w:rsid w:val="00BF09F0"/>
    <w:rsid w:val="00BF20EF"/>
    <w:rsid w:val="00BF430C"/>
    <w:rsid w:val="00BF4BE2"/>
    <w:rsid w:val="00BF56DA"/>
    <w:rsid w:val="00BF5C05"/>
    <w:rsid w:val="00BF68DB"/>
    <w:rsid w:val="00BF6E24"/>
    <w:rsid w:val="00BF732F"/>
    <w:rsid w:val="00BF7BC4"/>
    <w:rsid w:val="00C02086"/>
    <w:rsid w:val="00C0289B"/>
    <w:rsid w:val="00C0563D"/>
    <w:rsid w:val="00C068DE"/>
    <w:rsid w:val="00C119E3"/>
    <w:rsid w:val="00C11E2C"/>
    <w:rsid w:val="00C1208B"/>
    <w:rsid w:val="00C125E8"/>
    <w:rsid w:val="00C14665"/>
    <w:rsid w:val="00C16BF8"/>
    <w:rsid w:val="00C16D5F"/>
    <w:rsid w:val="00C20364"/>
    <w:rsid w:val="00C20914"/>
    <w:rsid w:val="00C20F91"/>
    <w:rsid w:val="00C214BE"/>
    <w:rsid w:val="00C215B2"/>
    <w:rsid w:val="00C251E5"/>
    <w:rsid w:val="00C31755"/>
    <w:rsid w:val="00C31BA4"/>
    <w:rsid w:val="00C3268C"/>
    <w:rsid w:val="00C32982"/>
    <w:rsid w:val="00C33A36"/>
    <w:rsid w:val="00C34142"/>
    <w:rsid w:val="00C34D9D"/>
    <w:rsid w:val="00C34F5B"/>
    <w:rsid w:val="00C354DC"/>
    <w:rsid w:val="00C36D6B"/>
    <w:rsid w:val="00C3701C"/>
    <w:rsid w:val="00C41110"/>
    <w:rsid w:val="00C41F0B"/>
    <w:rsid w:val="00C43E95"/>
    <w:rsid w:val="00C441BA"/>
    <w:rsid w:val="00C466F5"/>
    <w:rsid w:val="00C47473"/>
    <w:rsid w:val="00C50D1D"/>
    <w:rsid w:val="00C5263D"/>
    <w:rsid w:val="00C52DB4"/>
    <w:rsid w:val="00C54147"/>
    <w:rsid w:val="00C54358"/>
    <w:rsid w:val="00C55294"/>
    <w:rsid w:val="00C55DB6"/>
    <w:rsid w:val="00C60934"/>
    <w:rsid w:val="00C61D41"/>
    <w:rsid w:val="00C62AB2"/>
    <w:rsid w:val="00C64EC7"/>
    <w:rsid w:val="00C65639"/>
    <w:rsid w:val="00C65779"/>
    <w:rsid w:val="00C65FD1"/>
    <w:rsid w:val="00C66069"/>
    <w:rsid w:val="00C67C84"/>
    <w:rsid w:val="00C7094E"/>
    <w:rsid w:val="00C7103A"/>
    <w:rsid w:val="00C711FC"/>
    <w:rsid w:val="00C73D3B"/>
    <w:rsid w:val="00C74CA2"/>
    <w:rsid w:val="00C7740B"/>
    <w:rsid w:val="00C7778F"/>
    <w:rsid w:val="00C7798D"/>
    <w:rsid w:val="00C81168"/>
    <w:rsid w:val="00C82077"/>
    <w:rsid w:val="00C836B5"/>
    <w:rsid w:val="00C83B01"/>
    <w:rsid w:val="00C9087C"/>
    <w:rsid w:val="00C91548"/>
    <w:rsid w:val="00C94ADF"/>
    <w:rsid w:val="00C94F77"/>
    <w:rsid w:val="00C95F27"/>
    <w:rsid w:val="00C96561"/>
    <w:rsid w:val="00C97A88"/>
    <w:rsid w:val="00CA0B23"/>
    <w:rsid w:val="00CA15F2"/>
    <w:rsid w:val="00CA1C8F"/>
    <w:rsid w:val="00CA4420"/>
    <w:rsid w:val="00CA491C"/>
    <w:rsid w:val="00CA5715"/>
    <w:rsid w:val="00CA581E"/>
    <w:rsid w:val="00CA58D4"/>
    <w:rsid w:val="00CA7549"/>
    <w:rsid w:val="00CB152F"/>
    <w:rsid w:val="00CB174A"/>
    <w:rsid w:val="00CB2B3D"/>
    <w:rsid w:val="00CB32B5"/>
    <w:rsid w:val="00CB48E8"/>
    <w:rsid w:val="00CB5052"/>
    <w:rsid w:val="00CB54A5"/>
    <w:rsid w:val="00CB6C7C"/>
    <w:rsid w:val="00CB7188"/>
    <w:rsid w:val="00CC0994"/>
    <w:rsid w:val="00CC0C8C"/>
    <w:rsid w:val="00CC136A"/>
    <w:rsid w:val="00CC191F"/>
    <w:rsid w:val="00CC2376"/>
    <w:rsid w:val="00CC4602"/>
    <w:rsid w:val="00CC55E1"/>
    <w:rsid w:val="00CC69AB"/>
    <w:rsid w:val="00CC6CAA"/>
    <w:rsid w:val="00CC76C6"/>
    <w:rsid w:val="00CC7BCA"/>
    <w:rsid w:val="00CC7C61"/>
    <w:rsid w:val="00CD3598"/>
    <w:rsid w:val="00CD366B"/>
    <w:rsid w:val="00CD3E83"/>
    <w:rsid w:val="00CD441F"/>
    <w:rsid w:val="00CD59E6"/>
    <w:rsid w:val="00CD5E2C"/>
    <w:rsid w:val="00CD783C"/>
    <w:rsid w:val="00CE18AE"/>
    <w:rsid w:val="00CE1BAE"/>
    <w:rsid w:val="00CE1C63"/>
    <w:rsid w:val="00CE26F9"/>
    <w:rsid w:val="00CE364C"/>
    <w:rsid w:val="00CE3DAC"/>
    <w:rsid w:val="00CE43AF"/>
    <w:rsid w:val="00CE4C2D"/>
    <w:rsid w:val="00CE5FF6"/>
    <w:rsid w:val="00CE639E"/>
    <w:rsid w:val="00CE737E"/>
    <w:rsid w:val="00CE7F4F"/>
    <w:rsid w:val="00CF2EF6"/>
    <w:rsid w:val="00CF41F1"/>
    <w:rsid w:val="00CF469E"/>
    <w:rsid w:val="00CF494D"/>
    <w:rsid w:val="00CF5060"/>
    <w:rsid w:val="00CF6269"/>
    <w:rsid w:val="00CF6A9A"/>
    <w:rsid w:val="00CF775F"/>
    <w:rsid w:val="00CF7C29"/>
    <w:rsid w:val="00D00727"/>
    <w:rsid w:val="00D00BE1"/>
    <w:rsid w:val="00D035A4"/>
    <w:rsid w:val="00D03B2E"/>
    <w:rsid w:val="00D04CE5"/>
    <w:rsid w:val="00D06978"/>
    <w:rsid w:val="00D06C57"/>
    <w:rsid w:val="00D101D0"/>
    <w:rsid w:val="00D106A8"/>
    <w:rsid w:val="00D10D01"/>
    <w:rsid w:val="00D10F03"/>
    <w:rsid w:val="00D118BB"/>
    <w:rsid w:val="00D119E4"/>
    <w:rsid w:val="00D133FE"/>
    <w:rsid w:val="00D13689"/>
    <w:rsid w:val="00D14A3C"/>
    <w:rsid w:val="00D15141"/>
    <w:rsid w:val="00D16060"/>
    <w:rsid w:val="00D16BC8"/>
    <w:rsid w:val="00D16D7A"/>
    <w:rsid w:val="00D17200"/>
    <w:rsid w:val="00D204B3"/>
    <w:rsid w:val="00D206CA"/>
    <w:rsid w:val="00D22D0D"/>
    <w:rsid w:val="00D23FEA"/>
    <w:rsid w:val="00D2603F"/>
    <w:rsid w:val="00D262D6"/>
    <w:rsid w:val="00D26E94"/>
    <w:rsid w:val="00D2721B"/>
    <w:rsid w:val="00D276A4"/>
    <w:rsid w:val="00D32160"/>
    <w:rsid w:val="00D32288"/>
    <w:rsid w:val="00D3496D"/>
    <w:rsid w:val="00D35183"/>
    <w:rsid w:val="00D357FC"/>
    <w:rsid w:val="00D37AF6"/>
    <w:rsid w:val="00D4057B"/>
    <w:rsid w:val="00D40D24"/>
    <w:rsid w:val="00D417DD"/>
    <w:rsid w:val="00D418F9"/>
    <w:rsid w:val="00D41CBA"/>
    <w:rsid w:val="00D4239B"/>
    <w:rsid w:val="00D42567"/>
    <w:rsid w:val="00D4330B"/>
    <w:rsid w:val="00D4502A"/>
    <w:rsid w:val="00D452CC"/>
    <w:rsid w:val="00D50F18"/>
    <w:rsid w:val="00D51459"/>
    <w:rsid w:val="00D52EFE"/>
    <w:rsid w:val="00D534BD"/>
    <w:rsid w:val="00D53517"/>
    <w:rsid w:val="00D54018"/>
    <w:rsid w:val="00D54058"/>
    <w:rsid w:val="00D5468D"/>
    <w:rsid w:val="00D56B44"/>
    <w:rsid w:val="00D5740B"/>
    <w:rsid w:val="00D625BC"/>
    <w:rsid w:val="00D63483"/>
    <w:rsid w:val="00D64003"/>
    <w:rsid w:val="00D64401"/>
    <w:rsid w:val="00D64955"/>
    <w:rsid w:val="00D64C6F"/>
    <w:rsid w:val="00D652F9"/>
    <w:rsid w:val="00D66529"/>
    <w:rsid w:val="00D67EFA"/>
    <w:rsid w:val="00D70B6E"/>
    <w:rsid w:val="00D70EAF"/>
    <w:rsid w:val="00D71885"/>
    <w:rsid w:val="00D72C35"/>
    <w:rsid w:val="00D7459C"/>
    <w:rsid w:val="00D747FE"/>
    <w:rsid w:val="00D77589"/>
    <w:rsid w:val="00D77B0F"/>
    <w:rsid w:val="00D77C4B"/>
    <w:rsid w:val="00D8144D"/>
    <w:rsid w:val="00D81FD2"/>
    <w:rsid w:val="00D82C96"/>
    <w:rsid w:val="00D83044"/>
    <w:rsid w:val="00D83071"/>
    <w:rsid w:val="00D83EA6"/>
    <w:rsid w:val="00D84243"/>
    <w:rsid w:val="00D85163"/>
    <w:rsid w:val="00D87D67"/>
    <w:rsid w:val="00D90285"/>
    <w:rsid w:val="00D922D0"/>
    <w:rsid w:val="00D92392"/>
    <w:rsid w:val="00D92DAC"/>
    <w:rsid w:val="00D9318E"/>
    <w:rsid w:val="00D93739"/>
    <w:rsid w:val="00D94A95"/>
    <w:rsid w:val="00D94B4C"/>
    <w:rsid w:val="00D9504E"/>
    <w:rsid w:val="00D9566C"/>
    <w:rsid w:val="00D95FD1"/>
    <w:rsid w:val="00D97F8A"/>
    <w:rsid w:val="00D97FBF"/>
    <w:rsid w:val="00DA0512"/>
    <w:rsid w:val="00DA0BCD"/>
    <w:rsid w:val="00DA14FA"/>
    <w:rsid w:val="00DA3C18"/>
    <w:rsid w:val="00DA4395"/>
    <w:rsid w:val="00DA6209"/>
    <w:rsid w:val="00DB1E2A"/>
    <w:rsid w:val="00DB28D1"/>
    <w:rsid w:val="00DB2FD0"/>
    <w:rsid w:val="00DB2FEA"/>
    <w:rsid w:val="00DB53E3"/>
    <w:rsid w:val="00DB6E34"/>
    <w:rsid w:val="00DB715C"/>
    <w:rsid w:val="00DB71F7"/>
    <w:rsid w:val="00DB7841"/>
    <w:rsid w:val="00DC05AC"/>
    <w:rsid w:val="00DC193A"/>
    <w:rsid w:val="00DC2BD2"/>
    <w:rsid w:val="00DC50E6"/>
    <w:rsid w:val="00DD2119"/>
    <w:rsid w:val="00DD23BA"/>
    <w:rsid w:val="00DD45D1"/>
    <w:rsid w:val="00DD512F"/>
    <w:rsid w:val="00DD5253"/>
    <w:rsid w:val="00DD63B5"/>
    <w:rsid w:val="00DD6595"/>
    <w:rsid w:val="00DD6715"/>
    <w:rsid w:val="00DD6921"/>
    <w:rsid w:val="00DD7B81"/>
    <w:rsid w:val="00DE1233"/>
    <w:rsid w:val="00DE1F7B"/>
    <w:rsid w:val="00DE3096"/>
    <w:rsid w:val="00DE4C83"/>
    <w:rsid w:val="00DE554D"/>
    <w:rsid w:val="00DE6DFE"/>
    <w:rsid w:val="00DE71DB"/>
    <w:rsid w:val="00DF0232"/>
    <w:rsid w:val="00DF070A"/>
    <w:rsid w:val="00DF0A36"/>
    <w:rsid w:val="00DF12A4"/>
    <w:rsid w:val="00DF2380"/>
    <w:rsid w:val="00DF2976"/>
    <w:rsid w:val="00DF2DAA"/>
    <w:rsid w:val="00DF3C7F"/>
    <w:rsid w:val="00DF4537"/>
    <w:rsid w:val="00DF692B"/>
    <w:rsid w:val="00E00C54"/>
    <w:rsid w:val="00E056C3"/>
    <w:rsid w:val="00E05807"/>
    <w:rsid w:val="00E06B1D"/>
    <w:rsid w:val="00E10B3D"/>
    <w:rsid w:val="00E10D22"/>
    <w:rsid w:val="00E123D4"/>
    <w:rsid w:val="00E12F47"/>
    <w:rsid w:val="00E13408"/>
    <w:rsid w:val="00E13A51"/>
    <w:rsid w:val="00E13CBE"/>
    <w:rsid w:val="00E13D19"/>
    <w:rsid w:val="00E160B8"/>
    <w:rsid w:val="00E16873"/>
    <w:rsid w:val="00E17167"/>
    <w:rsid w:val="00E171F1"/>
    <w:rsid w:val="00E17A73"/>
    <w:rsid w:val="00E201E9"/>
    <w:rsid w:val="00E21220"/>
    <w:rsid w:val="00E21866"/>
    <w:rsid w:val="00E21B47"/>
    <w:rsid w:val="00E222C2"/>
    <w:rsid w:val="00E22493"/>
    <w:rsid w:val="00E22C3C"/>
    <w:rsid w:val="00E23D12"/>
    <w:rsid w:val="00E26EC6"/>
    <w:rsid w:val="00E27AD8"/>
    <w:rsid w:val="00E30C60"/>
    <w:rsid w:val="00E3149F"/>
    <w:rsid w:val="00E33D5E"/>
    <w:rsid w:val="00E344FC"/>
    <w:rsid w:val="00E3534A"/>
    <w:rsid w:val="00E35646"/>
    <w:rsid w:val="00E373FB"/>
    <w:rsid w:val="00E40E3A"/>
    <w:rsid w:val="00E40EE2"/>
    <w:rsid w:val="00E419AB"/>
    <w:rsid w:val="00E432D0"/>
    <w:rsid w:val="00E45A9A"/>
    <w:rsid w:val="00E45DF7"/>
    <w:rsid w:val="00E50070"/>
    <w:rsid w:val="00E52D60"/>
    <w:rsid w:val="00E54F6A"/>
    <w:rsid w:val="00E5560C"/>
    <w:rsid w:val="00E56011"/>
    <w:rsid w:val="00E5617A"/>
    <w:rsid w:val="00E60540"/>
    <w:rsid w:val="00E608C3"/>
    <w:rsid w:val="00E61CFB"/>
    <w:rsid w:val="00E624BF"/>
    <w:rsid w:val="00E636D8"/>
    <w:rsid w:val="00E65952"/>
    <w:rsid w:val="00E663E1"/>
    <w:rsid w:val="00E66805"/>
    <w:rsid w:val="00E66B67"/>
    <w:rsid w:val="00E6774D"/>
    <w:rsid w:val="00E70FA8"/>
    <w:rsid w:val="00E70FBB"/>
    <w:rsid w:val="00E72C9D"/>
    <w:rsid w:val="00E73046"/>
    <w:rsid w:val="00E7364B"/>
    <w:rsid w:val="00E739BE"/>
    <w:rsid w:val="00E73CE9"/>
    <w:rsid w:val="00E74759"/>
    <w:rsid w:val="00E74FE2"/>
    <w:rsid w:val="00E75B18"/>
    <w:rsid w:val="00E8041B"/>
    <w:rsid w:val="00E80740"/>
    <w:rsid w:val="00E80D32"/>
    <w:rsid w:val="00E81829"/>
    <w:rsid w:val="00E82068"/>
    <w:rsid w:val="00E830C7"/>
    <w:rsid w:val="00E8327E"/>
    <w:rsid w:val="00E85475"/>
    <w:rsid w:val="00E85871"/>
    <w:rsid w:val="00E86B6F"/>
    <w:rsid w:val="00E86D58"/>
    <w:rsid w:val="00E94369"/>
    <w:rsid w:val="00E95658"/>
    <w:rsid w:val="00E95A06"/>
    <w:rsid w:val="00E969A8"/>
    <w:rsid w:val="00EA0287"/>
    <w:rsid w:val="00EA043A"/>
    <w:rsid w:val="00EA0B7D"/>
    <w:rsid w:val="00EA2B4C"/>
    <w:rsid w:val="00EA2BF5"/>
    <w:rsid w:val="00EA2DAE"/>
    <w:rsid w:val="00EA4264"/>
    <w:rsid w:val="00EA4E75"/>
    <w:rsid w:val="00EA5D07"/>
    <w:rsid w:val="00EA636D"/>
    <w:rsid w:val="00EA779C"/>
    <w:rsid w:val="00EA7FAF"/>
    <w:rsid w:val="00EB1A34"/>
    <w:rsid w:val="00EB1D0C"/>
    <w:rsid w:val="00EB3286"/>
    <w:rsid w:val="00EB34F1"/>
    <w:rsid w:val="00EB41F5"/>
    <w:rsid w:val="00EB44EA"/>
    <w:rsid w:val="00EB47AC"/>
    <w:rsid w:val="00EB5255"/>
    <w:rsid w:val="00EB6BEF"/>
    <w:rsid w:val="00EB73DB"/>
    <w:rsid w:val="00EC0124"/>
    <w:rsid w:val="00EC0E26"/>
    <w:rsid w:val="00EC162F"/>
    <w:rsid w:val="00EC1E89"/>
    <w:rsid w:val="00EC2009"/>
    <w:rsid w:val="00EC4C6E"/>
    <w:rsid w:val="00EC4FE6"/>
    <w:rsid w:val="00EC50EB"/>
    <w:rsid w:val="00EC5FD1"/>
    <w:rsid w:val="00EC6BAF"/>
    <w:rsid w:val="00EC742C"/>
    <w:rsid w:val="00EC7D8F"/>
    <w:rsid w:val="00ED1416"/>
    <w:rsid w:val="00ED1604"/>
    <w:rsid w:val="00ED4B34"/>
    <w:rsid w:val="00ED4C6D"/>
    <w:rsid w:val="00ED55FA"/>
    <w:rsid w:val="00ED7BFA"/>
    <w:rsid w:val="00EE06FE"/>
    <w:rsid w:val="00EE1B25"/>
    <w:rsid w:val="00EE36E7"/>
    <w:rsid w:val="00EE4318"/>
    <w:rsid w:val="00EE4357"/>
    <w:rsid w:val="00EE4B14"/>
    <w:rsid w:val="00EE665F"/>
    <w:rsid w:val="00EF00F7"/>
    <w:rsid w:val="00EF01C6"/>
    <w:rsid w:val="00EF335B"/>
    <w:rsid w:val="00EF4C0D"/>
    <w:rsid w:val="00EF4FC5"/>
    <w:rsid w:val="00EF555C"/>
    <w:rsid w:val="00EF609A"/>
    <w:rsid w:val="00EF620E"/>
    <w:rsid w:val="00EF64F9"/>
    <w:rsid w:val="00EF6A0B"/>
    <w:rsid w:val="00F006A4"/>
    <w:rsid w:val="00F02C7A"/>
    <w:rsid w:val="00F02E64"/>
    <w:rsid w:val="00F03901"/>
    <w:rsid w:val="00F03CEC"/>
    <w:rsid w:val="00F06060"/>
    <w:rsid w:val="00F10716"/>
    <w:rsid w:val="00F10C46"/>
    <w:rsid w:val="00F11598"/>
    <w:rsid w:val="00F139A0"/>
    <w:rsid w:val="00F13E6B"/>
    <w:rsid w:val="00F20230"/>
    <w:rsid w:val="00F225A9"/>
    <w:rsid w:val="00F24CC4"/>
    <w:rsid w:val="00F2538B"/>
    <w:rsid w:val="00F276BF"/>
    <w:rsid w:val="00F30A7C"/>
    <w:rsid w:val="00F311EB"/>
    <w:rsid w:val="00F32A72"/>
    <w:rsid w:val="00F33EC2"/>
    <w:rsid w:val="00F34946"/>
    <w:rsid w:val="00F34AE8"/>
    <w:rsid w:val="00F36070"/>
    <w:rsid w:val="00F36C10"/>
    <w:rsid w:val="00F3756D"/>
    <w:rsid w:val="00F37A56"/>
    <w:rsid w:val="00F4019D"/>
    <w:rsid w:val="00F401F5"/>
    <w:rsid w:val="00F40649"/>
    <w:rsid w:val="00F40EC1"/>
    <w:rsid w:val="00F4203E"/>
    <w:rsid w:val="00F42690"/>
    <w:rsid w:val="00F42A50"/>
    <w:rsid w:val="00F43220"/>
    <w:rsid w:val="00F4505C"/>
    <w:rsid w:val="00F46345"/>
    <w:rsid w:val="00F4660B"/>
    <w:rsid w:val="00F46E82"/>
    <w:rsid w:val="00F478CA"/>
    <w:rsid w:val="00F50467"/>
    <w:rsid w:val="00F52517"/>
    <w:rsid w:val="00F52974"/>
    <w:rsid w:val="00F52FF5"/>
    <w:rsid w:val="00F534A8"/>
    <w:rsid w:val="00F541A9"/>
    <w:rsid w:val="00F5617C"/>
    <w:rsid w:val="00F563CF"/>
    <w:rsid w:val="00F56AD6"/>
    <w:rsid w:val="00F56D9E"/>
    <w:rsid w:val="00F57211"/>
    <w:rsid w:val="00F60571"/>
    <w:rsid w:val="00F61EE6"/>
    <w:rsid w:val="00F631D1"/>
    <w:rsid w:val="00F65581"/>
    <w:rsid w:val="00F6728C"/>
    <w:rsid w:val="00F67EBE"/>
    <w:rsid w:val="00F67F6A"/>
    <w:rsid w:val="00F71602"/>
    <w:rsid w:val="00F71F87"/>
    <w:rsid w:val="00F72F73"/>
    <w:rsid w:val="00F77207"/>
    <w:rsid w:val="00F778FE"/>
    <w:rsid w:val="00F80D79"/>
    <w:rsid w:val="00F8184B"/>
    <w:rsid w:val="00F81EE2"/>
    <w:rsid w:val="00F825E6"/>
    <w:rsid w:val="00F82DF1"/>
    <w:rsid w:val="00F85006"/>
    <w:rsid w:val="00F85A4D"/>
    <w:rsid w:val="00F8687C"/>
    <w:rsid w:val="00F87035"/>
    <w:rsid w:val="00F871D1"/>
    <w:rsid w:val="00F87794"/>
    <w:rsid w:val="00F91C61"/>
    <w:rsid w:val="00F91DC3"/>
    <w:rsid w:val="00F922D6"/>
    <w:rsid w:val="00F9276E"/>
    <w:rsid w:val="00F94F28"/>
    <w:rsid w:val="00F952B4"/>
    <w:rsid w:val="00F9557E"/>
    <w:rsid w:val="00F96870"/>
    <w:rsid w:val="00F96D16"/>
    <w:rsid w:val="00F96FAC"/>
    <w:rsid w:val="00FA3E06"/>
    <w:rsid w:val="00FA5DD6"/>
    <w:rsid w:val="00FA7310"/>
    <w:rsid w:val="00FA7CD9"/>
    <w:rsid w:val="00FA7F8A"/>
    <w:rsid w:val="00FB0252"/>
    <w:rsid w:val="00FB0888"/>
    <w:rsid w:val="00FB0BCF"/>
    <w:rsid w:val="00FB249C"/>
    <w:rsid w:val="00FB25BC"/>
    <w:rsid w:val="00FB5ED7"/>
    <w:rsid w:val="00FB6393"/>
    <w:rsid w:val="00FC0ACF"/>
    <w:rsid w:val="00FC1BC6"/>
    <w:rsid w:val="00FC202F"/>
    <w:rsid w:val="00FC2146"/>
    <w:rsid w:val="00FC32DF"/>
    <w:rsid w:val="00FC3D77"/>
    <w:rsid w:val="00FC5B24"/>
    <w:rsid w:val="00FC60C6"/>
    <w:rsid w:val="00FC6C7E"/>
    <w:rsid w:val="00FC71CD"/>
    <w:rsid w:val="00FD01C9"/>
    <w:rsid w:val="00FD02FE"/>
    <w:rsid w:val="00FD3D2D"/>
    <w:rsid w:val="00FD46E7"/>
    <w:rsid w:val="00FD49DF"/>
    <w:rsid w:val="00FD4D6A"/>
    <w:rsid w:val="00FD52E4"/>
    <w:rsid w:val="00FD59AE"/>
    <w:rsid w:val="00FD5DB4"/>
    <w:rsid w:val="00FD645C"/>
    <w:rsid w:val="00FD69A9"/>
    <w:rsid w:val="00FE2114"/>
    <w:rsid w:val="00FE2AD6"/>
    <w:rsid w:val="00FE34A9"/>
    <w:rsid w:val="00FE3C3A"/>
    <w:rsid w:val="00FE4A8E"/>
    <w:rsid w:val="00FE5E15"/>
    <w:rsid w:val="00FE63AF"/>
    <w:rsid w:val="00FE64B8"/>
    <w:rsid w:val="00FE79DE"/>
    <w:rsid w:val="00FE7A0B"/>
    <w:rsid w:val="00FE7C3C"/>
    <w:rsid w:val="00FF0B15"/>
    <w:rsid w:val="00FF0F5C"/>
    <w:rsid w:val="00FF104F"/>
    <w:rsid w:val="00FF1B8A"/>
    <w:rsid w:val="00FF2E0D"/>
    <w:rsid w:val="00FF36C1"/>
    <w:rsid w:val="00FF447C"/>
    <w:rsid w:val="00FF551A"/>
    <w:rsid w:val="00FF6338"/>
    <w:rsid w:val="00FF6C4E"/>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520828"/>
    <w:pPr>
      <w:numPr>
        <w:numId w:val="1"/>
      </w:numPr>
      <w:outlineLvl w:val="0"/>
    </w:pPr>
    <w:rPr>
      <w:b/>
    </w:rPr>
  </w:style>
  <w:style w:type="paragraph" w:styleId="Ttulo2">
    <w:name w:val="heading 2"/>
    <w:aliases w:val="Heading 21,sub item2 niveis tetra,2 headline,h,CAPA Título 2,Título 2 Char Char"/>
    <w:basedOn w:val="Ttulo1"/>
    <w:next w:val="Normal"/>
    <w:link w:val="Ttulo2Char"/>
    <w:unhideWhenUsed/>
    <w:qFormat/>
    <w:rsid w:val="00520828"/>
    <w:pPr>
      <w:numPr>
        <w:ilvl w:val="1"/>
      </w:numPr>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6"/>
      </w:numPr>
      <w:contextualSpacing/>
    </w:pPr>
  </w:style>
  <w:style w:type="character" w:customStyle="1" w:styleId="Ttulo1Char">
    <w:name w:val="Título 1 Char"/>
    <w:aliases w:val="1 ghost Char,g Char,Heading 11 Char,título 1 Char"/>
    <w:basedOn w:val="Fontepargpadro"/>
    <w:link w:val="Ttulo1"/>
    <w:rsid w:val="00520828"/>
    <w:rPr>
      <w:rFonts w:ascii="Arial" w:hAnsi="Arial" w:cs="Arial"/>
      <w:b/>
      <w:sz w:val="20"/>
      <w:szCs w:val="24"/>
    </w:rPr>
  </w:style>
  <w:style w:type="character" w:customStyle="1" w:styleId="Ttulo2Char">
    <w:name w:val="Título 2 Char"/>
    <w:aliases w:val="Heading 21 Char,sub item2 niveis tetra Char,2 headline Char,h Char,CAPA Título 2 Char,Título 2 Char Char Char"/>
    <w:basedOn w:val="Fontepargpadro"/>
    <w:link w:val="Ttulo2"/>
    <w:rsid w:val="00520828"/>
    <w:rPr>
      <w:rFonts w:ascii="Arial" w:hAnsi="Arial" w:cs="Arial"/>
      <w:sz w:val="20"/>
      <w:szCs w:val="24"/>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styleId="Sumrio2">
    <w:name w:val="toc 2"/>
    <w:basedOn w:val="Normal"/>
    <w:next w:val="Normal"/>
    <w:autoRedefine/>
    <w:uiPriority w:val="39"/>
    <w:unhideWhenUsed/>
    <w:rsid w:val="00570056"/>
    <w:pPr>
      <w:spacing w:after="100" w:line="259" w:lineRule="auto"/>
      <w:ind w:left="220"/>
      <w:jc w:val="left"/>
    </w:pPr>
    <w:rPr>
      <w:rFonts w:asciiTheme="minorHAnsi" w:eastAsiaTheme="minorEastAsia" w:hAnsiTheme="minorHAnsi" w:cstheme="minorBidi"/>
      <w:sz w:val="22"/>
      <w:szCs w:val="22"/>
      <w:lang w:eastAsia="pt-BR"/>
    </w:rPr>
  </w:style>
  <w:style w:type="paragraph" w:styleId="Sumrio3">
    <w:name w:val="toc 3"/>
    <w:basedOn w:val="Normal"/>
    <w:next w:val="Normal"/>
    <w:autoRedefine/>
    <w:uiPriority w:val="39"/>
    <w:unhideWhenUsed/>
    <w:rsid w:val="00570056"/>
    <w:pPr>
      <w:spacing w:after="100" w:line="259" w:lineRule="auto"/>
      <w:ind w:left="440"/>
      <w:jc w:val="left"/>
    </w:pPr>
    <w:rPr>
      <w:rFonts w:asciiTheme="minorHAnsi" w:eastAsiaTheme="minorEastAsia" w:hAnsiTheme="minorHAnsi" w:cstheme="minorBidi"/>
      <w:sz w:val="22"/>
      <w:szCs w:val="22"/>
      <w:lang w:eastAsia="pt-BR"/>
    </w:rPr>
  </w:style>
  <w:style w:type="paragraph" w:styleId="Sumrio4">
    <w:name w:val="toc 4"/>
    <w:basedOn w:val="Normal"/>
    <w:next w:val="Normal"/>
    <w:autoRedefine/>
    <w:uiPriority w:val="39"/>
    <w:unhideWhenUsed/>
    <w:rsid w:val="00570056"/>
    <w:pPr>
      <w:spacing w:after="100" w:line="259" w:lineRule="auto"/>
      <w:ind w:left="660"/>
      <w:jc w:val="left"/>
    </w:pPr>
    <w:rPr>
      <w:rFonts w:asciiTheme="minorHAnsi" w:eastAsiaTheme="minorEastAsia" w:hAnsiTheme="minorHAnsi" w:cstheme="minorBidi"/>
      <w:sz w:val="22"/>
      <w:szCs w:val="22"/>
      <w:lang w:eastAsia="pt-BR"/>
    </w:rPr>
  </w:style>
  <w:style w:type="paragraph" w:styleId="Sumrio5">
    <w:name w:val="toc 5"/>
    <w:basedOn w:val="Normal"/>
    <w:next w:val="Normal"/>
    <w:autoRedefine/>
    <w:uiPriority w:val="39"/>
    <w:unhideWhenUsed/>
    <w:rsid w:val="00570056"/>
    <w:pPr>
      <w:spacing w:after="100" w:line="259" w:lineRule="auto"/>
      <w:ind w:left="880"/>
      <w:jc w:val="left"/>
    </w:pPr>
    <w:rPr>
      <w:rFonts w:asciiTheme="minorHAnsi" w:eastAsiaTheme="minorEastAsia" w:hAnsiTheme="minorHAnsi" w:cstheme="minorBidi"/>
      <w:sz w:val="22"/>
      <w:szCs w:val="22"/>
      <w:lang w:eastAsia="pt-BR"/>
    </w:rPr>
  </w:style>
  <w:style w:type="paragraph" w:styleId="Sumrio6">
    <w:name w:val="toc 6"/>
    <w:basedOn w:val="Normal"/>
    <w:next w:val="Normal"/>
    <w:autoRedefine/>
    <w:uiPriority w:val="39"/>
    <w:unhideWhenUsed/>
    <w:rsid w:val="00570056"/>
    <w:pPr>
      <w:spacing w:after="100" w:line="259" w:lineRule="auto"/>
      <w:ind w:left="1100"/>
      <w:jc w:val="left"/>
    </w:pPr>
    <w:rPr>
      <w:rFonts w:asciiTheme="minorHAnsi" w:eastAsiaTheme="minorEastAsia" w:hAnsiTheme="minorHAnsi" w:cstheme="minorBidi"/>
      <w:sz w:val="22"/>
      <w:szCs w:val="22"/>
      <w:lang w:eastAsia="pt-BR"/>
    </w:rPr>
  </w:style>
  <w:style w:type="paragraph" w:styleId="Sumrio7">
    <w:name w:val="toc 7"/>
    <w:basedOn w:val="Normal"/>
    <w:next w:val="Normal"/>
    <w:autoRedefine/>
    <w:uiPriority w:val="39"/>
    <w:unhideWhenUsed/>
    <w:rsid w:val="00570056"/>
    <w:pPr>
      <w:spacing w:after="100" w:line="259" w:lineRule="auto"/>
      <w:ind w:left="1320"/>
      <w:jc w:val="left"/>
    </w:pPr>
    <w:rPr>
      <w:rFonts w:asciiTheme="minorHAnsi" w:eastAsiaTheme="minorEastAsia" w:hAnsiTheme="minorHAnsi" w:cstheme="minorBidi"/>
      <w:sz w:val="22"/>
      <w:szCs w:val="22"/>
      <w:lang w:eastAsia="pt-BR"/>
    </w:rPr>
  </w:style>
  <w:style w:type="paragraph" w:styleId="Sumrio8">
    <w:name w:val="toc 8"/>
    <w:basedOn w:val="Normal"/>
    <w:next w:val="Normal"/>
    <w:autoRedefine/>
    <w:uiPriority w:val="39"/>
    <w:unhideWhenUsed/>
    <w:rsid w:val="00570056"/>
    <w:pPr>
      <w:spacing w:after="100" w:line="259" w:lineRule="auto"/>
      <w:ind w:left="1540"/>
      <w:jc w:val="left"/>
    </w:pPr>
    <w:rPr>
      <w:rFonts w:asciiTheme="minorHAnsi" w:eastAsiaTheme="minorEastAsia" w:hAnsiTheme="minorHAnsi" w:cstheme="minorBidi"/>
      <w:sz w:val="22"/>
      <w:szCs w:val="22"/>
      <w:lang w:eastAsia="pt-BR"/>
    </w:rPr>
  </w:style>
  <w:style w:type="paragraph" w:styleId="Sumrio9">
    <w:name w:val="toc 9"/>
    <w:basedOn w:val="Normal"/>
    <w:next w:val="Normal"/>
    <w:autoRedefine/>
    <w:uiPriority w:val="39"/>
    <w:unhideWhenUsed/>
    <w:rsid w:val="00570056"/>
    <w:pPr>
      <w:spacing w:after="100" w:line="259" w:lineRule="auto"/>
      <w:ind w:left="1760"/>
      <w:jc w:val="left"/>
    </w:pPr>
    <w:rPr>
      <w:rFonts w:asciiTheme="minorHAnsi" w:eastAsiaTheme="minorEastAsia" w:hAnsiTheme="minorHAnsi" w:cstheme="minorBidi"/>
      <w:sz w:val="22"/>
      <w:szCs w:val="22"/>
      <w:lang w:eastAsia="pt-BR"/>
    </w:rPr>
  </w:style>
  <w:style w:type="character" w:styleId="Refdecomentrio">
    <w:name w:val="annotation reference"/>
    <w:basedOn w:val="Fontepargpadro"/>
    <w:uiPriority w:val="99"/>
    <w:semiHidden/>
    <w:unhideWhenUsed/>
    <w:rsid w:val="002E40AB"/>
    <w:rPr>
      <w:sz w:val="16"/>
      <w:szCs w:val="16"/>
    </w:rPr>
  </w:style>
  <w:style w:type="paragraph" w:styleId="Textodecomentrio">
    <w:name w:val="annotation text"/>
    <w:basedOn w:val="Normal"/>
    <w:link w:val="TextodecomentrioChar"/>
    <w:uiPriority w:val="99"/>
    <w:unhideWhenUsed/>
    <w:rsid w:val="002E40AB"/>
    <w:rPr>
      <w:szCs w:val="20"/>
    </w:rPr>
  </w:style>
  <w:style w:type="character" w:customStyle="1" w:styleId="TextodecomentrioChar">
    <w:name w:val="Texto de comentário Char"/>
    <w:basedOn w:val="Fontepargpadro"/>
    <w:link w:val="Textodecomentrio"/>
    <w:uiPriority w:val="99"/>
    <w:rsid w:val="002E40AB"/>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2E40AB"/>
    <w:rPr>
      <w:b/>
      <w:bCs/>
    </w:rPr>
  </w:style>
  <w:style w:type="character" w:customStyle="1" w:styleId="AssuntodocomentrioChar">
    <w:name w:val="Assunto do comentário Char"/>
    <w:basedOn w:val="TextodecomentrioChar"/>
    <w:link w:val="Assuntodocomentrio"/>
    <w:uiPriority w:val="99"/>
    <w:semiHidden/>
    <w:rsid w:val="002E40AB"/>
    <w:rPr>
      <w:rFonts w:ascii="Arial" w:hAnsi="Arial" w:cs="Arial"/>
      <w:b/>
      <w:bCs/>
      <w:sz w:val="20"/>
      <w:szCs w:val="20"/>
    </w:rPr>
  </w:style>
  <w:style w:type="character" w:customStyle="1" w:styleId="e24kjd">
    <w:name w:val="e24kjd"/>
    <w:rsid w:val="00E86B6F"/>
  </w:style>
  <w:style w:type="paragraph" w:styleId="TextosemFormatao">
    <w:name w:val="Plain Text"/>
    <w:basedOn w:val="Normal"/>
    <w:link w:val="TextosemFormataoChar1"/>
    <w:semiHidden/>
    <w:rsid w:val="00443DCF"/>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link w:val="TextosemFormatao"/>
    <w:uiPriority w:val="99"/>
    <w:semiHidden/>
    <w:rsid w:val="00443DCF"/>
    <w:rPr>
      <w:rFonts w:ascii="Consolas" w:hAnsi="Consolas" w:cs="Arial"/>
      <w:sz w:val="21"/>
      <w:szCs w:val="21"/>
    </w:rPr>
  </w:style>
  <w:style w:type="character" w:customStyle="1" w:styleId="TextosemFormataoChar1">
    <w:name w:val="Texto sem Formatação Char1"/>
    <w:link w:val="TextosemFormatao"/>
    <w:semiHidden/>
    <w:rsid w:val="00443DCF"/>
    <w:rPr>
      <w:rFonts w:ascii="Courier New" w:eastAsia="Times New Roman" w:hAnsi="Courier New"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16993867">
      <w:bodyDiv w:val="1"/>
      <w:marLeft w:val="0"/>
      <w:marRight w:val="0"/>
      <w:marTop w:val="0"/>
      <w:marBottom w:val="0"/>
      <w:divBdr>
        <w:top w:val="none" w:sz="0" w:space="0" w:color="auto"/>
        <w:left w:val="none" w:sz="0" w:space="0" w:color="auto"/>
        <w:bottom w:val="none" w:sz="0" w:space="0" w:color="auto"/>
        <w:right w:val="none" w:sz="0" w:space="0" w:color="auto"/>
      </w:divBdr>
    </w:div>
    <w:div w:id="243103615">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50645980">
      <w:bodyDiv w:val="1"/>
      <w:marLeft w:val="0"/>
      <w:marRight w:val="0"/>
      <w:marTop w:val="0"/>
      <w:marBottom w:val="0"/>
      <w:divBdr>
        <w:top w:val="none" w:sz="0" w:space="0" w:color="auto"/>
        <w:left w:val="none" w:sz="0" w:space="0" w:color="auto"/>
        <w:bottom w:val="none" w:sz="0" w:space="0" w:color="auto"/>
        <w:right w:val="none" w:sz="0" w:space="0" w:color="auto"/>
      </w:divBdr>
    </w:div>
    <w:div w:id="359011611">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40447735">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80538589">
      <w:bodyDiv w:val="1"/>
      <w:marLeft w:val="0"/>
      <w:marRight w:val="0"/>
      <w:marTop w:val="0"/>
      <w:marBottom w:val="0"/>
      <w:divBdr>
        <w:top w:val="none" w:sz="0" w:space="0" w:color="auto"/>
        <w:left w:val="none" w:sz="0" w:space="0" w:color="auto"/>
        <w:bottom w:val="none" w:sz="0" w:space="0" w:color="auto"/>
        <w:right w:val="none" w:sz="0" w:space="0" w:color="auto"/>
      </w:divBdr>
    </w:div>
    <w:div w:id="809902298">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41635193">
      <w:bodyDiv w:val="1"/>
      <w:marLeft w:val="0"/>
      <w:marRight w:val="0"/>
      <w:marTop w:val="0"/>
      <w:marBottom w:val="0"/>
      <w:divBdr>
        <w:top w:val="none" w:sz="0" w:space="0" w:color="auto"/>
        <w:left w:val="none" w:sz="0" w:space="0" w:color="auto"/>
        <w:bottom w:val="none" w:sz="0" w:space="0" w:color="auto"/>
        <w:right w:val="none" w:sz="0" w:space="0" w:color="auto"/>
      </w:divBdr>
    </w:div>
    <w:div w:id="1109740336">
      <w:bodyDiv w:val="1"/>
      <w:marLeft w:val="0"/>
      <w:marRight w:val="0"/>
      <w:marTop w:val="0"/>
      <w:marBottom w:val="0"/>
      <w:divBdr>
        <w:top w:val="none" w:sz="0" w:space="0" w:color="auto"/>
        <w:left w:val="none" w:sz="0" w:space="0" w:color="auto"/>
        <w:bottom w:val="none" w:sz="0" w:space="0" w:color="auto"/>
        <w:right w:val="none" w:sz="0" w:space="0" w:color="auto"/>
      </w:divBdr>
    </w:div>
    <w:div w:id="1124423413">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585841855">
      <w:bodyDiv w:val="1"/>
      <w:marLeft w:val="0"/>
      <w:marRight w:val="0"/>
      <w:marTop w:val="0"/>
      <w:marBottom w:val="0"/>
      <w:divBdr>
        <w:top w:val="none" w:sz="0" w:space="0" w:color="auto"/>
        <w:left w:val="none" w:sz="0" w:space="0" w:color="auto"/>
        <w:bottom w:val="none" w:sz="0" w:space="0" w:color="auto"/>
        <w:right w:val="none" w:sz="0" w:space="0" w:color="auto"/>
      </w:divBdr>
    </w:div>
    <w:div w:id="1603295654">
      <w:bodyDiv w:val="1"/>
      <w:marLeft w:val="0"/>
      <w:marRight w:val="0"/>
      <w:marTop w:val="0"/>
      <w:marBottom w:val="0"/>
      <w:divBdr>
        <w:top w:val="none" w:sz="0" w:space="0" w:color="auto"/>
        <w:left w:val="none" w:sz="0" w:space="0" w:color="auto"/>
        <w:bottom w:val="none" w:sz="0" w:space="0" w:color="auto"/>
        <w:right w:val="none" w:sz="0" w:space="0" w:color="auto"/>
      </w:divBdr>
    </w:div>
    <w:div w:id="1824466510">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041783673">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 w:id="213667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gu.gov.br/page/atos/detalhe/idato/125607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B997D-79E0-42C8-8BE1-ED695A365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12931</Words>
  <Characters>69829</Characters>
  <Application>Microsoft Office Word</Application>
  <DocSecurity>0</DocSecurity>
  <Lines>581</Lines>
  <Paragraphs>165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2</cp:revision>
  <cp:lastPrinted>2021-09-10T17:47:00Z</cp:lastPrinted>
  <dcterms:created xsi:type="dcterms:W3CDTF">2021-09-10T18:11:00Z</dcterms:created>
  <dcterms:modified xsi:type="dcterms:W3CDTF">2021-09-10T18:11:00Z</dcterms:modified>
</cp:coreProperties>
</file>