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BBA" w:rsidRDefault="00466BBA" w:rsidP="00FD6037">
      <w:bookmarkStart w:id="0" w:name="_Toc10797928"/>
      <w:bookmarkStart w:id="1" w:name="_Toc22096908"/>
      <w:bookmarkStart w:id="2" w:name="_Toc24791417"/>
      <w:bookmarkStart w:id="3" w:name="_Toc8065731"/>
      <w:bookmarkStart w:id="4" w:name="_Toc8074648"/>
      <w:bookmarkStart w:id="5" w:name="_Toc8076436"/>
    </w:p>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9359DD" w:rsidRDefault="009359DD" w:rsidP="00FD6037"/>
    <w:p w:rsidR="009359DD" w:rsidRDefault="009359DD" w:rsidP="00FD6037"/>
    <w:p w:rsidR="009359DD" w:rsidRDefault="009359DD" w:rsidP="00FD6037"/>
    <w:p w:rsidR="00466BBA" w:rsidRDefault="00466BBA" w:rsidP="00FD6037"/>
    <w:p w:rsidR="00466BBA" w:rsidRDefault="00466BBA" w:rsidP="00FD6037"/>
    <w:p w:rsidR="00466BBA" w:rsidRDefault="00466BBA" w:rsidP="00FD6037"/>
    <w:p w:rsidR="00466BBA" w:rsidRDefault="00DA64E2" w:rsidP="00FD6037">
      <w:pPr>
        <w:jc w:val="center"/>
        <w:rPr>
          <w:b/>
        </w:rPr>
      </w:pPr>
      <w:r>
        <w:rPr>
          <w:b/>
        </w:rPr>
        <w:t>T</w:t>
      </w:r>
      <w:r w:rsidR="00FD6037" w:rsidRPr="00FD6037">
        <w:rPr>
          <w:b/>
        </w:rPr>
        <w:t>ERMO DE REFERÊNCIA</w:t>
      </w:r>
    </w:p>
    <w:p w:rsidR="00FD6037" w:rsidRDefault="00FD6037" w:rsidP="00FD6037">
      <w:pPr>
        <w:jc w:val="center"/>
        <w:rPr>
          <w:b/>
        </w:rPr>
      </w:pPr>
    </w:p>
    <w:p w:rsidR="005B33CA" w:rsidRDefault="005B33CA" w:rsidP="00FD6037">
      <w:pPr>
        <w:jc w:val="center"/>
        <w:rPr>
          <w:b/>
        </w:rPr>
      </w:pPr>
    </w:p>
    <w:p w:rsidR="005B33CA" w:rsidRPr="002B0AD4" w:rsidRDefault="00E04BFE" w:rsidP="00FD6037">
      <w:pPr>
        <w:jc w:val="center"/>
      </w:pPr>
      <w:r w:rsidRPr="00E04BFE">
        <w:t xml:space="preserve">SISTEMA DE REGISTRO DE PREÇOS (SRP) </w:t>
      </w:r>
      <w:r w:rsidR="00FC7EE2">
        <w:t>–MAIOR DESCONTO</w:t>
      </w:r>
    </w:p>
    <w:p w:rsidR="00FD6037" w:rsidRPr="002B0AD4" w:rsidRDefault="00FD6037" w:rsidP="00FD6037">
      <w:pPr>
        <w:jc w:val="center"/>
        <w:rPr>
          <w:b/>
        </w:rPr>
      </w:pPr>
    </w:p>
    <w:p w:rsidR="00E04BFE" w:rsidRPr="002B0AD4" w:rsidRDefault="00E04BFE" w:rsidP="00FD6037">
      <w:pPr>
        <w:jc w:val="center"/>
        <w:rPr>
          <w:b/>
        </w:rPr>
      </w:pPr>
    </w:p>
    <w:p w:rsidR="00466BBA" w:rsidRDefault="0062052B" w:rsidP="00FD6037">
      <w:r w:rsidRPr="0062052B">
        <w:t xml:space="preserve">EXECUÇÃO DE SERVIÇOS DE PAVIMENTAÇÃO COM APLICAÇÃO DE CONCRETO </w:t>
      </w:r>
      <w:r w:rsidR="002F1EA6">
        <w:t>BETUMINOSO</w:t>
      </w:r>
      <w:r w:rsidRPr="0062052B">
        <w:t xml:space="preserve"> USINADO A QUENTE (C</w:t>
      </w:r>
      <w:r w:rsidR="002F1EA6">
        <w:t>B</w:t>
      </w:r>
      <w:r w:rsidRPr="0062052B">
        <w:t>UQ), EM VIAS URBANAS E RURAIS D</w:t>
      </w:r>
      <w:r w:rsidR="006548FF">
        <w:t xml:space="preserve">E MUNICÍPIOS DIVERSOS </w:t>
      </w:r>
      <w:r w:rsidRPr="0062052B">
        <w:t xml:space="preserve">NA ÁREA DE ATUAÇÃO DA </w:t>
      </w:r>
      <w:r w:rsidR="006548FF">
        <w:t xml:space="preserve">2ª SUPERINTENDÊNCIA REGIONAL DA </w:t>
      </w:r>
      <w:r w:rsidRPr="0062052B">
        <w:t xml:space="preserve">CODEVASF, NO ESTADO </w:t>
      </w:r>
      <w:r w:rsidR="006548FF">
        <w:t>DA BAHIA</w:t>
      </w:r>
      <w:r w:rsidR="007648A6">
        <w:t>.</w:t>
      </w:r>
    </w:p>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466BBA" w:rsidRDefault="00466BBA" w:rsidP="00FD6037"/>
    <w:p w:rsidR="00D84BDD" w:rsidRDefault="00D84BDD" w:rsidP="00FD6037"/>
    <w:p w:rsidR="00D84BDD" w:rsidRDefault="00D84BDD" w:rsidP="00FD6037"/>
    <w:p w:rsidR="00466BBA" w:rsidRDefault="00466BBA" w:rsidP="00FD6037"/>
    <w:p w:rsidR="00FD6037" w:rsidRDefault="00FD6037" w:rsidP="00FD6037"/>
    <w:p w:rsidR="00FD6037" w:rsidRPr="00D84BDD" w:rsidRDefault="00FD6037" w:rsidP="00FD6037">
      <w:pPr>
        <w:jc w:val="center"/>
        <w:rPr>
          <w:color w:val="5B9BD5" w:themeColor="accent1"/>
        </w:rPr>
      </w:pPr>
      <w:r w:rsidRPr="00D84BDD">
        <w:rPr>
          <w:color w:val="5B9BD5" w:themeColor="accent1"/>
        </w:rPr>
        <w:t>BRASÍLIA</w:t>
      </w:r>
    </w:p>
    <w:p w:rsidR="00FD6037" w:rsidRDefault="00255843" w:rsidP="00E04BFE">
      <w:pPr>
        <w:jc w:val="center"/>
      </w:pPr>
      <w:r>
        <w:rPr>
          <w:color w:val="5B9BD5" w:themeColor="accent1"/>
        </w:rPr>
        <w:t>OUTUBRO</w:t>
      </w:r>
      <w:r w:rsidR="004D5689">
        <w:rPr>
          <w:color w:val="5B9BD5" w:themeColor="accent1"/>
        </w:rPr>
        <w:t>/2021</w:t>
      </w:r>
    </w:p>
    <w:p w:rsidR="00466BBA" w:rsidRDefault="00466BBA" w:rsidP="00FD6037"/>
    <w:p w:rsidR="00FD6037" w:rsidRDefault="00FD6037" w:rsidP="00FD6037">
      <w:pPr>
        <w:sectPr w:rsidR="00FD6037"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rsidR="00466BBA" w:rsidRPr="00A86AEE" w:rsidRDefault="00466BBA" w:rsidP="00FD6037">
      <w:pPr>
        <w:jc w:val="center"/>
        <w:rPr>
          <w:rFonts w:ascii="Arial" w:hAnsi="Arial" w:cs="Arial"/>
          <w:b/>
          <w:sz w:val="20"/>
        </w:rPr>
      </w:pPr>
      <w:r w:rsidRPr="00A86AEE">
        <w:rPr>
          <w:rFonts w:ascii="Arial" w:hAnsi="Arial" w:cs="Arial"/>
          <w:b/>
          <w:sz w:val="20"/>
        </w:rPr>
        <w:lastRenderedPageBreak/>
        <w:t>SUMÁRIO</w:t>
      </w:r>
      <w:bookmarkEnd w:id="0"/>
      <w:bookmarkEnd w:id="1"/>
      <w:bookmarkEnd w:id="2"/>
    </w:p>
    <w:p w:rsidR="00D10D5C" w:rsidRPr="00A86AEE" w:rsidRDefault="00D10D5C" w:rsidP="004B520D">
      <w:pPr>
        <w:jc w:val="center"/>
        <w:rPr>
          <w:rFonts w:ascii="Arial" w:hAnsi="Arial" w:cs="Arial"/>
          <w:sz w:val="20"/>
        </w:rPr>
      </w:pPr>
    </w:p>
    <w:p w:rsidR="001745F3" w:rsidRDefault="004451DC">
      <w:pPr>
        <w:pStyle w:val="Sumrio1"/>
        <w:rPr>
          <w:rFonts w:asciiTheme="minorHAnsi" w:hAnsiTheme="minorHAnsi" w:cstheme="minorBidi"/>
          <w:b w:val="0"/>
          <w:bCs w:val="0"/>
          <w:caps w:val="0"/>
          <w:noProof/>
          <w:sz w:val="22"/>
          <w:szCs w:val="22"/>
        </w:rPr>
      </w:pPr>
      <w:r w:rsidRPr="00A86AEE">
        <w:rPr>
          <w:rFonts w:cs="Arial"/>
          <w:b w:val="0"/>
          <w:sz w:val="20"/>
          <w:szCs w:val="20"/>
        </w:rPr>
        <w:fldChar w:fldCharType="begin"/>
      </w:r>
      <w:r w:rsidR="007348E3" w:rsidRPr="00A86AEE">
        <w:rPr>
          <w:rFonts w:cs="Arial"/>
          <w:b w:val="0"/>
          <w:sz w:val="20"/>
          <w:szCs w:val="20"/>
        </w:rPr>
        <w:instrText xml:space="preserve"> TOC \o "1-1" \h \z \u </w:instrText>
      </w:r>
      <w:r w:rsidRPr="00A86AEE">
        <w:rPr>
          <w:rFonts w:cs="Arial"/>
          <w:b w:val="0"/>
          <w:sz w:val="20"/>
          <w:szCs w:val="20"/>
        </w:rPr>
        <w:fldChar w:fldCharType="separate"/>
      </w:r>
      <w:hyperlink w:anchor="_Toc85637062" w:history="1">
        <w:r w:rsidR="001745F3" w:rsidRPr="00BA3044">
          <w:rPr>
            <w:rStyle w:val="Hyperlink"/>
            <w:noProof/>
          </w:rPr>
          <w:t>1.</w:t>
        </w:r>
        <w:r w:rsidR="001745F3">
          <w:rPr>
            <w:rFonts w:asciiTheme="minorHAnsi" w:hAnsiTheme="minorHAnsi" w:cstheme="minorBidi"/>
            <w:b w:val="0"/>
            <w:bCs w:val="0"/>
            <w:caps w:val="0"/>
            <w:noProof/>
            <w:sz w:val="22"/>
            <w:szCs w:val="22"/>
          </w:rPr>
          <w:tab/>
        </w:r>
        <w:r w:rsidR="001745F3" w:rsidRPr="00BA3044">
          <w:rPr>
            <w:rStyle w:val="Hyperlink"/>
            <w:noProof/>
          </w:rPr>
          <w:t>OBJETO DA CONTRATAÇÃO</w:t>
        </w:r>
        <w:r w:rsidR="001745F3">
          <w:rPr>
            <w:noProof/>
            <w:webHidden/>
          </w:rPr>
          <w:tab/>
        </w:r>
        <w:r>
          <w:rPr>
            <w:noProof/>
            <w:webHidden/>
          </w:rPr>
          <w:fldChar w:fldCharType="begin"/>
        </w:r>
        <w:r w:rsidR="001745F3">
          <w:rPr>
            <w:noProof/>
            <w:webHidden/>
          </w:rPr>
          <w:instrText xml:space="preserve"> PAGEREF _Toc85637062 \h </w:instrText>
        </w:r>
        <w:r>
          <w:rPr>
            <w:noProof/>
            <w:webHidden/>
          </w:rPr>
        </w:r>
        <w:r>
          <w:rPr>
            <w:noProof/>
            <w:webHidden/>
          </w:rPr>
          <w:fldChar w:fldCharType="separate"/>
        </w:r>
        <w:r w:rsidR="00C136E3">
          <w:rPr>
            <w:noProof/>
            <w:webHidden/>
          </w:rPr>
          <w:t>2</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3" w:history="1">
        <w:r w:rsidR="001745F3" w:rsidRPr="00BA3044">
          <w:rPr>
            <w:rStyle w:val="Hyperlink"/>
            <w:noProof/>
          </w:rPr>
          <w:t>2.</w:t>
        </w:r>
        <w:r w:rsidR="001745F3">
          <w:rPr>
            <w:rFonts w:asciiTheme="minorHAnsi" w:hAnsiTheme="minorHAnsi" w:cstheme="minorBidi"/>
            <w:b w:val="0"/>
            <w:bCs w:val="0"/>
            <w:caps w:val="0"/>
            <w:noProof/>
            <w:sz w:val="22"/>
            <w:szCs w:val="22"/>
          </w:rPr>
          <w:tab/>
        </w:r>
        <w:r w:rsidR="001745F3" w:rsidRPr="00BA3044">
          <w:rPr>
            <w:rStyle w:val="Hyperlink"/>
            <w:noProof/>
          </w:rPr>
          <w:t>terminologia e definições</w:t>
        </w:r>
        <w:r w:rsidR="001745F3">
          <w:rPr>
            <w:noProof/>
            <w:webHidden/>
          </w:rPr>
          <w:tab/>
        </w:r>
        <w:r>
          <w:rPr>
            <w:noProof/>
            <w:webHidden/>
          </w:rPr>
          <w:fldChar w:fldCharType="begin"/>
        </w:r>
        <w:r w:rsidR="001745F3">
          <w:rPr>
            <w:noProof/>
            <w:webHidden/>
          </w:rPr>
          <w:instrText xml:space="preserve"> PAGEREF _Toc85637063 \h </w:instrText>
        </w:r>
        <w:r>
          <w:rPr>
            <w:noProof/>
            <w:webHidden/>
          </w:rPr>
        </w:r>
        <w:r>
          <w:rPr>
            <w:noProof/>
            <w:webHidden/>
          </w:rPr>
          <w:fldChar w:fldCharType="separate"/>
        </w:r>
        <w:r w:rsidR="00C136E3">
          <w:rPr>
            <w:noProof/>
            <w:webHidden/>
          </w:rPr>
          <w:t>2</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4" w:history="1">
        <w:r w:rsidR="001745F3" w:rsidRPr="00BA3044">
          <w:rPr>
            <w:rStyle w:val="Hyperlink"/>
            <w:noProof/>
          </w:rPr>
          <w:t>3.</w:t>
        </w:r>
        <w:r w:rsidR="001745F3">
          <w:rPr>
            <w:rFonts w:asciiTheme="minorHAnsi" w:hAnsiTheme="minorHAnsi" w:cstheme="minorBidi"/>
            <w:b w:val="0"/>
            <w:bCs w:val="0"/>
            <w:caps w:val="0"/>
            <w:noProof/>
            <w:sz w:val="22"/>
            <w:szCs w:val="22"/>
          </w:rPr>
          <w:tab/>
        </w:r>
        <w:r w:rsidR="001745F3" w:rsidRPr="00BA3044">
          <w:rPr>
            <w:rStyle w:val="Hyperlink"/>
            <w:noProof/>
          </w:rPr>
          <w:t>REGIME DE EXECUÇÃO, VALOR ESTIMADO E CRITÉRIOS DE JULGAMENTO</w:t>
        </w:r>
        <w:r w:rsidR="001745F3">
          <w:rPr>
            <w:noProof/>
            <w:webHidden/>
          </w:rPr>
          <w:tab/>
        </w:r>
        <w:r>
          <w:rPr>
            <w:noProof/>
            <w:webHidden/>
          </w:rPr>
          <w:fldChar w:fldCharType="begin"/>
        </w:r>
        <w:r w:rsidR="001745F3">
          <w:rPr>
            <w:noProof/>
            <w:webHidden/>
          </w:rPr>
          <w:instrText xml:space="preserve"> PAGEREF _Toc85637064 \h </w:instrText>
        </w:r>
        <w:r>
          <w:rPr>
            <w:noProof/>
            <w:webHidden/>
          </w:rPr>
        </w:r>
        <w:r>
          <w:rPr>
            <w:noProof/>
            <w:webHidden/>
          </w:rPr>
          <w:fldChar w:fldCharType="separate"/>
        </w:r>
        <w:r w:rsidR="00C136E3">
          <w:rPr>
            <w:noProof/>
            <w:webHidden/>
          </w:rPr>
          <w:t>5</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5" w:history="1">
        <w:r w:rsidR="001745F3" w:rsidRPr="00BA3044">
          <w:rPr>
            <w:rStyle w:val="Hyperlink"/>
            <w:noProof/>
          </w:rPr>
          <w:t>4.</w:t>
        </w:r>
        <w:r w:rsidR="001745F3">
          <w:rPr>
            <w:rFonts w:asciiTheme="minorHAnsi" w:hAnsiTheme="minorHAnsi" w:cstheme="minorBidi"/>
            <w:b w:val="0"/>
            <w:bCs w:val="0"/>
            <w:caps w:val="0"/>
            <w:noProof/>
            <w:sz w:val="22"/>
            <w:szCs w:val="22"/>
          </w:rPr>
          <w:tab/>
        </w:r>
        <w:r w:rsidR="001745F3" w:rsidRPr="00BA3044">
          <w:rPr>
            <w:rStyle w:val="Hyperlink"/>
            <w:noProof/>
          </w:rPr>
          <w:t>LOCAL de execução</w:t>
        </w:r>
        <w:r w:rsidR="001745F3">
          <w:rPr>
            <w:noProof/>
            <w:webHidden/>
          </w:rPr>
          <w:tab/>
        </w:r>
        <w:r>
          <w:rPr>
            <w:noProof/>
            <w:webHidden/>
          </w:rPr>
          <w:fldChar w:fldCharType="begin"/>
        </w:r>
        <w:r w:rsidR="001745F3">
          <w:rPr>
            <w:noProof/>
            <w:webHidden/>
          </w:rPr>
          <w:instrText xml:space="preserve"> PAGEREF _Toc85637065 \h </w:instrText>
        </w:r>
        <w:r>
          <w:rPr>
            <w:noProof/>
            <w:webHidden/>
          </w:rPr>
        </w:r>
        <w:r>
          <w:rPr>
            <w:noProof/>
            <w:webHidden/>
          </w:rPr>
          <w:fldChar w:fldCharType="separate"/>
        </w:r>
        <w:r w:rsidR="00C136E3">
          <w:rPr>
            <w:noProof/>
            <w:webHidden/>
          </w:rPr>
          <w:t>5</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6" w:history="1">
        <w:r w:rsidR="001745F3" w:rsidRPr="00BA3044">
          <w:rPr>
            <w:rStyle w:val="Hyperlink"/>
            <w:noProof/>
          </w:rPr>
          <w:t>5.</w:t>
        </w:r>
        <w:r w:rsidR="001745F3">
          <w:rPr>
            <w:rFonts w:asciiTheme="minorHAnsi" w:hAnsiTheme="minorHAnsi" w:cstheme="minorBidi"/>
            <w:b w:val="0"/>
            <w:bCs w:val="0"/>
            <w:caps w:val="0"/>
            <w:noProof/>
            <w:sz w:val="22"/>
            <w:szCs w:val="22"/>
          </w:rPr>
          <w:tab/>
        </w:r>
        <w:r w:rsidR="001745F3" w:rsidRPr="00BA3044">
          <w:rPr>
            <w:rStyle w:val="Hyperlink"/>
            <w:noProof/>
          </w:rPr>
          <w:t>Descrição DOS SERVIÇOS</w:t>
        </w:r>
        <w:r w:rsidR="001745F3">
          <w:rPr>
            <w:noProof/>
            <w:webHidden/>
          </w:rPr>
          <w:tab/>
        </w:r>
        <w:r>
          <w:rPr>
            <w:noProof/>
            <w:webHidden/>
          </w:rPr>
          <w:fldChar w:fldCharType="begin"/>
        </w:r>
        <w:r w:rsidR="001745F3">
          <w:rPr>
            <w:noProof/>
            <w:webHidden/>
          </w:rPr>
          <w:instrText xml:space="preserve"> PAGEREF _Toc85637066 \h </w:instrText>
        </w:r>
        <w:r>
          <w:rPr>
            <w:noProof/>
            <w:webHidden/>
          </w:rPr>
        </w:r>
        <w:r>
          <w:rPr>
            <w:noProof/>
            <w:webHidden/>
          </w:rPr>
          <w:fldChar w:fldCharType="separate"/>
        </w:r>
        <w:r w:rsidR="00C136E3">
          <w:rPr>
            <w:noProof/>
            <w:webHidden/>
          </w:rPr>
          <w:t>7</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7" w:history="1">
        <w:r w:rsidR="001745F3" w:rsidRPr="00BA3044">
          <w:rPr>
            <w:rStyle w:val="Hyperlink"/>
            <w:noProof/>
          </w:rPr>
          <w:t>6.</w:t>
        </w:r>
        <w:r w:rsidR="001745F3">
          <w:rPr>
            <w:rFonts w:asciiTheme="minorHAnsi" w:hAnsiTheme="minorHAnsi" w:cstheme="minorBidi"/>
            <w:b w:val="0"/>
            <w:bCs w:val="0"/>
            <w:caps w:val="0"/>
            <w:noProof/>
            <w:sz w:val="22"/>
            <w:szCs w:val="22"/>
          </w:rPr>
          <w:tab/>
        </w:r>
        <w:r w:rsidR="001745F3" w:rsidRPr="00BA3044">
          <w:rPr>
            <w:rStyle w:val="Hyperlink"/>
            <w:noProof/>
          </w:rPr>
          <w:t>CONDIÇÕES DE PARTICIPAÇÃO</w:t>
        </w:r>
        <w:r w:rsidR="001745F3">
          <w:rPr>
            <w:noProof/>
            <w:webHidden/>
          </w:rPr>
          <w:tab/>
        </w:r>
        <w:r>
          <w:rPr>
            <w:noProof/>
            <w:webHidden/>
          </w:rPr>
          <w:fldChar w:fldCharType="begin"/>
        </w:r>
        <w:r w:rsidR="001745F3">
          <w:rPr>
            <w:noProof/>
            <w:webHidden/>
          </w:rPr>
          <w:instrText xml:space="preserve"> PAGEREF _Toc85637067 \h </w:instrText>
        </w:r>
        <w:r>
          <w:rPr>
            <w:noProof/>
            <w:webHidden/>
          </w:rPr>
        </w:r>
        <w:r>
          <w:rPr>
            <w:noProof/>
            <w:webHidden/>
          </w:rPr>
          <w:fldChar w:fldCharType="separate"/>
        </w:r>
        <w:r w:rsidR="00C136E3">
          <w:rPr>
            <w:noProof/>
            <w:webHidden/>
          </w:rPr>
          <w:t>11</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8" w:history="1">
        <w:r w:rsidR="001745F3" w:rsidRPr="00BA3044">
          <w:rPr>
            <w:rStyle w:val="Hyperlink"/>
            <w:noProof/>
          </w:rPr>
          <w:t>7.</w:t>
        </w:r>
        <w:r w:rsidR="001745F3">
          <w:rPr>
            <w:rFonts w:asciiTheme="minorHAnsi" w:hAnsiTheme="minorHAnsi" w:cstheme="minorBidi"/>
            <w:b w:val="0"/>
            <w:bCs w:val="0"/>
            <w:caps w:val="0"/>
            <w:noProof/>
            <w:sz w:val="22"/>
            <w:szCs w:val="22"/>
          </w:rPr>
          <w:tab/>
        </w:r>
        <w:r w:rsidR="001745F3" w:rsidRPr="00BA3044">
          <w:rPr>
            <w:rStyle w:val="Hyperlink"/>
            <w:noProof/>
          </w:rPr>
          <w:t>PROPOSTA</w:t>
        </w:r>
        <w:r w:rsidR="001745F3">
          <w:rPr>
            <w:noProof/>
            <w:webHidden/>
          </w:rPr>
          <w:tab/>
        </w:r>
        <w:r>
          <w:rPr>
            <w:noProof/>
            <w:webHidden/>
          </w:rPr>
          <w:fldChar w:fldCharType="begin"/>
        </w:r>
        <w:r w:rsidR="001745F3">
          <w:rPr>
            <w:noProof/>
            <w:webHidden/>
          </w:rPr>
          <w:instrText xml:space="preserve"> PAGEREF _Toc85637068 \h </w:instrText>
        </w:r>
        <w:r>
          <w:rPr>
            <w:noProof/>
            <w:webHidden/>
          </w:rPr>
        </w:r>
        <w:r>
          <w:rPr>
            <w:noProof/>
            <w:webHidden/>
          </w:rPr>
          <w:fldChar w:fldCharType="separate"/>
        </w:r>
        <w:r w:rsidR="00C136E3">
          <w:rPr>
            <w:noProof/>
            <w:webHidden/>
          </w:rPr>
          <w:t>12</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69" w:history="1">
        <w:r w:rsidR="001745F3" w:rsidRPr="00BA3044">
          <w:rPr>
            <w:rStyle w:val="Hyperlink"/>
            <w:noProof/>
          </w:rPr>
          <w:t>8.</w:t>
        </w:r>
        <w:r w:rsidR="001745F3">
          <w:rPr>
            <w:rFonts w:asciiTheme="minorHAnsi" w:hAnsiTheme="minorHAnsi" w:cstheme="minorBidi"/>
            <w:b w:val="0"/>
            <w:bCs w:val="0"/>
            <w:caps w:val="0"/>
            <w:noProof/>
            <w:sz w:val="22"/>
            <w:szCs w:val="22"/>
          </w:rPr>
          <w:tab/>
        </w:r>
        <w:r w:rsidR="001745F3" w:rsidRPr="00BA3044">
          <w:rPr>
            <w:rStyle w:val="Hyperlink"/>
            <w:noProof/>
          </w:rPr>
          <w:t>DOCUMENTAÇÃO DE HABILITAÇÃO</w:t>
        </w:r>
        <w:r w:rsidR="001745F3">
          <w:rPr>
            <w:noProof/>
            <w:webHidden/>
          </w:rPr>
          <w:tab/>
        </w:r>
        <w:r>
          <w:rPr>
            <w:noProof/>
            <w:webHidden/>
          </w:rPr>
          <w:fldChar w:fldCharType="begin"/>
        </w:r>
        <w:r w:rsidR="001745F3">
          <w:rPr>
            <w:noProof/>
            <w:webHidden/>
          </w:rPr>
          <w:instrText xml:space="preserve"> PAGEREF _Toc85637069 \h </w:instrText>
        </w:r>
        <w:r>
          <w:rPr>
            <w:noProof/>
            <w:webHidden/>
          </w:rPr>
        </w:r>
        <w:r>
          <w:rPr>
            <w:noProof/>
            <w:webHidden/>
          </w:rPr>
          <w:fldChar w:fldCharType="separate"/>
        </w:r>
        <w:r w:rsidR="00C136E3">
          <w:rPr>
            <w:noProof/>
            <w:webHidden/>
          </w:rPr>
          <w:t>14</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0" w:history="1">
        <w:r w:rsidR="001745F3" w:rsidRPr="00BA3044">
          <w:rPr>
            <w:rStyle w:val="Hyperlink"/>
            <w:noProof/>
          </w:rPr>
          <w:t>9.</w:t>
        </w:r>
        <w:r w:rsidR="001745F3">
          <w:rPr>
            <w:rFonts w:asciiTheme="minorHAnsi" w:hAnsiTheme="minorHAnsi" w:cstheme="minorBidi"/>
            <w:b w:val="0"/>
            <w:bCs w:val="0"/>
            <w:caps w:val="0"/>
            <w:noProof/>
            <w:sz w:val="22"/>
            <w:szCs w:val="22"/>
          </w:rPr>
          <w:tab/>
        </w:r>
        <w:r w:rsidR="001745F3" w:rsidRPr="00BA3044">
          <w:rPr>
            <w:rStyle w:val="Hyperlink"/>
            <w:noProof/>
          </w:rPr>
          <w:t>REFERÊNCIA DE PREÇOS E DOTAÇÃO ORÇAMENTÁRIA</w:t>
        </w:r>
        <w:r w:rsidR="001745F3">
          <w:rPr>
            <w:noProof/>
            <w:webHidden/>
          </w:rPr>
          <w:tab/>
        </w:r>
        <w:r>
          <w:rPr>
            <w:noProof/>
            <w:webHidden/>
          </w:rPr>
          <w:fldChar w:fldCharType="begin"/>
        </w:r>
        <w:r w:rsidR="001745F3">
          <w:rPr>
            <w:noProof/>
            <w:webHidden/>
          </w:rPr>
          <w:instrText xml:space="preserve"> PAGEREF _Toc85637070 \h </w:instrText>
        </w:r>
        <w:r>
          <w:rPr>
            <w:noProof/>
            <w:webHidden/>
          </w:rPr>
        </w:r>
        <w:r>
          <w:rPr>
            <w:noProof/>
            <w:webHidden/>
          </w:rPr>
          <w:fldChar w:fldCharType="separate"/>
        </w:r>
        <w:r w:rsidR="00C136E3">
          <w:rPr>
            <w:noProof/>
            <w:webHidden/>
          </w:rPr>
          <w:t>16</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1" w:history="1">
        <w:r w:rsidR="001745F3" w:rsidRPr="00BA3044">
          <w:rPr>
            <w:rStyle w:val="Hyperlink"/>
            <w:noProof/>
          </w:rPr>
          <w:t>10.</w:t>
        </w:r>
        <w:r w:rsidR="001745F3">
          <w:rPr>
            <w:rFonts w:asciiTheme="minorHAnsi" w:hAnsiTheme="minorHAnsi" w:cstheme="minorBidi"/>
            <w:b w:val="0"/>
            <w:bCs w:val="0"/>
            <w:caps w:val="0"/>
            <w:noProof/>
            <w:sz w:val="22"/>
            <w:szCs w:val="22"/>
          </w:rPr>
          <w:tab/>
        </w:r>
        <w:r w:rsidR="001745F3" w:rsidRPr="00BA3044">
          <w:rPr>
            <w:rStyle w:val="Hyperlink"/>
            <w:noProof/>
          </w:rPr>
          <w:t>PRAZO DE EXECUÇÃO E VIGÊNCIA</w:t>
        </w:r>
        <w:r w:rsidR="001745F3">
          <w:rPr>
            <w:noProof/>
            <w:webHidden/>
          </w:rPr>
          <w:tab/>
        </w:r>
        <w:r>
          <w:rPr>
            <w:noProof/>
            <w:webHidden/>
          </w:rPr>
          <w:fldChar w:fldCharType="begin"/>
        </w:r>
        <w:r w:rsidR="001745F3">
          <w:rPr>
            <w:noProof/>
            <w:webHidden/>
          </w:rPr>
          <w:instrText xml:space="preserve"> PAGEREF _Toc85637071 \h </w:instrText>
        </w:r>
        <w:r>
          <w:rPr>
            <w:noProof/>
            <w:webHidden/>
          </w:rPr>
        </w:r>
        <w:r>
          <w:rPr>
            <w:noProof/>
            <w:webHidden/>
          </w:rPr>
          <w:fldChar w:fldCharType="separate"/>
        </w:r>
        <w:r w:rsidR="00C136E3">
          <w:rPr>
            <w:noProof/>
            <w:webHidden/>
          </w:rPr>
          <w:t>17</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2" w:history="1">
        <w:r w:rsidR="001745F3" w:rsidRPr="00BA3044">
          <w:rPr>
            <w:rStyle w:val="Hyperlink"/>
            <w:noProof/>
          </w:rPr>
          <w:t>11.</w:t>
        </w:r>
        <w:r w:rsidR="001745F3">
          <w:rPr>
            <w:rFonts w:asciiTheme="minorHAnsi" w:hAnsiTheme="minorHAnsi" w:cstheme="minorBidi"/>
            <w:b w:val="0"/>
            <w:bCs w:val="0"/>
            <w:caps w:val="0"/>
            <w:noProof/>
            <w:sz w:val="22"/>
            <w:szCs w:val="22"/>
          </w:rPr>
          <w:tab/>
        </w:r>
        <w:r w:rsidR="001745F3" w:rsidRPr="00BA3044">
          <w:rPr>
            <w:rStyle w:val="Hyperlink"/>
            <w:noProof/>
          </w:rPr>
          <w:t>MATRIZ DE RISCO</w:t>
        </w:r>
        <w:r w:rsidR="001745F3">
          <w:rPr>
            <w:noProof/>
            <w:webHidden/>
          </w:rPr>
          <w:tab/>
        </w:r>
        <w:r>
          <w:rPr>
            <w:noProof/>
            <w:webHidden/>
          </w:rPr>
          <w:fldChar w:fldCharType="begin"/>
        </w:r>
        <w:r w:rsidR="001745F3">
          <w:rPr>
            <w:noProof/>
            <w:webHidden/>
          </w:rPr>
          <w:instrText xml:space="preserve"> PAGEREF _Toc85637072 \h </w:instrText>
        </w:r>
        <w:r>
          <w:rPr>
            <w:noProof/>
            <w:webHidden/>
          </w:rPr>
        </w:r>
        <w:r>
          <w:rPr>
            <w:noProof/>
            <w:webHidden/>
          </w:rPr>
          <w:fldChar w:fldCharType="separate"/>
        </w:r>
        <w:r w:rsidR="00C136E3">
          <w:rPr>
            <w:noProof/>
            <w:webHidden/>
          </w:rPr>
          <w:t>17</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3" w:history="1">
        <w:r w:rsidR="001745F3" w:rsidRPr="00BA3044">
          <w:rPr>
            <w:rStyle w:val="Hyperlink"/>
            <w:noProof/>
          </w:rPr>
          <w:t>12.</w:t>
        </w:r>
        <w:r w:rsidR="001745F3">
          <w:rPr>
            <w:rFonts w:asciiTheme="minorHAnsi" w:hAnsiTheme="minorHAnsi" w:cstheme="minorBidi"/>
            <w:b w:val="0"/>
            <w:bCs w:val="0"/>
            <w:caps w:val="0"/>
            <w:noProof/>
            <w:sz w:val="22"/>
            <w:szCs w:val="22"/>
          </w:rPr>
          <w:tab/>
        </w:r>
        <w:r w:rsidR="001745F3" w:rsidRPr="00BA3044">
          <w:rPr>
            <w:rStyle w:val="Hyperlink"/>
            <w:noProof/>
          </w:rPr>
          <w:t>ReCOMPOSIÇÃO DO EQUILÍBRIO ECONÔMICO-FINANCEIRO</w:t>
        </w:r>
        <w:r w:rsidR="001745F3">
          <w:rPr>
            <w:noProof/>
            <w:webHidden/>
          </w:rPr>
          <w:tab/>
        </w:r>
        <w:r>
          <w:rPr>
            <w:noProof/>
            <w:webHidden/>
          </w:rPr>
          <w:fldChar w:fldCharType="begin"/>
        </w:r>
        <w:r w:rsidR="001745F3">
          <w:rPr>
            <w:noProof/>
            <w:webHidden/>
          </w:rPr>
          <w:instrText xml:space="preserve"> PAGEREF _Toc85637073 \h </w:instrText>
        </w:r>
        <w:r>
          <w:rPr>
            <w:noProof/>
            <w:webHidden/>
          </w:rPr>
        </w:r>
        <w:r>
          <w:rPr>
            <w:noProof/>
            <w:webHidden/>
          </w:rPr>
          <w:fldChar w:fldCharType="separate"/>
        </w:r>
        <w:r w:rsidR="00C136E3">
          <w:rPr>
            <w:noProof/>
            <w:webHidden/>
          </w:rPr>
          <w:t>18</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4" w:history="1">
        <w:r w:rsidR="001745F3" w:rsidRPr="00BA3044">
          <w:rPr>
            <w:rStyle w:val="Hyperlink"/>
            <w:noProof/>
          </w:rPr>
          <w:t>13.</w:t>
        </w:r>
        <w:r w:rsidR="001745F3">
          <w:rPr>
            <w:rFonts w:asciiTheme="minorHAnsi" w:hAnsiTheme="minorHAnsi" w:cstheme="minorBidi"/>
            <w:b w:val="0"/>
            <w:bCs w:val="0"/>
            <w:caps w:val="0"/>
            <w:noProof/>
            <w:sz w:val="22"/>
            <w:szCs w:val="22"/>
          </w:rPr>
          <w:tab/>
        </w:r>
        <w:r w:rsidR="001745F3" w:rsidRPr="00BA3044">
          <w:rPr>
            <w:rStyle w:val="Hyperlink"/>
            <w:noProof/>
          </w:rPr>
          <w:t>FORMAS E CONDIÇÕES dE PAGAMENTO</w:t>
        </w:r>
        <w:r w:rsidR="001745F3">
          <w:rPr>
            <w:noProof/>
            <w:webHidden/>
          </w:rPr>
          <w:tab/>
        </w:r>
        <w:r>
          <w:rPr>
            <w:noProof/>
            <w:webHidden/>
          </w:rPr>
          <w:fldChar w:fldCharType="begin"/>
        </w:r>
        <w:r w:rsidR="001745F3">
          <w:rPr>
            <w:noProof/>
            <w:webHidden/>
          </w:rPr>
          <w:instrText xml:space="preserve"> PAGEREF _Toc85637074 \h </w:instrText>
        </w:r>
        <w:r>
          <w:rPr>
            <w:noProof/>
            <w:webHidden/>
          </w:rPr>
        </w:r>
        <w:r>
          <w:rPr>
            <w:noProof/>
            <w:webHidden/>
          </w:rPr>
          <w:fldChar w:fldCharType="separate"/>
        </w:r>
        <w:r w:rsidR="00C136E3">
          <w:rPr>
            <w:noProof/>
            <w:webHidden/>
          </w:rPr>
          <w:t>18</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5" w:history="1">
        <w:r w:rsidR="001745F3" w:rsidRPr="00BA3044">
          <w:rPr>
            <w:rStyle w:val="Hyperlink"/>
            <w:noProof/>
          </w:rPr>
          <w:t>14.</w:t>
        </w:r>
        <w:r w:rsidR="001745F3">
          <w:rPr>
            <w:rFonts w:asciiTheme="minorHAnsi" w:hAnsiTheme="minorHAnsi" w:cstheme="minorBidi"/>
            <w:b w:val="0"/>
            <w:bCs w:val="0"/>
            <w:caps w:val="0"/>
            <w:noProof/>
            <w:sz w:val="22"/>
            <w:szCs w:val="22"/>
          </w:rPr>
          <w:tab/>
        </w:r>
        <w:r w:rsidR="001745F3" w:rsidRPr="00BA3044">
          <w:rPr>
            <w:rStyle w:val="Hyperlink"/>
            <w:noProof/>
          </w:rPr>
          <w:t>REAJUSTAMENTO</w:t>
        </w:r>
        <w:r w:rsidR="001745F3">
          <w:rPr>
            <w:noProof/>
            <w:webHidden/>
          </w:rPr>
          <w:tab/>
        </w:r>
        <w:r>
          <w:rPr>
            <w:noProof/>
            <w:webHidden/>
          </w:rPr>
          <w:fldChar w:fldCharType="begin"/>
        </w:r>
        <w:r w:rsidR="001745F3">
          <w:rPr>
            <w:noProof/>
            <w:webHidden/>
          </w:rPr>
          <w:instrText xml:space="preserve"> PAGEREF _Toc85637075 \h </w:instrText>
        </w:r>
        <w:r>
          <w:rPr>
            <w:noProof/>
            <w:webHidden/>
          </w:rPr>
        </w:r>
        <w:r>
          <w:rPr>
            <w:noProof/>
            <w:webHidden/>
          </w:rPr>
          <w:fldChar w:fldCharType="separate"/>
        </w:r>
        <w:r w:rsidR="00C136E3">
          <w:rPr>
            <w:noProof/>
            <w:webHidden/>
          </w:rPr>
          <w:t>19</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6" w:history="1">
        <w:r w:rsidR="001745F3" w:rsidRPr="00BA3044">
          <w:rPr>
            <w:rStyle w:val="Hyperlink"/>
            <w:noProof/>
          </w:rPr>
          <w:t>15.</w:t>
        </w:r>
        <w:r w:rsidR="001745F3">
          <w:rPr>
            <w:rFonts w:asciiTheme="minorHAnsi" w:hAnsiTheme="minorHAnsi" w:cstheme="minorBidi"/>
            <w:b w:val="0"/>
            <w:bCs w:val="0"/>
            <w:caps w:val="0"/>
            <w:noProof/>
            <w:sz w:val="22"/>
            <w:szCs w:val="22"/>
          </w:rPr>
          <w:tab/>
        </w:r>
        <w:r w:rsidR="001745F3" w:rsidRPr="00BA3044">
          <w:rPr>
            <w:rStyle w:val="Hyperlink"/>
            <w:noProof/>
          </w:rPr>
          <w:t>FISCALIZAÇÃO</w:t>
        </w:r>
        <w:r w:rsidR="001745F3">
          <w:rPr>
            <w:noProof/>
            <w:webHidden/>
          </w:rPr>
          <w:tab/>
        </w:r>
        <w:r>
          <w:rPr>
            <w:noProof/>
            <w:webHidden/>
          </w:rPr>
          <w:fldChar w:fldCharType="begin"/>
        </w:r>
        <w:r w:rsidR="001745F3">
          <w:rPr>
            <w:noProof/>
            <w:webHidden/>
          </w:rPr>
          <w:instrText xml:space="preserve"> PAGEREF _Toc85637076 \h </w:instrText>
        </w:r>
        <w:r>
          <w:rPr>
            <w:noProof/>
            <w:webHidden/>
          </w:rPr>
        </w:r>
        <w:r>
          <w:rPr>
            <w:noProof/>
            <w:webHidden/>
          </w:rPr>
          <w:fldChar w:fldCharType="separate"/>
        </w:r>
        <w:r w:rsidR="00C136E3">
          <w:rPr>
            <w:noProof/>
            <w:webHidden/>
          </w:rPr>
          <w:t>20</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7" w:history="1">
        <w:r w:rsidR="001745F3" w:rsidRPr="00BA3044">
          <w:rPr>
            <w:rStyle w:val="Hyperlink"/>
            <w:noProof/>
          </w:rPr>
          <w:t>16.</w:t>
        </w:r>
        <w:r w:rsidR="001745F3">
          <w:rPr>
            <w:rFonts w:asciiTheme="minorHAnsi" w:hAnsiTheme="minorHAnsi" w:cstheme="minorBidi"/>
            <w:b w:val="0"/>
            <w:bCs w:val="0"/>
            <w:caps w:val="0"/>
            <w:noProof/>
            <w:sz w:val="22"/>
            <w:szCs w:val="22"/>
          </w:rPr>
          <w:tab/>
        </w:r>
        <w:r w:rsidR="001745F3" w:rsidRPr="00BA3044">
          <w:rPr>
            <w:rStyle w:val="Hyperlink"/>
            <w:noProof/>
          </w:rPr>
          <w:t>RECEBIMENTO DEFINITIVO DOS SERVIÇOS</w:t>
        </w:r>
        <w:r w:rsidR="001745F3">
          <w:rPr>
            <w:noProof/>
            <w:webHidden/>
          </w:rPr>
          <w:tab/>
        </w:r>
        <w:r>
          <w:rPr>
            <w:noProof/>
            <w:webHidden/>
          </w:rPr>
          <w:fldChar w:fldCharType="begin"/>
        </w:r>
        <w:r w:rsidR="001745F3">
          <w:rPr>
            <w:noProof/>
            <w:webHidden/>
          </w:rPr>
          <w:instrText xml:space="preserve"> PAGEREF _Toc85637077 \h </w:instrText>
        </w:r>
        <w:r>
          <w:rPr>
            <w:noProof/>
            <w:webHidden/>
          </w:rPr>
        </w:r>
        <w:r>
          <w:rPr>
            <w:noProof/>
            <w:webHidden/>
          </w:rPr>
          <w:fldChar w:fldCharType="separate"/>
        </w:r>
        <w:r w:rsidR="00C136E3">
          <w:rPr>
            <w:noProof/>
            <w:webHidden/>
          </w:rPr>
          <w:t>22</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8" w:history="1">
        <w:r w:rsidR="001745F3" w:rsidRPr="00BA3044">
          <w:rPr>
            <w:rStyle w:val="Hyperlink"/>
            <w:noProof/>
          </w:rPr>
          <w:t>17.</w:t>
        </w:r>
        <w:r w:rsidR="001745F3">
          <w:rPr>
            <w:rFonts w:asciiTheme="minorHAnsi" w:hAnsiTheme="minorHAnsi" w:cstheme="minorBidi"/>
            <w:b w:val="0"/>
            <w:bCs w:val="0"/>
            <w:caps w:val="0"/>
            <w:noProof/>
            <w:sz w:val="22"/>
            <w:szCs w:val="22"/>
          </w:rPr>
          <w:tab/>
        </w:r>
        <w:r w:rsidR="001745F3" w:rsidRPr="00BA3044">
          <w:rPr>
            <w:rStyle w:val="Hyperlink"/>
            <w:noProof/>
          </w:rPr>
          <w:t>RESPONSABILIDADE AMBIENTAL E SEGURANÇA DO TRABALHO</w:t>
        </w:r>
        <w:r w:rsidR="001745F3">
          <w:rPr>
            <w:noProof/>
            <w:webHidden/>
          </w:rPr>
          <w:tab/>
        </w:r>
        <w:r>
          <w:rPr>
            <w:noProof/>
            <w:webHidden/>
          </w:rPr>
          <w:fldChar w:fldCharType="begin"/>
        </w:r>
        <w:r w:rsidR="001745F3">
          <w:rPr>
            <w:noProof/>
            <w:webHidden/>
          </w:rPr>
          <w:instrText xml:space="preserve"> PAGEREF _Toc85637078 \h </w:instrText>
        </w:r>
        <w:r>
          <w:rPr>
            <w:noProof/>
            <w:webHidden/>
          </w:rPr>
        </w:r>
        <w:r>
          <w:rPr>
            <w:noProof/>
            <w:webHidden/>
          </w:rPr>
          <w:fldChar w:fldCharType="separate"/>
        </w:r>
        <w:r w:rsidR="00C136E3">
          <w:rPr>
            <w:noProof/>
            <w:webHidden/>
          </w:rPr>
          <w:t>23</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79" w:history="1">
        <w:r w:rsidR="001745F3" w:rsidRPr="00BA3044">
          <w:rPr>
            <w:rStyle w:val="Hyperlink"/>
            <w:noProof/>
          </w:rPr>
          <w:t>18.</w:t>
        </w:r>
        <w:r w:rsidR="001745F3">
          <w:rPr>
            <w:rFonts w:asciiTheme="minorHAnsi" w:hAnsiTheme="minorHAnsi" w:cstheme="minorBidi"/>
            <w:b w:val="0"/>
            <w:bCs w:val="0"/>
            <w:caps w:val="0"/>
            <w:noProof/>
            <w:sz w:val="22"/>
            <w:szCs w:val="22"/>
          </w:rPr>
          <w:tab/>
        </w:r>
        <w:r w:rsidR="001745F3" w:rsidRPr="00BA3044">
          <w:rPr>
            <w:rStyle w:val="Hyperlink"/>
            <w:noProof/>
          </w:rPr>
          <w:t>OBRIGAÇÕES DA CONTRATADA</w:t>
        </w:r>
        <w:r w:rsidR="001745F3">
          <w:rPr>
            <w:noProof/>
            <w:webHidden/>
          </w:rPr>
          <w:tab/>
        </w:r>
        <w:r>
          <w:rPr>
            <w:noProof/>
            <w:webHidden/>
          </w:rPr>
          <w:fldChar w:fldCharType="begin"/>
        </w:r>
        <w:r w:rsidR="001745F3">
          <w:rPr>
            <w:noProof/>
            <w:webHidden/>
          </w:rPr>
          <w:instrText xml:space="preserve"> PAGEREF _Toc85637079 \h </w:instrText>
        </w:r>
        <w:r>
          <w:rPr>
            <w:noProof/>
            <w:webHidden/>
          </w:rPr>
        </w:r>
        <w:r>
          <w:rPr>
            <w:noProof/>
            <w:webHidden/>
          </w:rPr>
          <w:fldChar w:fldCharType="separate"/>
        </w:r>
        <w:r w:rsidR="00C136E3">
          <w:rPr>
            <w:noProof/>
            <w:webHidden/>
          </w:rPr>
          <w:t>25</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80" w:history="1">
        <w:r w:rsidR="001745F3" w:rsidRPr="00BA3044">
          <w:rPr>
            <w:rStyle w:val="Hyperlink"/>
            <w:noProof/>
          </w:rPr>
          <w:t>19.</w:t>
        </w:r>
        <w:r w:rsidR="001745F3">
          <w:rPr>
            <w:rFonts w:asciiTheme="minorHAnsi" w:hAnsiTheme="minorHAnsi" w:cstheme="minorBidi"/>
            <w:b w:val="0"/>
            <w:bCs w:val="0"/>
            <w:caps w:val="0"/>
            <w:noProof/>
            <w:sz w:val="22"/>
            <w:szCs w:val="22"/>
          </w:rPr>
          <w:tab/>
        </w:r>
        <w:r w:rsidR="001745F3" w:rsidRPr="00BA3044">
          <w:rPr>
            <w:rStyle w:val="Hyperlink"/>
            <w:noProof/>
          </w:rPr>
          <w:t>OBRIGAÇÕES DA CODEVASF</w:t>
        </w:r>
        <w:r w:rsidR="001745F3">
          <w:rPr>
            <w:noProof/>
            <w:webHidden/>
          </w:rPr>
          <w:tab/>
        </w:r>
        <w:r>
          <w:rPr>
            <w:noProof/>
            <w:webHidden/>
          </w:rPr>
          <w:fldChar w:fldCharType="begin"/>
        </w:r>
        <w:r w:rsidR="001745F3">
          <w:rPr>
            <w:noProof/>
            <w:webHidden/>
          </w:rPr>
          <w:instrText xml:space="preserve"> PAGEREF _Toc85637080 \h </w:instrText>
        </w:r>
        <w:r>
          <w:rPr>
            <w:noProof/>
            <w:webHidden/>
          </w:rPr>
        </w:r>
        <w:r>
          <w:rPr>
            <w:noProof/>
            <w:webHidden/>
          </w:rPr>
          <w:fldChar w:fldCharType="separate"/>
        </w:r>
        <w:r w:rsidR="00C136E3">
          <w:rPr>
            <w:noProof/>
            <w:webHidden/>
          </w:rPr>
          <w:t>30</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81" w:history="1">
        <w:r w:rsidR="001745F3" w:rsidRPr="00BA3044">
          <w:rPr>
            <w:rStyle w:val="Hyperlink"/>
            <w:noProof/>
          </w:rPr>
          <w:t>20.</w:t>
        </w:r>
        <w:r w:rsidR="001745F3">
          <w:rPr>
            <w:rFonts w:asciiTheme="minorHAnsi" w:hAnsiTheme="minorHAnsi" w:cstheme="minorBidi"/>
            <w:b w:val="0"/>
            <w:bCs w:val="0"/>
            <w:caps w:val="0"/>
            <w:noProof/>
            <w:sz w:val="22"/>
            <w:szCs w:val="22"/>
          </w:rPr>
          <w:tab/>
        </w:r>
        <w:r w:rsidR="001745F3" w:rsidRPr="00BA3044">
          <w:rPr>
            <w:rStyle w:val="Hyperlink"/>
            <w:noProof/>
          </w:rPr>
          <w:t>CONDIÇÕES GERAIS</w:t>
        </w:r>
        <w:r w:rsidR="001745F3">
          <w:rPr>
            <w:noProof/>
            <w:webHidden/>
          </w:rPr>
          <w:tab/>
        </w:r>
        <w:r>
          <w:rPr>
            <w:noProof/>
            <w:webHidden/>
          </w:rPr>
          <w:fldChar w:fldCharType="begin"/>
        </w:r>
        <w:r w:rsidR="001745F3">
          <w:rPr>
            <w:noProof/>
            <w:webHidden/>
          </w:rPr>
          <w:instrText xml:space="preserve"> PAGEREF _Toc85637081 \h </w:instrText>
        </w:r>
        <w:r>
          <w:rPr>
            <w:noProof/>
            <w:webHidden/>
          </w:rPr>
        </w:r>
        <w:r>
          <w:rPr>
            <w:noProof/>
            <w:webHidden/>
          </w:rPr>
          <w:fldChar w:fldCharType="separate"/>
        </w:r>
        <w:r w:rsidR="00C136E3">
          <w:rPr>
            <w:noProof/>
            <w:webHidden/>
          </w:rPr>
          <w:t>30</w:t>
        </w:r>
        <w:r>
          <w:rPr>
            <w:noProof/>
            <w:webHidden/>
          </w:rPr>
          <w:fldChar w:fldCharType="end"/>
        </w:r>
      </w:hyperlink>
    </w:p>
    <w:p w:rsidR="001745F3" w:rsidRDefault="004451DC">
      <w:pPr>
        <w:pStyle w:val="Sumrio1"/>
        <w:rPr>
          <w:rFonts w:asciiTheme="minorHAnsi" w:hAnsiTheme="minorHAnsi" w:cstheme="minorBidi"/>
          <w:b w:val="0"/>
          <w:bCs w:val="0"/>
          <w:caps w:val="0"/>
          <w:noProof/>
          <w:sz w:val="22"/>
          <w:szCs w:val="22"/>
        </w:rPr>
      </w:pPr>
      <w:hyperlink w:anchor="_Toc85637082" w:history="1">
        <w:r w:rsidR="001745F3" w:rsidRPr="00BA3044">
          <w:rPr>
            <w:rStyle w:val="Hyperlink"/>
            <w:noProof/>
          </w:rPr>
          <w:t>21.</w:t>
        </w:r>
        <w:r w:rsidR="001745F3">
          <w:rPr>
            <w:rFonts w:asciiTheme="minorHAnsi" w:hAnsiTheme="minorHAnsi" w:cstheme="minorBidi"/>
            <w:b w:val="0"/>
            <w:bCs w:val="0"/>
            <w:caps w:val="0"/>
            <w:noProof/>
            <w:sz w:val="22"/>
            <w:szCs w:val="22"/>
          </w:rPr>
          <w:tab/>
        </w:r>
        <w:r w:rsidR="001745F3" w:rsidRPr="00BA3044">
          <w:rPr>
            <w:rStyle w:val="Hyperlink"/>
            <w:noProof/>
          </w:rPr>
          <w:t>ANEXOS</w:t>
        </w:r>
        <w:r w:rsidR="001745F3">
          <w:rPr>
            <w:noProof/>
            <w:webHidden/>
          </w:rPr>
          <w:tab/>
        </w:r>
        <w:r>
          <w:rPr>
            <w:noProof/>
            <w:webHidden/>
          </w:rPr>
          <w:fldChar w:fldCharType="begin"/>
        </w:r>
        <w:r w:rsidR="001745F3">
          <w:rPr>
            <w:noProof/>
            <w:webHidden/>
          </w:rPr>
          <w:instrText xml:space="preserve"> PAGEREF _Toc85637082 \h </w:instrText>
        </w:r>
        <w:r>
          <w:rPr>
            <w:noProof/>
            <w:webHidden/>
          </w:rPr>
        </w:r>
        <w:r>
          <w:rPr>
            <w:noProof/>
            <w:webHidden/>
          </w:rPr>
          <w:fldChar w:fldCharType="separate"/>
        </w:r>
        <w:r w:rsidR="00C136E3">
          <w:rPr>
            <w:noProof/>
            <w:webHidden/>
          </w:rPr>
          <w:t>30</w:t>
        </w:r>
        <w:r>
          <w:rPr>
            <w:noProof/>
            <w:webHidden/>
          </w:rPr>
          <w:fldChar w:fldCharType="end"/>
        </w:r>
      </w:hyperlink>
    </w:p>
    <w:p w:rsidR="00FD6037" w:rsidRPr="00BD22C0" w:rsidRDefault="004451DC" w:rsidP="00634A47">
      <w:pPr>
        <w:pStyle w:val="Sumario"/>
        <w:rPr>
          <w:rFonts w:ascii="Calibri" w:eastAsia="Calibri" w:hAnsi="Calibri"/>
          <w:sz w:val="20"/>
          <w:szCs w:val="20"/>
          <w:lang w:eastAsia="en-US"/>
        </w:rPr>
      </w:pPr>
      <w:r w:rsidRPr="00A86AEE">
        <w:rPr>
          <w:rFonts w:ascii="Arial" w:hAnsi="Arial" w:cs="Arial"/>
          <w:sz w:val="20"/>
          <w:szCs w:val="20"/>
        </w:rPr>
        <w:fldChar w:fldCharType="end"/>
      </w:r>
      <w:bookmarkStart w:id="6" w:name="_Toc491356929"/>
      <w:bookmarkEnd w:id="3"/>
      <w:bookmarkEnd w:id="4"/>
      <w:bookmarkEnd w:id="5"/>
      <w:r w:rsidR="00FD6037" w:rsidRPr="00BD22C0">
        <w:rPr>
          <w:sz w:val="20"/>
          <w:szCs w:val="20"/>
        </w:rPr>
        <w:br w:type="page"/>
      </w:r>
    </w:p>
    <w:p w:rsidR="00466BBA" w:rsidRDefault="00E04BFE" w:rsidP="00FD6037">
      <w:pPr>
        <w:pStyle w:val="Ttulo1"/>
      </w:pPr>
      <w:bookmarkStart w:id="7" w:name="_Toc85637062"/>
      <w:bookmarkEnd w:id="6"/>
      <w:r>
        <w:lastRenderedPageBreak/>
        <w:t>OBJETO DA CONTRATAÇÃO</w:t>
      </w:r>
      <w:bookmarkEnd w:id="7"/>
    </w:p>
    <w:p w:rsidR="00E04BFE" w:rsidRPr="00906A57" w:rsidRDefault="009B15CC" w:rsidP="00D74EBE">
      <w:pPr>
        <w:pStyle w:val="Ttulo2"/>
      </w:pPr>
      <w:bookmarkStart w:id="8" w:name="_Toc18311998"/>
      <w:bookmarkStart w:id="9" w:name="_Toc18428232"/>
      <w:r>
        <w:t>Execução de</w:t>
      </w:r>
      <w:r w:rsidR="009D63CF" w:rsidRPr="009D63CF">
        <w:t xml:space="preserve"> serviços de pavimentação com aplicação de </w:t>
      </w:r>
      <w:r w:rsidR="002F1EA6">
        <w:t>concreto betuminoso</w:t>
      </w:r>
      <w:r w:rsidR="009D63CF" w:rsidRPr="009D63CF">
        <w:t xml:space="preserve"> usinado a quente (</w:t>
      </w:r>
      <w:r w:rsidR="002F1EA6">
        <w:t>CBUQ</w:t>
      </w:r>
      <w:r w:rsidR="009D63CF" w:rsidRPr="009D63CF">
        <w:t xml:space="preserve">), em vias urbanas e rurais </w:t>
      </w:r>
      <w:r w:rsidR="00F654FB">
        <w:t>de municípios diversos</w:t>
      </w:r>
      <w:r w:rsidR="009D63CF" w:rsidRPr="009D63CF">
        <w:t xml:space="preserve"> na área de atuação da </w:t>
      </w:r>
      <w:r w:rsidR="00F654FB">
        <w:t xml:space="preserve">2ª Superintendência Regional da </w:t>
      </w:r>
      <w:r w:rsidR="009D63CF">
        <w:t>C</w:t>
      </w:r>
      <w:r w:rsidR="009D63CF" w:rsidRPr="009D63CF">
        <w:t xml:space="preserve">odevasf, no estado </w:t>
      </w:r>
      <w:r w:rsidR="00255843">
        <w:t>da Bahia, em um total de 448.000</w:t>
      </w:r>
      <w:r w:rsidR="00520CF2">
        <w:t xml:space="preserve"> </w:t>
      </w:r>
      <w:r w:rsidR="00C01FDF">
        <w:t>m²</w:t>
      </w:r>
      <w:r w:rsidR="000E0700">
        <w:t>.</w:t>
      </w:r>
    </w:p>
    <w:p w:rsidR="00466BBA" w:rsidRDefault="002F59BC" w:rsidP="00FD6037">
      <w:pPr>
        <w:pStyle w:val="Ttulo1"/>
      </w:pPr>
      <w:bookmarkStart w:id="10" w:name="_Toc85637063"/>
      <w:bookmarkEnd w:id="8"/>
      <w:bookmarkEnd w:id="9"/>
      <w:r>
        <w:t>terminologia e definições</w:t>
      </w:r>
      <w:bookmarkEnd w:id="10"/>
    </w:p>
    <w:p w:rsidR="00466BBA" w:rsidRDefault="00CA4CAA" w:rsidP="00D74EBE">
      <w:pPr>
        <w:pStyle w:val="Ttulo2"/>
      </w:pPr>
      <w:bookmarkStart w:id="11" w:name="_Ref520288398"/>
      <w:r>
        <w:t>Neste Termo</w:t>
      </w:r>
      <w:r w:rsidR="00466BBA">
        <w:t xml:space="preserve"> de Refer</w:t>
      </w:r>
      <w:r>
        <w:t>ência são utilizadas as</w:t>
      </w:r>
      <w:r w:rsidR="00466BBA">
        <w:t xml:space="preserve"> expressões</w:t>
      </w:r>
      <w:r w:rsidR="00AB4FDF">
        <w:t xml:space="preserve"> e siglas</w:t>
      </w:r>
      <w:r w:rsidR="00466BBA">
        <w:t xml:space="preserve"> relacionadas a seguir, com os seguintes significados e interpretações:</w:t>
      </w:r>
      <w:bookmarkEnd w:id="11"/>
    </w:p>
    <w:p w:rsidR="002733FB" w:rsidRDefault="002733FB" w:rsidP="00895CC6">
      <w:pPr>
        <w:pStyle w:val="Numerada"/>
      </w:pPr>
      <w:r>
        <w:rPr>
          <w:b/>
          <w:bCs/>
        </w:rPr>
        <w:t>Termo de Referência (TR):</w:t>
      </w:r>
      <w:r>
        <w:t xml:space="preserve"> conjunto de informações e prescrições</w:t>
      </w:r>
      <w:r w:rsidR="00520CF2">
        <w:t xml:space="preserve"> </w:t>
      </w:r>
      <w:r>
        <w:t>estabelecidas pela Codevasf com o objetivo de definir e caracterizar as diretrizes, o programa e a metodologia relativos a um determinado serviço ou obra ou produto ou bens a ser executado e/ou fornecidos.</w:t>
      </w:r>
    </w:p>
    <w:p w:rsidR="002733FB" w:rsidRPr="00657F0E" w:rsidRDefault="002733FB" w:rsidP="00895CC6">
      <w:pPr>
        <w:pStyle w:val="Numerada"/>
      </w:pPr>
      <w:bookmarkStart w:id="12" w:name="_Ref530499672"/>
      <w:bookmarkStart w:id="13" w:name="_Ref14874637"/>
      <w:r w:rsidRPr="00846F3F">
        <w:rPr>
          <w:b/>
        </w:rPr>
        <w:t xml:space="preserve">Serviços Similares: </w:t>
      </w:r>
      <w:bookmarkEnd w:id="12"/>
      <w:bookmarkEnd w:id="13"/>
      <w:r w:rsidR="00FA0D2D">
        <w:t>o</w:t>
      </w:r>
      <w:r w:rsidRPr="00477EBD">
        <w:t xml:space="preserve">bras de </w:t>
      </w:r>
      <w:r w:rsidR="00A12CDA" w:rsidRPr="00477EBD">
        <w:t xml:space="preserve">pavimentação </w:t>
      </w:r>
      <w:r w:rsidR="00FA0D2D">
        <w:t>flexível</w:t>
      </w:r>
      <w:r w:rsidR="00520CF2">
        <w:t xml:space="preserve"> </w:t>
      </w:r>
      <w:r w:rsidR="00FA0D2D">
        <w:t>(</w:t>
      </w:r>
      <w:r w:rsidR="002F1EA6">
        <w:t>CBUQ</w:t>
      </w:r>
      <w:r w:rsidR="00520CF2">
        <w:t xml:space="preserve"> </w:t>
      </w:r>
      <w:r w:rsidR="00A12CDA" w:rsidRPr="00477EBD">
        <w:rPr>
          <w:b/>
          <w:u w:val="single"/>
        </w:rPr>
        <w:t>ou</w:t>
      </w:r>
      <w:r w:rsidR="00520CF2">
        <w:rPr>
          <w:b/>
          <w:u w:val="single"/>
        </w:rPr>
        <w:t xml:space="preserve"> </w:t>
      </w:r>
      <w:r w:rsidR="0014789D" w:rsidRPr="00477EBD">
        <w:t>AAUQ</w:t>
      </w:r>
      <w:r w:rsidR="00FA0D2D">
        <w:t>)</w:t>
      </w:r>
      <w:r w:rsidR="00520CF2">
        <w:t xml:space="preserve"> </w:t>
      </w:r>
      <w:r w:rsidR="00B95E11" w:rsidRPr="00477EBD">
        <w:rPr>
          <w:b/>
          <w:u w:val="single"/>
        </w:rPr>
        <w:t>ou</w:t>
      </w:r>
      <w:r w:rsidR="00520CF2">
        <w:rPr>
          <w:b/>
          <w:u w:val="single"/>
        </w:rPr>
        <w:t xml:space="preserve"> </w:t>
      </w:r>
      <w:r w:rsidR="00FA0D2D">
        <w:t>s</w:t>
      </w:r>
      <w:r w:rsidR="00B95E11" w:rsidRPr="00477EBD">
        <w:t>emi-</w:t>
      </w:r>
      <w:r w:rsidR="00FA0D2D">
        <w:t>r</w:t>
      </w:r>
      <w:r w:rsidR="00B95E11" w:rsidRPr="00477EBD">
        <w:t>ígido</w:t>
      </w:r>
      <w:r w:rsidR="00520CF2">
        <w:t xml:space="preserve"> </w:t>
      </w:r>
      <w:r w:rsidR="00B95E11" w:rsidRPr="00477EBD">
        <w:rPr>
          <w:b/>
          <w:u w:val="single"/>
        </w:rPr>
        <w:t>ou</w:t>
      </w:r>
      <w:r w:rsidR="00520CF2">
        <w:rPr>
          <w:b/>
          <w:u w:val="single"/>
        </w:rPr>
        <w:t xml:space="preserve"> </w:t>
      </w:r>
      <w:r w:rsidR="00FA0D2D">
        <w:t>r</w:t>
      </w:r>
      <w:r w:rsidR="00B95E11" w:rsidRPr="00477EBD">
        <w:t>ígido</w:t>
      </w:r>
      <w:r>
        <w:t>.</w:t>
      </w:r>
    </w:p>
    <w:p w:rsidR="00072465" w:rsidRDefault="00072465" w:rsidP="00895CC6">
      <w:pPr>
        <w:pStyle w:val="Numerada"/>
      </w:pPr>
      <w:r>
        <w:rPr>
          <w:b/>
        </w:rPr>
        <w:t>Sistema de Registro d</w:t>
      </w:r>
      <w:r w:rsidRPr="001804D2">
        <w:rPr>
          <w:b/>
        </w:rPr>
        <w:t>e Preços</w:t>
      </w:r>
      <w:r>
        <w:rPr>
          <w:b/>
        </w:rPr>
        <w:t>-</w:t>
      </w:r>
      <w:r w:rsidRPr="001804D2">
        <w:rPr>
          <w:b/>
        </w:rPr>
        <w:t>SRP</w:t>
      </w:r>
      <w:r>
        <w:rPr>
          <w:b/>
        </w:rPr>
        <w:t>:</w:t>
      </w:r>
      <w:r w:rsidRPr="00072465">
        <w:t>Conjunto de procedimentos para registro formal de preços relativos ao serviço licitado, para contratações futura</w:t>
      </w:r>
      <w:r w:rsidRPr="001804D2">
        <w:rPr>
          <w:b/>
        </w:rPr>
        <w:t>s</w:t>
      </w:r>
      <w:r>
        <w:t>;</w:t>
      </w:r>
    </w:p>
    <w:p w:rsidR="00072465" w:rsidRPr="00072465" w:rsidRDefault="00072465" w:rsidP="00895CC6">
      <w:pPr>
        <w:pStyle w:val="Numerada"/>
      </w:pPr>
      <w:r w:rsidRPr="001804D2">
        <w:rPr>
          <w:b/>
        </w:rPr>
        <w:t>IRP</w:t>
      </w:r>
      <w:r>
        <w:rPr>
          <w:b/>
        </w:rPr>
        <w:t>- Intenção de Registro d</w:t>
      </w:r>
      <w:r w:rsidRPr="001804D2">
        <w:rPr>
          <w:b/>
        </w:rPr>
        <w:t>e Preços</w:t>
      </w:r>
      <w:r w:rsidR="00815157">
        <w:rPr>
          <w:b/>
        </w:rPr>
        <w:t>:</w:t>
      </w:r>
      <w:r w:rsidRPr="00815157">
        <w:t>instrumento a ser operacionalizado por módulo do Sistema de Administração e Serviços Gerais – SIASG e que será utilizado pelos órgãos e entidades integrantes do Sistema de Serviços Gerais – SISG para registro e/ou divulgação dos itens a serem licitados</w:t>
      </w:r>
      <w:r>
        <w:rPr>
          <w:b/>
        </w:rPr>
        <w:t>;</w:t>
      </w:r>
    </w:p>
    <w:p w:rsidR="00815157" w:rsidRPr="00815157" w:rsidRDefault="00815157" w:rsidP="00895CC6">
      <w:pPr>
        <w:pStyle w:val="Numerada"/>
      </w:pPr>
      <w:r>
        <w:rPr>
          <w:b/>
        </w:rPr>
        <w:t>Ata de Registro d</w:t>
      </w:r>
      <w:r w:rsidRPr="001804D2">
        <w:rPr>
          <w:b/>
        </w:rPr>
        <w:t>e Preços</w:t>
      </w:r>
      <w:r>
        <w:rPr>
          <w:b/>
        </w:rPr>
        <w:t>:</w:t>
      </w:r>
      <w:r w:rsidRPr="00815157">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AB4FDF" w:rsidRDefault="00AB4FDF" w:rsidP="00895CC6">
      <w:pPr>
        <w:pStyle w:val="Numerada"/>
      </w:pPr>
      <w:r w:rsidRPr="00AB4FDF">
        <w:rPr>
          <w:b/>
        </w:rPr>
        <w:t>Canteiro de Obras:</w:t>
      </w:r>
      <w:r w:rsidRPr="00AB4FDF">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rsidR="00AB4FDF" w:rsidRPr="0053484C" w:rsidRDefault="00AB4FDF" w:rsidP="00895CC6">
      <w:pPr>
        <w:pStyle w:val="Numerada"/>
      </w:pPr>
      <w:r w:rsidRPr="00AB4FDF">
        <w:rPr>
          <w:b/>
        </w:rPr>
        <w:t>Como Construído (As Built):</w:t>
      </w:r>
      <w:r w:rsidRPr="00AB4FDF">
        <w:t>É a definição qualitativa e quantitativa de todos os serviços executados, resultante do Projeto Executivo com as alterações e modificações ocorridas durante a execução da obra ou serviços de engenharia, como desenhos, listas, planilhas, etc.</w:t>
      </w:r>
    </w:p>
    <w:p w:rsidR="00AB4FDF" w:rsidRDefault="00AB4FDF" w:rsidP="00895CC6">
      <w:pPr>
        <w:pStyle w:val="Numerada"/>
      </w:pPr>
      <w:r>
        <w:rPr>
          <w:b/>
          <w:bCs/>
        </w:rPr>
        <w:t>Contratada:</w:t>
      </w:r>
      <w:r>
        <w:t xml:space="preserve"> Empresa licitante vencedora da Licitação, e contratada para a execução dos serviços objeto deste Termo de Referência.</w:t>
      </w:r>
    </w:p>
    <w:p w:rsidR="00AB4FDF" w:rsidRDefault="00AB4FDF" w:rsidP="00895CC6">
      <w:pPr>
        <w:pStyle w:val="Numerada"/>
      </w:pPr>
      <w:r>
        <w:rPr>
          <w:b/>
          <w:bCs/>
        </w:rPr>
        <w:t>Contratante:</w:t>
      </w:r>
      <w:r>
        <w:t xml:space="preserve"> Companhia de Desenvolvimento dos Vales do São Francisco e </w:t>
      </w:r>
      <w:r w:rsidR="00DC481E">
        <w:t xml:space="preserve">do </w:t>
      </w:r>
      <w:r>
        <w:t xml:space="preserve">Parnaíba, doravante denominada </w:t>
      </w:r>
      <w:r w:rsidR="00F554C8">
        <w:t>Codevasf</w:t>
      </w:r>
      <w:r>
        <w:t>.</w:t>
      </w:r>
    </w:p>
    <w:p w:rsidR="00AB4FDF" w:rsidRDefault="00AB4FDF" w:rsidP="00895CC6">
      <w:pPr>
        <w:pStyle w:val="Numerada"/>
      </w:pPr>
      <w:r>
        <w:rPr>
          <w:b/>
          <w:bCs/>
        </w:rPr>
        <w:t>Contrato (CT)</w:t>
      </w:r>
      <w:r>
        <w:t xml:space="preserve">: </w:t>
      </w:r>
      <w:r w:rsidRPr="00AB4FDF">
        <w:t xml:space="preserve">Documento, subscrito pela </w:t>
      </w:r>
      <w:r w:rsidR="00F554C8">
        <w:t>Codevasf</w:t>
      </w:r>
      <w:r w:rsidRPr="00AB4FDF">
        <w:t xml:space="preserve"> e a</w:t>
      </w:r>
      <w:r>
        <w:t xml:space="preserve"> CONTRATADA(</w:t>
      </w:r>
      <w:r w:rsidRPr="00AB4FDF">
        <w:t>licitante vencedora do certame</w:t>
      </w:r>
      <w:r>
        <w:t>)</w:t>
      </w:r>
      <w:r w:rsidRPr="00AB4FDF">
        <w:t>, que define as obrigações e direitos de ambas com relação à execução dos serviços</w:t>
      </w:r>
      <w:r>
        <w:t>.</w:t>
      </w:r>
    </w:p>
    <w:p w:rsidR="00AB4FDF" w:rsidRDefault="00AB4FDF" w:rsidP="00895CC6">
      <w:pPr>
        <w:pStyle w:val="Numerada"/>
      </w:pPr>
      <w:r>
        <w:rPr>
          <w:b/>
          <w:bCs/>
        </w:rPr>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rsidR="00AB4FDF" w:rsidRPr="00AB4FDF" w:rsidRDefault="00AB4FDF" w:rsidP="00895CC6">
      <w:pPr>
        <w:pStyle w:val="Numerada"/>
      </w:pPr>
      <w:r w:rsidRPr="00AB4FDF">
        <w:rPr>
          <w:b/>
        </w:rPr>
        <w:lastRenderedPageBreak/>
        <w:t>Diário de Obra:</w:t>
      </w:r>
      <w:r w:rsidRPr="00AB4FDF">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rsidR="00D13EE4" w:rsidRDefault="00D13EE4" w:rsidP="00895CC6">
      <w:pPr>
        <w:pStyle w:val="Numerada"/>
      </w:pPr>
      <w:r w:rsidRPr="00D13EE4">
        <w:rPr>
          <w:b/>
          <w:bCs/>
        </w:rPr>
        <w:t>Especificações Técnicas (ET):</w:t>
      </w:r>
      <w:r w:rsidRPr="00D13EE4">
        <w:t>Documento que descreve, de forma precisa, completa e ordenada, os materiais e os procedimentos de execução a serem adotados na construção. Têm como finalidade complemen</w:t>
      </w:r>
      <w:r w:rsidR="00657F0E">
        <w:t>tar a parte gráfica do projeto.</w:t>
      </w:r>
    </w:p>
    <w:p w:rsidR="00551CAC" w:rsidRPr="00D13EE4" w:rsidRDefault="00551CAC" w:rsidP="00895CC6">
      <w:pPr>
        <w:pStyle w:val="Numerada"/>
      </w:pPr>
      <w:r w:rsidRPr="00551CAC">
        <w:rPr>
          <w:b/>
        </w:rPr>
        <w:t>Matriz De Risco:</w:t>
      </w:r>
      <w:r w:rsidRPr="00551CAC">
        <w:t xml:space="preserve"> A matriz de risco, que est</w:t>
      </w:r>
      <w:r>
        <w:t xml:space="preserve">á apresentada no </w:t>
      </w:r>
      <w:r w:rsidR="00071D0C" w:rsidRPr="00071D0C">
        <w:t>Anexo 10</w:t>
      </w:r>
      <w:r w:rsidRPr="00551CAC">
        <w:t xml:space="preserve"> deste Termo de Referência,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AB4FDF" w:rsidRDefault="00AB4FDF" w:rsidP="00895CC6">
      <w:pPr>
        <w:pStyle w:val="Numerada"/>
      </w:pPr>
      <w:r>
        <w:rPr>
          <w:b/>
          <w:bCs/>
        </w:rPr>
        <w:t>Nota de Empenho (NE):</w:t>
      </w:r>
      <w:r>
        <w:t xml:space="preserve"> documento utilizado para registrar as operações que envolvam despesas orçamentárias, onde é indicado o nome do credor, a especificação e a importância da despe</w:t>
      </w:r>
      <w:r w:rsidR="00D13EE4">
        <w:t>sa.</w:t>
      </w:r>
    </w:p>
    <w:p w:rsidR="00AB4FDF" w:rsidRDefault="00AB4FDF" w:rsidP="00895CC6">
      <w:pPr>
        <w:pStyle w:val="Numerada"/>
      </w:pPr>
      <w:r w:rsidRPr="00C93962">
        <w:rPr>
          <w:b/>
          <w:bCs/>
        </w:rPr>
        <w:t>Ordem de Serviço (OS):</w:t>
      </w:r>
      <w:r w:rsidRPr="00C93962">
        <w:t xml:space="preserve"> documento formal emitido pela </w:t>
      </w:r>
      <w:r w:rsidR="00F554C8">
        <w:t>Codevasf</w:t>
      </w:r>
      <w:r w:rsidRPr="00C93962">
        <w:t xml:space="preserve"> com as especificações detalhadas do serviço/produto individual (parte do contrato) a ser elaborado pela CONTRATADA, para o qual o faturamento relacionado ao recurso é executado na conclusão.</w:t>
      </w:r>
    </w:p>
    <w:p w:rsidR="00D13EE4" w:rsidRDefault="00D13EE4" w:rsidP="00895CC6">
      <w:pPr>
        <w:pStyle w:val="Numerada"/>
      </w:pPr>
      <w:r w:rsidRPr="00D13EE4">
        <w:rPr>
          <w:b/>
        </w:rPr>
        <w:t>Planilha de Custos da Propo</w:t>
      </w:r>
      <w:r w:rsidR="00906A57">
        <w:rPr>
          <w:b/>
        </w:rPr>
        <w:t>nente</w:t>
      </w:r>
      <w:r w:rsidRPr="00D13EE4">
        <w:rPr>
          <w:b/>
        </w:rPr>
        <w:t>:</w:t>
      </w:r>
      <w:r>
        <w:t xml:space="preserve"> Representa o produto do somatório do preço da Licitante de cada item discriminado, multiplicado pelos respectivos quantitativos, gerando o valor para execução do objeto ofertado pela Licitante.</w:t>
      </w:r>
    </w:p>
    <w:p w:rsidR="00D13EE4" w:rsidRDefault="00D13EE4" w:rsidP="00895CC6">
      <w:pPr>
        <w:pStyle w:val="Numerada"/>
      </w:pPr>
      <w:r w:rsidRPr="00D13EE4">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733ADA" w:rsidRDefault="00D13EE4" w:rsidP="00895CC6">
      <w:pPr>
        <w:pStyle w:val="Numerada"/>
      </w:pPr>
      <w:r w:rsidRPr="00D13EE4">
        <w:rPr>
          <w:b/>
        </w:rPr>
        <w:t>Plano de Trabalho (PT):</w:t>
      </w:r>
      <w:r>
        <w:t xml:space="preserve"> Documento que descreve a sequência de fases de uma tarefa ou a sequência de tarefas referentes a determinado serviço ou trabalho, indicando, inclusive, o</w:t>
      </w:r>
      <w:r w:rsidR="00733ADA">
        <w:t xml:space="preserve"> tempo a ser gasto em cada uma.</w:t>
      </w:r>
    </w:p>
    <w:p w:rsidR="00733ADA" w:rsidRDefault="00D13EE4" w:rsidP="00895CC6">
      <w:pPr>
        <w:pStyle w:val="Numerada"/>
      </w:pPr>
      <w:r w:rsidRPr="00733ADA">
        <w:rPr>
          <w:b/>
        </w:rPr>
        <w:t>Plano de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t>serviços de engenharia.</w:t>
      </w:r>
      <w:r w:rsidR="00733ADA" w:rsidRPr="00BC42FE">
        <w:t xml:space="preserve">Como objetivos específicos: </w:t>
      </w:r>
    </w:p>
    <w:p w:rsidR="00733ADA" w:rsidRPr="00BC42FE" w:rsidRDefault="00733ADA" w:rsidP="005B6CEF">
      <w:pPr>
        <w:pStyle w:val="Numerada"/>
        <w:numPr>
          <w:ilvl w:val="0"/>
          <w:numId w:val="22"/>
        </w:numPr>
      </w:pPr>
      <w:r w:rsidRPr="00BC42FE">
        <w:t xml:space="preserve">Executar a obra ou serviços de engenharia de forma a evitar, controlar e/ou mitigar os impactos ambientais associados; </w:t>
      </w:r>
    </w:p>
    <w:p w:rsidR="00733ADA" w:rsidRPr="00BC42FE" w:rsidRDefault="00733ADA" w:rsidP="005B6CEF">
      <w:pPr>
        <w:pStyle w:val="Numerada"/>
        <w:numPr>
          <w:ilvl w:val="0"/>
          <w:numId w:val="22"/>
        </w:numPr>
      </w:pPr>
      <w:r w:rsidRPr="00BC42FE">
        <w:t xml:space="preserve">Estabelecer diretrizes que zelem pela melhor qualidade ambiental possível da água, solo, ar, fauna e flora; </w:t>
      </w:r>
    </w:p>
    <w:p w:rsidR="00733ADA" w:rsidRPr="00BC42FE" w:rsidRDefault="00733ADA" w:rsidP="005B6CEF">
      <w:pPr>
        <w:pStyle w:val="Numerada"/>
        <w:numPr>
          <w:ilvl w:val="0"/>
          <w:numId w:val="22"/>
        </w:numPr>
      </w:pPr>
      <w:r w:rsidRPr="00BC42FE">
        <w:lastRenderedPageBreak/>
        <w:t xml:space="preserve">Executar trabalhos de educação ambiental junto aos operários da obra ou serviços de engenharia; </w:t>
      </w:r>
    </w:p>
    <w:p w:rsidR="00733ADA" w:rsidRPr="00BC42FE" w:rsidRDefault="00733ADA" w:rsidP="005B6CEF">
      <w:pPr>
        <w:pStyle w:val="Numerada"/>
        <w:numPr>
          <w:ilvl w:val="0"/>
          <w:numId w:val="22"/>
        </w:numPr>
      </w:pPr>
      <w:r w:rsidRPr="00BC42FE">
        <w:t>Evitar interferências negativas, das atividades na obra ou serviços de engenharia e dos seus colaboradores sobre o meio ambiente.</w:t>
      </w:r>
    </w:p>
    <w:p w:rsidR="00D13EE4" w:rsidRDefault="00657F0E" w:rsidP="00895CC6">
      <w:pPr>
        <w:pStyle w:val="Numerada"/>
      </w:pPr>
      <w:r w:rsidRPr="00657F0E">
        <w:rPr>
          <w:b/>
        </w:rPr>
        <w:t>Projeto Básico:</w:t>
      </w:r>
      <w:r w:rsidRPr="00657F0E">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rsidR="00733ADA" w:rsidRDefault="00733ADA" w:rsidP="005B6CEF">
      <w:pPr>
        <w:pStyle w:val="Numerada"/>
        <w:numPr>
          <w:ilvl w:val="0"/>
          <w:numId w:val="23"/>
        </w:numPr>
      </w:pPr>
      <w:r w:rsidRPr="00BC42FE">
        <w:t>Desenvolvimento da solução escolhida de forma a fornecer visão global da obra ou serviços de engenharia e identificar todos os seus elementos constitutivos com clareza;</w:t>
      </w:r>
    </w:p>
    <w:p w:rsidR="00733ADA" w:rsidRDefault="00733ADA" w:rsidP="005B6CEF">
      <w:pPr>
        <w:pStyle w:val="Numerada"/>
        <w:numPr>
          <w:ilvl w:val="0"/>
          <w:numId w:val="23"/>
        </w:numPr>
      </w:pPr>
      <w:r w:rsidRPr="00BC42FE">
        <w:t>Soluções técnicas globais e localizadas, suficientemente detalhadas, de forma a minimizar a necessidade de reformulação ou de variantes durante as fases de elaboração do projeto executivo e de realização das obras ou serviços de engenharia e montagem;</w:t>
      </w:r>
    </w:p>
    <w:p w:rsidR="00733ADA" w:rsidRDefault="00733ADA" w:rsidP="005B6CEF">
      <w:pPr>
        <w:pStyle w:val="Numerada"/>
        <w:numPr>
          <w:ilvl w:val="0"/>
          <w:numId w:val="23"/>
        </w:numPr>
      </w:pPr>
      <w:r w:rsidRPr="00BC42FE">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rsidR="00733ADA" w:rsidRPr="00BC42FE" w:rsidRDefault="00733ADA" w:rsidP="005B6CEF">
      <w:pPr>
        <w:pStyle w:val="Numerada"/>
        <w:numPr>
          <w:ilvl w:val="0"/>
          <w:numId w:val="23"/>
        </w:numPr>
      </w:pPr>
      <w:r w:rsidRPr="00BC42FE">
        <w:t>Informações que possibilitem o estudo e a dedução de métodos construtivos, instalações provisórias e condições organizacionais para a obra ou serviços de engenharia, sem frustrar o caráter competitivo para a sua execução;</w:t>
      </w:r>
    </w:p>
    <w:p w:rsidR="00733ADA" w:rsidRDefault="00733ADA" w:rsidP="005B6CEF">
      <w:pPr>
        <w:pStyle w:val="Numerada"/>
        <w:numPr>
          <w:ilvl w:val="0"/>
          <w:numId w:val="23"/>
        </w:numPr>
      </w:pPr>
      <w:r w:rsidRPr="00BC42FE">
        <w:t>Subsídios para montagem do plano de licitação e gestão da obra ou serviços de engenharia, compreendendo a sua programação, a estratégia de suprimentos, as normas de fiscalização e outros dados necessários em cada caso;</w:t>
      </w:r>
    </w:p>
    <w:p w:rsidR="00657F0E" w:rsidRDefault="00657F0E" w:rsidP="00895CC6">
      <w:pPr>
        <w:pStyle w:val="Numerada"/>
      </w:pPr>
      <w:r w:rsidRPr="00657F0E">
        <w:rPr>
          <w:b/>
        </w:rPr>
        <w:t>Projeto Executivo:</w:t>
      </w:r>
      <w:r>
        <w:t xml:space="preserve"> É o conjunto dos elementos necessários e suficientes à execução completa da obra ou serviços de engenharia, de acordo com as normas pertinentes da Associação Brasileira de Normas Técnicas – ABNT.</w:t>
      </w:r>
    </w:p>
    <w:p w:rsidR="00657F0E" w:rsidRDefault="00657F0E" w:rsidP="00895CC6">
      <w:pPr>
        <w:pStyle w:val="Numerada"/>
      </w:pPr>
      <w:r w:rsidRPr="00657F0E">
        <w:rPr>
          <w:b/>
        </w:rPr>
        <w:t>Proposta Financeira:</w:t>
      </w:r>
      <w:r>
        <w:t xml:space="preserve"> Documento gerado pelo licitante que estabelece os valores unitário e global dos serviços e fornecimentos, apresentando todo o detalhamento dos custos e preços unitários propostos.</w:t>
      </w:r>
    </w:p>
    <w:p w:rsidR="00657F0E" w:rsidRPr="00657F0E" w:rsidRDefault="00657F0E" w:rsidP="00895CC6">
      <w:pPr>
        <w:pStyle w:val="Numerada"/>
      </w:pPr>
      <w:r w:rsidRPr="00657F0E">
        <w:rPr>
          <w:b/>
        </w:rPr>
        <w:t>Relatório de Prestação de Serviços (RPS):</w:t>
      </w:r>
      <w:r w:rsidRPr="00657F0E">
        <w:t xml:space="preserve"> Documento a ser emitido pela CONTRATADA </w:t>
      </w:r>
      <w:r>
        <w:t xml:space="preserve">com periodicidade definida pela </w:t>
      </w:r>
      <w:r w:rsidR="00E91CA2">
        <w:t>Codevasf</w:t>
      </w:r>
      <w:r w:rsidRPr="00657F0E">
        <w:t>, com o resumo da situação física e financeira, contendo: cumprimento da programação, ocorrências e recomendações, além de conclusões e projeções a respeito de prazos e custos.</w:t>
      </w:r>
    </w:p>
    <w:p w:rsidR="00AB4FDF" w:rsidRDefault="00AB4FDF" w:rsidP="00895CC6">
      <w:pPr>
        <w:pStyle w:val="Numerada"/>
      </w:pPr>
      <w:r w:rsidRPr="00657F0E">
        <w:rPr>
          <w:b/>
        </w:rPr>
        <w:t>Relatório de Acompanhamento e Medição (RAM):</w:t>
      </w:r>
      <w:r w:rsidRPr="00657F0E">
        <w:t xml:space="preserve"> documento formal emitido pela </w:t>
      </w:r>
      <w:r w:rsidR="00F554C8">
        <w:t>Codevasf</w:t>
      </w:r>
      <w:r w:rsidRPr="00657F0E">
        <w:t xml:space="preserve"> que representa o termo circunstanciado para efeito de rece</w:t>
      </w:r>
      <w:r w:rsidR="00657F0E" w:rsidRPr="00657F0E">
        <w:t>bimento e aprovação dos produtos, serviços ou obras elaboradas</w:t>
      </w:r>
      <w:r w:rsidR="00657F0E">
        <w:t xml:space="preserve"> pela CONTRATADA.</w:t>
      </w:r>
    </w:p>
    <w:p w:rsidR="00B05548" w:rsidRPr="00BC42FE" w:rsidRDefault="00B05548" w:rsidP="00895CC6">
      <w:pPr>
        <w:pStyle w:val="Numerada"/>
      </w:pPr>
      <w:r w:rsidRPr="00BC42FE">
        <w:rPr>
          <w:b/>
        </w:rPr>
        <w:t>Relatório de Obras</w:t>
      </w:r>
      <w:r w:rsidR="00906A57" w:rsidRPr="00B05548">
        <w:rPr>
          <w:b/>
        </w:rPr>
        <w:t>ou</w:t>
      </w:r>
      <w:r w:rsidRPr="00B05548">
        <w:rPr>
          <w:b/>
        </w:rPr>
        <w:t>Serviços de Engenharia</w:t>
      </w:r>
      <w:r w:rsidRPr="00BC42FE">
        <w:t xml:space="preserve"> – Documento a ser emitido pela CONTRATADA mensalmente, com o resumo da situação física e financeira, contendo: cumprimento da programação, ocorrências e recomendações, além de conclusões e projeções a respeito de prazos e custos.</w:t>
      </w:r>
    </w:p>
    <w:p w:rsidR="00B05548" w:rsidRPr="00657F0E" w:rsidRDefault="00B05548" w:rsidP="00895CC6">
      <w:pPr>
        <w:pStyle w:val="Numerada"/>
      </w:pPr>
      <w:r w:rsidRPr="00BC42FE">
        <w:rPr>
          <w:b/>
        </w:rPr>
        <w:lastRenderedPageBreak/>
        <w:t>Reunião de Partida (“START UP”)</w:t>
      </w:r>
      <w:r w:rsidRPr="00BC42FE">
        <w:t xml:space="preserve"> – Reunião com as partes envolvidas, CONTRATADA, Codevasf e fornecedores, onde se define todos os detalhes do plano de trabalho e dá-se o “start up” da execução das obras ou serviços de engenharia.</w:t>
      </w:r>
    </w:p>
    <w:p w:rsidR="00466BBA" w:rsidRDefault="00C25ECF" w:rsidP="00FD6037">
      <w:pPr>
        <w:pStyle w:val="Ttulo1"/>
      </w:pPr>
      <w:bookmarkStart w:id="14" w:name="_Toc85637064"/>
      <w:r>
        <w:t xml:space="preserve">REGIME DE EXECUÇÃO, VALOR </w:t>
      </w:r>
      <w:r w:rsidR="004779F6">
        <w:t>ESTIMADO</w:t>
      </w:r>
      <w:r>
        <w:t xml:space="preserve"> E </w:t>
      </w:r>
      <w:r w:rsidR="00812364">
        <w:t>CRITÉRIOS DE JULGAMENTO</w:t>
      </w:r>
      <w:bookmarkEnd w:id="14"/>
    </w:p>
    <w:p w:rsidR="007E08CE" w:rsidRDefault="007E08CE" w:rsidP="00D74EBE">
      <w:pPr>
        <w:pStyle w:val="Ttulo2"/>
      </w:pPr>
      <w:bookmarkStart w:id="15" w:name="_Toc21921854"/>
      <w:r w:rsidRPr="00374518">
        <w:t>Modalidade Licitatória</w:t>
      </w:r>
      <w:r w:rsidRPr="00DE117D">
        <w:t>:</w:t>
      </w:r>
      <w:r w:rsidR="002368B0">
        <w:t xml:space="preserve"> </w:t>
      </w:r>
      <w:r>
        <w:t>Eletrônica.</w:t>
      </w:r>
    </w:p>
    <w:p w:rsidR="000C7C35" w:rsidRDefault="000C7C35" w:rsidP="00D74EBE">
      <w:pPr>
        <w:pStyle w:val="Ttulo2"/>
      </w:pPr>
      <w:r w:rsidRPr="00D66277">
        <w:t xml:space="preserve">A licitação reger-se-á pelo disposto na </w:t>
      </w:r>
      <w:hyperlink r:id="rId11" w:history="1">
        <w:r w:rsidRPr="00D66277">
          <w:rPr>
            <w:rStyle w:val="Hyperlink"/>
          </w:rPr>
          <w:t>Lei nº 13.303, de 30 junho de 2016</w:t>
        </w:r>
      </w:hyperlink>
      <w:r w:rsidRPr="00D66277">
        <w:t>, suas alterações e regulamentos</w:t>
      </w:r>
      <w:r>
        <w:t>.</w:t>
      </w:r>
      <w:r w:rsidRPr="0065033B">
        <w:t xml:space="preserve"> </w:t>
      </w:r>
    </w:p>
    <w:p w:rsidR="007E08CE" w:rsidRDefault="007E08CE" w:rsidP="00D74EBE">
      <w:pPr>
        <w:pStyle w:val="Ttulo2"/>
      </w:pPr>
      <w:r w:rsidRPr="0065033B">
        <w:t>Procedimento Licitatório</w:t>
      </w:r>
      <w:r>
        <w:t>: Sistema de Registro de Preços (SRP)</w:t>
      </w:r>
    </w:p>
    <w:p w:rsidR="007E08CE" w:rsidRDefault="007E08CE" w:rsidP="00D74EBE">
      <w:pPr>
        <w:pStyle w:val="Ttulo2"/>
      </w:pPr>
      <w:r>
        <w:t xml:space="preserve">O procedimento licitatório auxiliar de SRP é definido na </w:t>
      </w:r>
      <w:hyperlink r:id="rId12" w:history="1">
        <w:r w:rsidRPr="00686D87">
          <w:rPr>
            <w:rStyle w:val="Hyperlink"/>
          </w:rPr>
          <w:t>Lei nº 13.303, de 30 junho de 2016</w:t>
        </w:r>
      </w:hyperlink>
      <w:r w:rsidRPr="00AD4A6A">
        <w:rPr>
          <w:rStyle w:val="Hyperlink"/>
          <w:color w:val="auto"/>
          <w:u w:val="none"/>
        </w:rPr>
        <w:t xml:space="preserve"> e</w:t>
      </w:r>
      <w:r>
        <w:t xml:space="preserve">regulamentado pelo </w:t>
      </w:r>
      <w:hyperlink r:id="rId13" w:history="1">
        <w:r w:rsidRPr="00AD4A6A">
          <w:rPr>
            <w:rStyle w:val="Hyperlink"/>
          </w:rPr>
          <w:t>Decreto n° 7.892, de 23 de janeiro de 2013</w:t>
        </w:r>
      </w:hyperlink>
      <w:r>
        <w:t xml:space="preserve"> e normas complementares.</w:t>
      </w:r>
    </w:p>
    <w:p w:rsidR="007E08CE" w:rsidRDefault="007E08CE" w:rsidP="00D74EBE">
      <w:pPr>
        <w:pStyle w:val="Ttulo2"/>
      </w:pPr>
      <w:r w:rsidRPr="0065033B">
        <w:t xml:space="preserve">Justifica-se </w:t>
      </w:r>
      <w:r>
        <w:t>o procedimento licitatório devido à conveniência administrativa e as</w:t>
      </w:r>
      <w:r w:rsidRPr="0065033B">
        <w:t xml:space="preserve"> características do serviço,</w:t>
      </w:r>
      <w:r>
        <w:t xml:space="preserve"> que será realizado por demanda justificada do estado ou município, com execução parcial por produtos previamente especificados e quantificados por unidade de medida padrão (m²),</w:t>
      </w:r>
      <w:r w:rsidRPr="0065033B">
        <w:t xml:space="preserve"> havendo necessi</w:t>
      </w:r>
      <w:r>
        <w:t>dade de contratações frequentes.</w:t>
      </w:r>
    </w:p>
    <w:p w:rsidR="002368B0" w:rsidRPr="002368B0" w:rsidRDefault="002368B0" w:rsidP="002368B0">
      <w:pPr>
        <w:pStyle w:val="Ttulo2"/>
      </w:pPr>
      <w:r>
        <w:t xml:space="preserve">Deverão ser considerados ínfimos os quantitativos abaixo </w:t>
      </w:r>
      <w:r w:rsidRPr="00EA545A">
        <w:t xml:space="preserve">de </w:t>
      </w:r>
      <w:r>
        <w:t>14</w:t>
      </w:r>
      <w:r w:rsidRPr="00EA545A">
        <w:t>.000 m²,</w:t>
      </w:r>
      <w:r>
        <w:t xml:space="preserve"> que representa o Módulo Mínimo, devido </w:t>
      </w:r>
      <w:r w:rsidR="00C96ACE">
        <w:t>à</w:t>
      </w:r>
      <w:r>
        <w:t xml:space="preserve"> escala do objeto deste TR.</w:t>
      </w:r>
    </w:p>
    <w:p w:rsidR="00024D20" w:rsidRDefault="00024D20" w:rsidP="00D74EBE">
      <w:pPr>
        <w:pStyle w:val="Ttulo2"/>
      </w:pPr>
      <w:r w:rsidRPr="002919C8">
        <w:t>Divulgação da Inten</w:t>
      </w:r>
      <w:r>
        <w:t xml:space="preserve">ção de Registro de Preços (IRP) </w:t>
      </w:r>
      <w:r w:rsidRPr="0068522C">
        <w:rPr>
          <w:b/>
        </w:rPr>
        <w:t>não será admitida</w:t>
      </w:r>
      <w:r w:rsidR="001A4DA1">
        <w:rPr>
          <w:b/>
        </w:rPr>
        <w:t>.</w:t>
      </w:r>
    </w:p>
    <w:p w:rsidR="007E08CE" w:rsidRDefault="007E08CE" w:rsidP="00D74EBE">
      <w:pPr>
        <w:pStyle w:val="Ttulo2"/>
      </w:pPr>
      <w:r w:rsidRPr="00374518">
        <w:t>Modo de Disputa</w:t>
      </w:r>
      <w:r w:rsidRPr="00DE117D">
        <w:t>:</w:t>
      </w:r>
      <w:r>
        <w:t xml:space="preserve"> Aberto, Orçamento Público</w:t>
      </w:r>
      <w:r w:rsidR="00F2727C">
        <w:t>.</w:t>
      </w:r>
    </w:p>
    <w:p w:rsidR="007E08CE" w:rsidRDefault="007E08CE" w:rsidP="00D74EBE">
      <w:pPr>
        <w:pStyle w:val="Ttulo2"/>
      </w:pPr>
      <w:r>
        <w:t xml:space="preserve">Justifica-se o modo de disputa de acordo com o Acórdão TCU n° 1502/2018 e o princípio da publicidade, tendo em vista que o orçamento de referência é base para construção das propostas. </w:t>
      </w:r>
    </w:p>
    <w:p w:rsidR="007E08CE" w:rsidRDefault="007E08CE" w:rsidP="00D74EBE">
      <w:pPr>
        <w:pStyle w:val="Ttulo2"/>
      </w:pPr>
      <w:r w:rsidRPr="00374518">
        <w:t>Critério de Julgamento</w:t>
      </w:r>
      <w:r w:rsidRPr="00DE117D">
        <w:t>:</w:t>
      </w:r>
      <w:r w:rsidR="00473622">
        <w:t>Maior desconto.</w:t>
      </w:r>
    </w:p>
    <w:p w:rsidR="007E08CE" w:rsidRDefault="007E08CE" w:rsidP="00D74EBE">
      <w:pPr>
        <w:pStyle w:val="Ttulo2"/>
      </w:pPr>
      <w:r>
        <w:t>Justifica-se o critério de julgamento com base no princípio da economicidade. A qualidade do serviço/obra não possui risco de ser afetado por se tratar de prestação de serviço comum de engenharia, com</w:t>
      </w:r>
      <w:r w:rsidRPr="00670C30">
        <w:t xml:space="preserve"> padrões de desempenho e qualidade</w:t>
      </w:r>
      <w:r>
        <w:t xml:space="preserve"> mínimos definidos objetivamente neste TR</w:t>
      </w:r>
      <w:r w:rsidRPr="00670C30">
        <w:t>, para efeito de julgamento das propostas</w:t>
      </w:r>
      <w:r>
        <w:t>, execução do objeto e fiscalização do contrato</w:t>
      </w:r>
      <w:r w:rsidRPr="00670C30">
        <w:t>.</w:t>
      </w:r>
    </w:p>
    <w:p w:rsidR="007E08CE" w:rsidRPr="00DE117D" w:rsidRDefault="007E08CE" w:rsidP="00D74EBE">
      <w:pPr>
        <w:pStyle w:val="Ttulo2"/>
      </w:pPr>
      <w:r w:rsidRPr="00374518">
        <w:t>Regime de Execução</w:t>
      </w:r>
      <w:r w:rsidRPr="00DE117D">
        <w:t xml:space="preserve">: Empreitada por preço </w:t>
      </w:r>
      <w:r>
        <w:t>unitário m</w:t>
      </w:r>
      <w:r w:rsidR="00935D72">
        <w:t>²</w:t>
      </w:r>
      <w:r w:rsidRPr="00DE117D">
        <w:t>.</w:t>
      </w:r>
    </w:p>
    <w:p w:rsidR="007E08CE" w:rsidRDefault="007E08CE" w:rsidP="00D74EBE">
      <w:pPr>
        <w:pStyle w:val="Ttulo2"/>
      </w:pPr>
      <w:r w:rsidRPr="00DE117D">
        <w:t xml:space="preserve">Justifica-se o regime de execução </w:t>
      </w:r>
      <w:r>
        <w:t>pelas características do</w:t>
      </w:r>
      <w:r w:rsidRPr="00D37630">
        <w:t xml:space="preserve"> serviço</w:t>
      </w:r>
      <w:r>
        <w:t xml:space="preserve">, com a definição </w:t>
      </w:r>
      <w:r w:rsidRPr="0065033B">
        <w:rPr>
          <w:i/>
        </w:rPr>
        <w:t>a posteriori</w:t>
      </w:r>
      <w:r>
        <w:t xml:space="preserve"> dos quantitativos exatos de execução por produtodefinido por</w:t>
      </w:r>
      <w:r w:rsidRPr="00846F3F">
        <w:t xml:space="preserve"> unidade de medida padrão (m²)</w:t>
      </w:r>
      <w:r>
        <w:t>, conforme demanda justificada.</w:t>
      </w:r>
    </w:p>
    <w:p w:rsidR="00F73534" w:rsidRDefault="00FC2BFB" w:rsidP="00F73534">
      <w:pPr>
        <w:pStyle w:val="Ttulo1"/>
      </w:pPr>
      <w:bookmarkStart w:id="16" w:name="_Toc85637065"/>
      <w:r>
        <w:t>LOCAL</w:t>
      </w:r>
      <w:r w:rsidR="00293C35">
        <w:t xml:space="preserve"> de execução</w:t>
      </w:r>
      <w:bookmarkEnd w:id="16"/>
      <w:r w:rsidR="00293C35">
        <w:t xml:space="preserve"> </w:t>
      </w:r>
    </w:p>
    <w:p w:rsidR="00293C35" w:rsidRDefault="00293C35" w:rsidP="00293C35">
      <w:pPr>
        <w:pStyle w:val="Ttulo2"/>
      </w:pPr>
      <w:r>
        <w:t>Os serviços objeto deste Edital serão executados em municípios diversos do estado da Bahia, inseridos na área de atuação de 2ª Superintendência Regional da Codevasf, em comunidades da zona rural ou na sede destas.</w:t>
      </w:r>
    </w:p>
    <w:p w:rsidR="00551CAC" w:rsidRPr="00551CAC" w:rsidRDefault="00551CAC" w:rsidP="00551CAC"/>
    <w:p w:rsidR="00293C35" w:rsidRPr="00041F95" w:rsidRDefault="00293C35" w:rsidP="00293C35">
      <w:pPr>
        <w:pStyle w:val="Ttulo3"/>
      </w:pPr>
      <w:r w:rsidRPr="00E3182C">
        <w:rPr>
          <w:b/>
        </w:rPr>
        <w:t>LOTE 01:</w:t>
      </w:r>
      <w:r w:rsidRPr="00041F95">
        <w:t xml:space="preserve"> </w:t>
      </w:r>
      <w:r w:rsidRPr="00431F26">
        <w:rPr>
          <w:b/>
        </w:rPr>
        <w:t>Bom Jesus da Lapa / Barreiras / Guanambi – 1</w:t>
      </w:r>
      <w:r w:rsidR="00EF5D3E">
        <w:rPr>
          <w:b/>
        </w:rPr>
        <w:t>82</w:t>
      </w:r>
      <w:r w:rsidRPr="00431F26">
        <w:rPr>
          <w:b/>
        </w:rPr>
        <w:t>.000,00 m² de ex</w:t>
      </w:r>
      <w:r w:rsidR="00EF5D3E">
        <w:rPr>
          <w:b/>
        </w:rPr>
        <w:t>ecução de pavimento em CBUQ</w:t>
      </w:r>
      <w:r w:rsidRPr="00431F26">
        <w:rPr>
          <w:b/>
        </w:rPr>
        <w:t>.</w:t>
      </w:r>
    </w:p>
    <w:p w:rsidR="00293C35" w:rsidRDefault="00293C35" w:rsidP="00293C35">
      <w:pPr>
        <w:pStyle w:val="Ttulo3"/>
        <w:numPr>
          <w:ilvl w:val="0"/>
          <w:numId w:val="0"/>
        </w:numPr>
      </w:pPr>
      <w:r w:rsidRPr="00041F95">
        <w:rPr>
          <w:b/>
        </w:rPr>
        <w:lastRenderedPageBreak/>
        <w:t>Bom Jesus da Lapa,</w:t>
      </w:r>
      <w:r w:rsidRPr="00041F95">
        <w:t xml:space="preserve"> Barra, Boquira, Botuporã, Brejolândia, Canápolis, Carinhanha, Caturama, Cocos, Coribe, Correntina, Dom Basílio, Érico Cardoso, Feira da Mata, Ibipitanga, Ibotirama, Igaporã, Jaborandi, Jussiape, Livramento de Nossa Senhora, Macaúbas, Matina, Morpará, Muquém do São Francisco, Oliveira dos Brejinhos, Paramirim, Paratinga, Riacho de Santana, Rio de Contas, Rio do Pires, Santa Maria da Vitória, Santana, São Félix do Coribe, Serra do Ramalho, Serra Dourada, Sítio do Mato e Tanque Novo. </w:t>
      </w:r>
      <w:r w:rsidRPr="00041F95">
        <w:rPr>
          <w:b/>
        </w:rPr>
        <w:t>Barreiras,</w:t>
      </w:r>
      <w:r w:rsidRPr="00041F95">
        <w:t xml:space="preserve"> Angical, Baianópolis, Buritirama, Catolândia, Cotegipe, Cristópolis, Formosa do Rio Preto, Luís Eduardo Magalhães, Mansidão, Riachão das Neves, Santa Rita de Cássia, São Desidério, Tabocas do Brejo Velho e Wanderley</w:t>
      </w:r>
      <w:r>
        <w:t xml:space="preserve">. </w:t>
      </w:r>
      <w:r w:rsidRPr="00041F95">
        <w:rPr>
          <w:b/>
        </w:rPr>
        <w:t>Guanambi,</w:t>
      </w:r>
      <w:r w:rsidRPr="00041F95">
        <w:t xml:space="preserve"> Aracatu, Barra da Estiva, Brumado, Caculé, Caetité, Candiba, Condeúba, Contendas do Sincorá, Cordeiros, Guajeru, Guanambi, Ibiassucê, Iramaia, Ituaçu, Iuiu, Jacaraci, Lafaiete Coutinho, Lagoa Real, Licínio de Almeida, Maetinga, Malhada, Malhada de Pedras, Maracás, Mortugaba, Palmas de Monte Alto, Pindaí, Presidente Jânio Quadros, Rio do Antônio, Sebastião Laranjeiras, Tanhaçu, Urandi .</w:t>
      </w:r>
    </w:p>
    <w:p w:rsidR="00551CAC" w:rsidRPr="00041F95" w:rsidRDefault="00551CAC" w:rsidP="00293C35">
      <w:pPr>
        <w:pStyle w:val="Ttulo3"/>
        <w:numPr>
          <w:ilvl w:val="0"/>
          <w:numId w:val="0"/>
        </w:numPr>
      </w:pPr>
    </w:p>
    <w:p w:rsidR="00293C35" w:rsidRPr="00431F26" w:rsidRDefault="00293C35" w:rsidP="00293C35">
      <w:pPr>
        <w:pStyle w:val="Ttulo3"/>
        <w:rPr>
          <w:b/>
        </w:rPr>
      </w:pPr>
      <w:r w:rsidRPr="00431F26">
        <w:rPr>
          <w:b/>
        </w:rPr>
        <w:t xml:space="preserve">LOTE 02: Irecê – </w:t>
      </w:r>
      <w:r w:rsidR="00551CAC">
        <w:rPr>
          <w:b/>
        </w:rPr>
        <w:t>84</w:t>
      </w:r>
      <w:r w:rsidRPr="00431F26">
        <w:rPr>
          <w:b/>
        </w:rPr>
        <w:t>.000,00 m² de ex</w:t>
      </w:r>
      <w:r w:rsidR="00EF5D3E">
        <w:rPr>
          <w:b/>
        </w:rPr>
        <w:t>ecução de pavimento em CBUQ</w:t>
      </w:r>
      <w:r w:rsidRPr="00431F26">
        <w:rPr>
          <w:b/>
        </w:rPr>
        <w:t>.</w:t>
      </w:r>
    </w:p>
    <w:p w:rsidR="00293C35" w:rsidRDefault="00293C35" w:rsidP="00293C35">
      <w:pPr>
        <w:pStyle w:val="Ttulo3"/>
        <w:numPr>
          <w:ilvl w:val="0"/>
          <w:numId w:val="0"/>
        </w:numPr>
      </w:pPr>
      <w:r w:rsidRPr="00041F95">
        <w:rPr>
          <w:b/>
        </w:rPr>
        <w:t>Irecê,</w:t>
      </w:r>
      <w:r w:rsidRPr="00041F95">
        <w:t xml:space="preserve"> Abaíra, América Dourada, </w:t>
      </w:r>
      <w:r>
        <w:t xml:space="preserve">Andaraí, </w:t>
      </w:r>
      <w:r w:rsidRPr="00041F95">
        <w:t>Barra do Mendes, Barro Alto, Boninal, Bonito, Brotas de Macaúbas, Cafarnaum, Canarana, Central, Gentio do Ouro,</w:t>
      </w:r>
      <w:r>
        <w:t xml:space="preserve"> Ibicoara,</w:t>
      </w:r>
      <w:r w:rsidRPr="00041F95">
        <w:t xml:space="preserve"> Ibipeba, Ibitiara, Ibititá, Ipupiara, </w:t>
      </w:r>
      <w:r>
        <w:t xml:space="preserve">Iraquara, </w:t>
      </w:r>
      <w:r w:rsidRPr="00041F95">
        <w:t xml:space="preserve">Itaguaçu da Bahia, João Dourado, Jussara, Lapão, </w:t>
      </w:r>
      <w:r>
        <w:t xml:space="preserve">Lençóis, Morro do Chapéu, Mucugê, </w:t>
      </w:r>
      <w:r w:rsidRPr="00041F95">
        <w:t xml:space="preserve">Mulungu do Morro, Novo Horizonte, </w:t>
      </w:r>
      <w:r>
        <w:t xml:space="preserve">Palmeiras, </w:t>
      </w:r>
      <w:r w:rsidRPr="00041F95">
        <w:t xml:space="preserve">Piatã, </w:t>
      </w:r>
      <w:r>
        <w:t xml:space="preserve">Planaltino, </w:t>
      </w:r>
      <w:r w:rsidRPr="00041F95">
        <w:t>Presidente Dutra, São Gabriel, Seabra, Souto Soares, Uibaí e Xique-Xique.</w:t>
      </w:r>
    </w:p>
    <w:p w:rsidR="00293C35" w:rsidRPr="00041F95" w:rsidRDefault="00293C35" w:rsidP="00293C35">
      <w:pPr>
        <w:pStyle w:val="Ttulo3"/>
        <w:numPr>
          <w:ilvl w:val="0"/>
          <w:numId w:val="0"/>
        </w:numPr>
      </w:pPr>
    </w:p>
    <w:p w:rsidR="00293C35" w:rsidRPr="00041F95" w:rsidRDefault="00293C35" w:rsidP="00293C35">
      <w:pPr>
        <w:pStyle w:val="Ttulo3"/>
      </w:pPr>
      <w:r w:rsidRPr="00E3182C">
        <w:rPr>
          <w:b/>
        </w:rPr>
        <w:t>LOTE 03</w:t>
      </w:r>
      <w:r w:rsidRPr="00041F95">
        <w:t xml:space="preserve">: </w:t>
      </w:r>
      <w:r w:rsidRPr="00431F26">
        <w:rPr>
          <w:b/>
        </w:rPr>
        <w:t xml:space="preserve">Vitória da Conquista – </w:t>
      </w:r>
      <w:r w:rsidR="00EF5D3E">
        <w:rPr>
          <w:b/>
        </w:rPr>
        <w:t>182</w:t>
      </w:r>
      <w:r w:rsidRPr="00431F26">
        <w:rPr>
          <w:b/>
        </w:rPr>
        <w:t>.000,00 m² de ex</w:t>
      </w:r>
      <w:r w:rsidR="00EF5D3E">
        <w:rPr>
          <w:b/>
        </w:rPr>
        <w:t>ecução de pavimento em CBUQ</w:t>
      </w:r>
      <w:r w:rsidRPr="00431F26">
        <w:rPr>
          <w:b/>
        </w:rPr>
        <w:t>.</w:t>
      </w:r>
    </w:p>
    <w:p w:rsidR="00293C35" w:rsidRDefault="00293C35" w:rsidP="00293C35">
      <w:pPr>
        <w:pStyle w:val="Ttulo3"/>
        <w:numPr>
          <w:ilvl w:val="0"/>
          <w:numId w:val="0"/>
        </w:numPr>
      </w:pPr>
      <w:r w:rsidRPr="00041F95">
        <w:rPr>
          <w:b/>
        </w:rPr>
        <w:t xml:space="preserve">Vitória da Conquista, </w:t>
      </w:r>
      <w:r w:rsidRPr="00041F95">
        <w:t>Aiquara, Alcobaça, Almadina, Anagé, Apuarema, Arataca, Aurelino Leal, Barra do Choça, Barra do Rocha, Barro Preto, Belmonte, Belo Campo, Boa Nova, Bom Jesus da Serra, Buera</w:t>
      </w:r>
      <w:r>
        <w:t>rema, Caatiba, Caetanos, Camacan</w:t>
      </w:r>
      <w:r w:rsidRPr="00041F95">
        <w:t>, Canavieiras, Cândido Sales, Caraíbas, Caravelas, Coaraci, Dário Meira, Encruzilhada, Eunápolis, Firmino Alves, Floresta Azul, Gongogi, Guaratinga, Ibicaraí, Ibicuí, Ibi</w:t>
      </w:r>
      <w:r>
        <w:t>rapitanga, Ibirapuã, Ibirataia</w:t>
      </w:r>
      <w:r w:rsidRPr="00041F95">
        <w:t>, Iguaí, Ilhéus, Ipiaú, Itabela, Itabuna, Itacaré, Itagi, Itagibá, Itagimirim, Itaju do Colônia, Itajuípe, Itamaraju, Itamari, Itambé, Itanhém, Itapé, Itapebi, Itapetinga, Itapitanga, Itarantim, Itororó,</w:t>
      </w:r>
      <w:r>
        <w:t xml:space="preserve"> </w:t>
      </w:r>
      <w:r w:rsidRPr="00041F95">
        <w:t>Jequié, Jitaúna, Jucuruçu, Jussari, Lajedão, Macarani, Maiquinique, Manoel Vitorino, Maraú, Mascote, Medeiros Net</w:t>
      </w:r>
      <w:r>
        <w:t>o, Mirante, Mucuri</w:t>
      </w:r>
      <w:r w:rsidRPr="00041F95">
        <w:t xml:space="preserve">, Nova Canaã, Nova Ibiá, Nova Viçosa, Pau Brasil, Planalto, Poções, Porto Seguro, Potiraguá, </w:t>
      </w:r>
      <w:r>
        <w:t>Prado</w:t>
      </w:r>
      <w:r w:rsidRPr="00041F95">
        <w:t>, Ribeirão do Largo, Santa Cruz Cabrália, Santa Cruz da Vitória, Santa Luzia, São José da Vitória, Teixeira de Freitas, Tremedal, Ubaitaba, Ubatã, Una, Uruçuca e Vereda.</w:t>
      </w:r>
    </w:p>
    <w:p w:rsidR="00293C35" w:rsidRDefault="00293C35" w:rsidP="009B2ED5">
      <w:pPr>
        <w:pStyle w:val="Ttulo3"/>
        <w:numPr>
          <w:ilvl w:val="0"/>
          <w:numId w:val="0"/>
        </w:numPr>
      </w:pPr>
    </w:p>
    <w:p w:rsidR="00293C35" w:rsidRDefault="00293C35" w:rsidP="009B2ED5">
      <w:pPr>
        <w:pStyle w:val="Ttulo3"/>
        <w:numPr>
          <w:ilvl w:val="0"/>
          <w:numId w:val="0"/>
        </w:numPr>
        <w:rPr>
          <w:noProof/>
        </w:rPr>
      </w:pPr>
      <w:r>
        <w:rPr>
          <w:noProof/>
        </w:rPr>
        <w:lastRenderedPageBreak/>
        <w:drawing>
          <wp:inline distT="0" distB="0" distL="0" distR="0">
            <wp:extent cx="5534025" cy="520065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srcRect/>
                    <a:stretch>
                      <a:fillRect/>
                    </a:stretch>
                  </pic:blipFill>
                  <pic:spPr bwMode="auto">
                    <a:xfrm>
                      <a:off x="0" y="0"/>
                      <a:ext cx="5534025" cy="5200650"/>
                    </a:xfrm>
                    <a:prstGeom prst="rect">
                      <a:avLst/>
                    </a:prstGeom>
                    <a:noFill/>
                    <a:ln w="9525">
                      <a:noFill/>
                      <a:miter lim="800000"/>
                      <a:headEnd/>
                      <a:tailEnd/>
                    </a:ln>
                  </pic:spPr>
                </pic:pic>
              </a:graphicData>
            </a:graphic>
          </wp:inline>
        </w:drawing>
      </w:r>
    </w:p>
    <w:p w:rsidR="00293C35" w:rsidRDefault="00293C35" w:rsidP="009B2ED5">
      <w:pPr>
        <w:pStyle w:val="Ttulo3"/>
        <w:numPr>
          <w:ilvl w:val="0"/>
          <w:numId w:val="0"/>
        </w:numPr>
        <w:rPr>
          <w:noProof/>
        </w:rPr>
      </w:pPr>
      <w:r w:rsidRPr="00E3182C">
        <w:rPr>
          <w:noProof/>
        </w:rPr>
        <w:t>Figura 01 – Área de atuação da 2ª Superintendência Regional da Codevasf</w:t>
      </w:r>
    </w:p>
    <w:p w:rsidR="009B2ED5" w:rsidRPr="00E3182C" w:rsidRDefault="009B2ED5" w:rsidP="009B2ED5">
      <w:pPr>
        <w:pStyle w:val="Ttulo3"/>
        <w:numPr>
          <w:ilvl w:val="0"/>
          <w:numId w:val="0"/>
        </w:numPr>
        <w:rPr>
          <w:noProof/>
        </w:rPr>
      </w:pPr>
    </w:p>
    <w:p w:rsidR="00293C35" w:rsidRDefault="00293C35" w:rsidP="00293C35">
      <w:pPr>
        <w:pStyle w:val="Ttulo2"/>
      </w:pPr>
      <w:r>
        <w:t>A contratada será responsável, na forma da Lei, por quaisquer danos ou prejuízos provenientes de vícios e/ou defeitos decorrentes do serviço contratado.</w:t>
      </w:r>
    </w:p>
    <w:p w:rsidR="00293C35" w:rsidRDefault="00293C35" w:rsidP="00293C35">
      <w:pPr>
        <w:pStyle w:val="Ttulo2"/>
      </w:pPr>
      <w:r>
        <w:t>Correrão por conta da contratada as despesas que tiverem de ser feitas, por ela ou pela Codevasf, para reparação desses danos ou prejuízos.</w:t>
      </w:r>
    </w:p>
    <w:p w:rsidR="00293C35" w:rsidRDefault="00293C35" w:rsidP="00293C35">
      <w:pPr>
        <w:pStyle w:val="Ttulo2"/>
      </w:pPr>
      <w:r>
        <w:t>A formalização do pedido de execução dos serviços será mediante Ordem de Serviço, mediante o seu envio por e-mail ou outro meio de comunicação disponível, ao número informado pelo licitante devidamente assinado pelo representante legal do órgão ou seu preposto e encaminhado à licitante Beneficiária da Ata.</w:t>
      </w:r>
    </w:p>
    <w:p w:rsidR="00293C35" w:rsidRPr="00293C35" w:rsidRDefault="00293C35" w:rsidP="00293C35">
      <w:pPr>
        <w:pStyle w:val="Ttulo2"/>
      </w:pPr>
      <w:r>
        <w:t>A Ordem de Serviço, documento convocatório para execução dos serviços, será emitida pela Codevasf, de acordo com seu respectivo CNPJ e demais dados de identificação.</w:t>
      </w:r>
    </w:p>
    <w:p w:rsidR="00FC2BFB" w:rsidRDefault="00FC2BFB" w:rsidP="00FC2BFB">
      <w:pPr>
        <w:pStyle w:val="Ttulo1"/>
      </w:pPr>
      <w:bookmarkStart w:id="17" w:name="_Toc414755189"/>
      <w:bookmarkStart w:id="18" w:name="_Toc491356936"/>
      <w:bookmarkStart w:id="19" w:name="_Ref535499694"/>
      <w:bookmarkStart w:id="20" w:name="_Ref535499701"/>
      <w:bookmarkStart w:id="21" w:name="_Ref14871680"/>
      <w:bookmarkStart w:id="22" w:name="_Ref14871683"/>
      <w:bookmarkStart w:id="23" w:name="_Toc85637066"/>
      <w:r>
        <w:t>Descrição DOS SERVIÇOS</w:t>
      </w:r>
      <w:bookmarkEnd w:id="17"/>
      <w:bookmarkEnd w:id="18"/>
      <w:bookmarkEnd w:id="19"/>
      <w:bookmarkEnd w:id="20"/>
      <w:bookmarkEnd w:id="21"/>
      <w:bookmarkEnd w:id="22"/>
      <w:bookmarkEnd w:id="23"/>
    </w:p>
    <w:p w:rsidR="00FC2BFB" w:rsidRDefault="00FC2BFB" w:rsidP="00D74EBE">
      <w:pPr>
        <w:pStyle w:val="Ttulo2"/>
      </w:pPr>
      <w:bookmarkStart w:id="24" w:name="_Ref530402337"/>
      <w:r>
        <w:t xml:space="preserve">O escopo dos serviços, objeto deste TR, </w:t>
      </w:r>
      <w:r w:rsidRPr="00A809AF">
        <w:t xml:space="preserve">execução de serviços de pavimentação com aplicação de </w:t>
      </w:r>
      <w:r w:rsidR="002F1EA6">
        <w:t>concreto betuminoso</w:t>
      </w:r>
      <w:r w:rsidRPr="00A809AF">
        <w:t xml:space="preserve"> usinado a quente (</w:t>
      </w:r>
      <w:r w:rsidR="002F1EA6">
        <w:t>CBUQ</w:t>
      </w:r>
      <w:r w:rsidRPr="00A809AF">
        <w:t xml:space="preserve">), em vias urbanas e rurais de municípios diversos inseridos na área de atuação da Codevasf, no estado </w:t>
      </w:r>
      <w:r w:rsidR="005254D9">
        <w:t xml:space="preserve">do </w:t>
      </w:r>
      <w:r w:rsidR="0079683E">
        <w:lastRenderedPageBreak/>
        <w:t>Amapá</w:t>
      </w:r>
      <w:r>
        <w:t>. Essas vias devem atender os seguintes preceitos:</w:t>
      </w:r>
    </w:p>
    <w:p w:rsidR="00FC2BFB" w:rsidRDefault="00FC2BFB" w:rsidP="00895CC6">
      <w:pPr>
        <w:pStyle w:val="Numerada"/>
        <w:numPr>
          <w:ilvl w:val="0"/>
          <w:numId w:val="14"/>
        </w:numPr>
      </w:pPr>
      <w:r>
        <w:t>Extensão mínima de 2 km;</w:t>
      </w:r>
    </w:p>
    <w:p w:rsidR="00FC2BFB" w:rsidRDefault="00FC2BFB" w:rsidP="00895CC6">
      <w:pPr>
        <w:pStyle w:val="Numerada"/>
        <w:numPr>
          <w:ilvl w:val="0"/>
          <w:numId w:val="14"/>
        </w:numPr>
      </w:pPr>
      <w:r w:rsidRPr="00055FA3">
        <w:t xml:space="preserve">Registro de tráfego da via limitado pelo Número </w:t>
      </w:r>
      <w:r>
        <w:t>10</w:t>
      </w:r>
      <w:r w:rsidRPr="00895CC6">
        <w:rPr>
          <w:vertAlign w:val="superscript"/>
        </w:rPr>
        <w:t>6</w:t>
      </w:r>
      <w:r>
        <w:t>&lt;</w:t>
      </w:r>
      <w:r w:rsidRPr="00055FA3">
        <w:t xml:space="preserve"> N ≤ 5x10</w:t>
      </w:r>
      <w:r w:rsidRPr="00895CC6">
        <w:rPr>
          <w:vertAlign w:val="superscript"/>
        </w:rPr>
        <w:t>6</w:t>
      </w:r>
      <w:r>
        <w:t>;</w:t>
      </w:r>
    </w:p>
    <w:p w:rsidR="00C97377" w:rsidRPr="00FB619D" w:rsidRDefault="00C97377" w:rsidP="00C97377">
      <w:pPr>
        <w:pStyle w:val="Numerada"/>
        <w:numPr>
          <w:ilvl w:val="0"/>
          <w:numId w:val="14"/>
        </w:numPr>
      </w:pPr>
      <w:r w:rsidRPr="00FB619D">
        <w:t xml:space="preserve">Inclinação da via seja ≤ 8%. </w:t>
      </w:r>
    </w:p>
    <w:p w:rsidR="00FC2BFB" w:rsidRDefault="00FC2BFB" w:rsidP="00895CC6">
      <w:pPr>
        <w:pStyle w:val="Numerada"/>
        <w:numPr>
          <w:ilvl w:val="0"/>
          <w:numId w:val="14"/>
        </w:numPr>
      </w:pPr>
      <w:r>
        <w:t>Os materiais do subleito devem apresentar uma expansão, medida no ensaio CBR.</w:t>
      </w:r>
      <w:r w:rsidR="004B1B65">
        <w:t>, menor ou igual a 2% e um CBR</w:t>
      </w:r>
      <w:r w:rsidRPr="003446E4">
        <w:t>≥</w:t>
      </w:r>
      <w:r>
        <w:t xml:space="preserve"> 2%. No caso de CBR inferior a 2 é recomendável fa</w:t>
      </w:r>
      <w:r w:rsidR="0078040E">
        <w:t>zer-se substituição do material;</w:t>
      </w:r>
    </w:p>
    <w:p w:rsidR="0078040E" w:rsidRDefault="003C07AC" w:rsidP="00895CC6">
      <w:pPr>
        <w:pStyle w:val="Numerada"/>
        <w:numPr>
          <w:ilvl w:val="0"/>
          <w:numId w:val="14"/>
        </w:numPr>
      </w:pPr>
      <w:r>
        <w:t>Atender positivamente todos os itens d</w:t>
      </w:r>
      <w:r w:rsidRPr="004D20E4">
        <w:t>o Procedimento -Enquadramento das Vias para Obras de Pa</w:t>
      </w:r>
      <w:r>
        <w:t xml:space="preserve">vimentação, presente no anexo </w:t>
      </w:r>
      <w:r w:rsidR="003E0562">
        <w:t>9</w:t>
      </w:r>
      <w:r w:rsidR="0078040E">
        <w:t>.</w:t>
      </w:r>
    </w:p>
    <w:p w:rsidR="00FC2BFB" w:rsidRPr="00E657A1" w:rsidRDefault="00FC2BFB" w:rsidP="00FC2BFB">
      <w:pPr>
        <w:pStyle w:val="Ttulo3"/>
      </w:pPr>
      <w:r w:rsidRPr="00E657A1">
        <w:t>As atividades a serem realizadas dentro do GRUPO resumem-se a:</w:t>
      </w:r>
    </w:p>
    <w:p w:rsidR="00FC2BFB" w:rsidRDefault="00FC2BFB" w:rsidP="005B6CEF">
      <w:pPr>
        <w:pStyle w:val="Numerada"/>
        <w:numPr>
          <w:ilvl w:val="0"/>
          <w:numId w:val="24"/>
        </w:numPr>
      </w:pPr>
      <w:r>
        <w:t>Elaboração de Projeto Executivo;</w:t>
      </w:r>
    </w:p>
    <w:p w:rsidR="00FC2BFB" w:rsidRDefault="00FC2BFB" w:rsidP="005B6CEF">
      <w:pPr>
        <w:pStyle w:val="Numerada"/>
        <w:numPr>
          <w:ilvl w:val="0"/>
          <w:numId w:val="24"/>
        </w:numPr>
      </w:pPr>
      <w:r>
        <w:t>Implantação da obra;</w:t>
      </w:r>
    </w:p>
    <w:p w:rsidR="00FC2BFB" w:rsidRDefault="00FC2BFB" w:rsidP="005B6CEF">
      <w:pPr>
        <w:pStyle w:val="Numerada"/>
        <w:numPr>
          <w:ilvl w:val="0"/>
          <w:numId w:val="24"/>
        </w:numPr>
      </w:pPr>
      <w:r>
        <w:t>Administração da obra;</w:t>
      </w:r>
    </w:p>
    <w:p w:rsidR="00FC2BFB" w:rsidRDefault="00FC2BFB" w:rsidP="005B6CEF">
      <w:pPr>
        <w:pStyle w:val="Numerada"/>
        <w:numPr>
          <w:ilvl w:val="0"/>
          <w:numId w:val="24"/>
        </w:numPr>
      </w:pPr>
      <w:r>
        <w:t xml:space="preserve">Pavimentação em </w:t>
      </w:r>
      <w:r w:rsidR="002F1EA6">
        <w:t>CBUQ</w:t>
      </w:r>
      <w:r>
        <w:t>;</w:t>
      </w:r>
    </w:p>
    <w:p w:rsidR="00FC2BFB" w:rsidRDefault="00FC2BFB" w:rsidP="005B6CEF">
      <w:pPr>
        <w:pStyle w:val="Numerada"/>
        <w:numPr>
          <w:ilvl w:val="0"/>
          <w:numId w:val="24"/>
        </w:numPr>
      </w:pPr>
      <w:r>
        <w:t>S</w:t>
      </w:r>
      <w:r w:rsidR="00B06D93">
        <w:t>inalização</w:t>
      </w:r>
      <w:r>
        <w:t>;</w:t>
      </w:r>
    </w:p>
    <w:p w:rsidR="00FC2BFB" w:rsidRDefault="00FC2BFB" w:rsidP="005B6CEF">
      <w:pPr>
        <w:pStyle w:val="Numerada"/>
        <w:numPr>
          <w:ilvl w:val="0"/>
          <w:numId w:val="24"/>
        </w:numPr>
      </w:pPr>
      <w:r>
        <w:t>Drenagem;</w:t>
      </w:r>
    </w:p>
    <w:p w:rsidR="00FC2BFB" w:rsidRDefault="00FC2BFB" w:rsidP="005B6CEF">
      <w:pPr>
        <w:pStyle w:val="Numerada"/>
        <w:numPr>
          <w:ilvl w:val="0"/>
          <w:numId w:val="24"/>
        </w:numPr>
      </w:pPr>
      <w:r>
        <w:t>Serviços complementares;</w:t>
      </w:r>
    </w:p>
    <w:p w:rsidR="00FC2BFB" w:rsidRPr="00375129" w:rsidRDefault="00FC2BFB" w:rsidP="005B6CEF">
      <w:pPr>
        <w:pStyle w:val="Numerada"/>
        <w:numPr>
          <w:ilvl w:val="0"/>
          <w:numId w:val="24"/>
        </w:numPr>
      </w:pPr>
      <w:r>
        <w:t>Limpeza Geral.</w:t>
      </w:r>
    </w:p>
    <w:p w:rsidR="00FC2BFB" w:rsidRPr="005D2457" w:rsidRDefault="00FC2BFB" w:rsidP="00FC2BFB">
      <w:pPr>
        <w:pStyle w:val="Ttulo3"/>
      </w:pPr>
      <w:r w:rsidRPr="005D2457">
        <w:t>Os serviços deverão ser realizados com base nas deliberações contidas na Instrução Normativa Nº 1 – de 19</w:t>
      </w:r>
      <w:r>
        <w:t>/1/</w:t>
      </w:r>
      <w:r w:rsidRPr="005D2457">
        <w:t xml:space="preserve">2010, emitida pela </w:t>
      </w:r>
      <w:r w:rsidR="004B1B65">
        <w:t>Secretaria d</w:t>
      </w:r>
      <w:r w:rsidR="004B1B65" w:rsidRPr="005D2457">
        <w:t xml:space="preserve">e Logística </w:t>
      </w:r>
      <w:r w:rsidR="004B1B65">
        <w:t>e</w:t>
      </w:r>
      <w:r w:rsidR="004B1B65" w:rsidRPr="005D2457">
        <w:t xml:space="preserve"> Tecnologia </w:t>
      </w:r>
      <w:r w:rsidR="004B1B65">
        <w:t>d</w:t>
      </w:r>
      <w:r w:rsidR="004B1B65" w:rsidRPr="005D2457">
        <w:t>a Informação</w:t>
      </w:r>
      <w:r w:rsidRPr="005D2457">
        <w:t>, visando à adoção de soluções que proporcionem à economia da manutenção e operacionalização do sistema, a redução do consumo de energia e água, bem como a utilização de tecnologias e materiais que reduzam o impacto ambiental.</w:t>
      </w:r>
    </w:p>
    <w:p w:rsidR="00FC2BFB" w:rsidRDefault="00FC2BFB" w:rsidP="00FC2BFB">
      <w:pPr>
        <w:pStyle w:val="Ttulo3"/>
      </w:pPr>
      <w:r>
        <w:t>O</w:t>
      </w:r>
      <w:r w:rsidRPr="005D2457">
        <w:t xml:space="preserve">s serviços deverão ser realizados em consonância com os Projetos Executivos e com fundamento </w:t>
      </w:r>
      <w:r>
        <w:t>nas n</w:t>
      </w:r>
      <w:r w:rsidRPr="005D2457">
        <w:t xml:space="preserve">ormas das concessionárias de serviços públicos locais, entre outras, no Código de Uso e Ocupação do Solo do </w:t>
      </w:r>
      <w:r w:rsidR="009A1144" w:rsidRPr="005D2457">
        <w:t>município</w:t>
      </w:r>
      <w:r w:rsidRPr="005D2457">
        <w:t xml:space="preserve">, no Caderno de Encargos da Codevasf, nas deliberações dos órgãos de controle ambientais do </w:t>
      </w:r>
      <w:r w:rsidR="009A1144" w:rsidRPr="005D2457">
        <w:t>município</w:t>
      </w:r>
      <w:r w:rsidRPr="005D2457">
        <w:t xml:space="preserve">, do </w:t>
      </w:r>
      <w:r w:rsidR="009A1144" w:rsidRPr="005D2457">
        <w:t>estado</w:t>
      </w:r>
      <w:r w:rsidRPr="005D2457">
        <w:t xml:space="preserve"> e da União</w:t>
      </w:r>
      <w:r>
        <w:t xml:space="preserve"> e nas Especificações Técnicas.</w:t>
      </w:r>
    </w:p>
    <w:p w:rsidR="00FC2BFB" w:rsidRDefault="00FC2BFB" w:rsidP="00FC2BFB">
      <w:pPr>
        <w:pStyle w:val="Ttulo3"/>
      </w:pPr>
      <w:r>
        <w:t>Após a assinatura do Contrato, haverá a seleção das vias que serão pavimentadas. As vias terão o Projeto Executivo elaborado e a Ordem de Serviço só será dada se os serviços, constantes na presente planilha orçamentária licitada, estiverem em consonância com o Projeto Executivo, com capacidade de receber o tráfego da via.</w:t>
      </w:r>
    </w:p>
    <w:p w:rsidR="00FC2BFB" w:rsidRPr="007962A7" w:rsidRDefault="00FC2BFB" w:rsidP="00FC2BFB">
      <w:pPr>
        <w:pStyle w:val="Ttulo3"/>
      </w:pPr>
      <w:r>
        <w:t>O</w:t>
      </w:r>
      <w:r w:rsidRPr="003547DB">
        <w:t>s serviços deve</w:t>
      </w:r>
      <w:r>
        <w:t>rão ser realizados em consonância e fundamentonas normas e r</w:t>
      </w:r>
      <w:r w:rsidRPr="005D2457">
        <w:t xml:space="preserve">ecomendações estabelecidas pela Associação Brasileira de Norma Técnicas (ABNT), </w:t>
      </w:r>
      <w:r w:rsidRPr="003547DB">
        <w:t>(Lei n. º4.150 de 21.11.62), no que couber e, principalmente no que diz respeito aos requisitos mínimos de qualidade, utilidade, resistência e segurança</w:t>
      </w:r>
      <w:r>
        <w:t>.</w:t>
      </w:r>
    </w:p>
    <w:p w:rsidR="00FC2BFB" w:rsidRDefault="00FC2BFB" w:rsidP="00D74EBE">
      <w:pPr>
        <w:pStyle w:val="Ttulo2"/>
      </w:pPr>
      <w:r>
        <w:t>Especificação dos Serviços:</w:t>
      </w:r>
    </w:p>
    <w:p w:rsidR="00FC2BFB" w:rsidRDefault="00FC2BFB" w:rsidP="00FC2BFB">
      <w:pPr>
        <w:pStyle w:val="Ttulo3"/>
      </w:pPr>
      <w:r>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rsidR="00FC2BFB" w:rsidRDefault="00FC2BFB" w:rsidP="00FC2BFB">
      <w:pPr>
        <w:pStyle w:val="Ttulo3"/>
      </w:pPr>
      <w:r w:rsidRPr="001E13F1">
        <w:lastRenderedPageBreak/>
        <w:t>Os serviços objeto desta l</w:t>
      </w:r>
      <w:r>
        <w:t>icitação encontram-se descritos,</w:t>
      </w:r>
      <w:r w:rsidRPr="001E13F1">
        <w:t xml:space="preserve"> caracterizados</w:t>
      </w:r>
      <w:r>
        <w:t xml:space="preserve"> e detalhados nos seguintes documentos:</w:t>
      </w:r>
    </w:p>
    <w:p w:rsidR="00FC2BFB" w:rsidRPr="00803ACC" w:rsidRDefault="00FC2BFB" w:rsidP="00FC2BFB">
      <w:pPr>
        <w:pStyle w:val="Ttulo4"/>
      </w:pPr>
      <w:r w:rsidRPr="00803ACC">
        <w:t xml:space="preserve">ANEXO </w:t>
      </w:r>
      <w:r>
        <w:t>4</w:t>
      </w:r>
      <w:r w:rsidRPr="00803ACC">
        <w:t xml:space="preserve">: Planilha </w:t>
      </w:r>
      <w:r>
        <w:t>d</w:t>
      </w:r>
      <w:r w:rsidRPr="00803ACC">
        <w:t xml:space="preserve">e Custos </w:t>
      </w:r>
      <w:r>
        <w:t>d</w:t>
      </w:r>
      <w:r w:rsidRPr="00803ACC">
        <w:t xml:space="preserve">o Orçamento </w:t>
      </w:r>
      <w:r>
        <w:t>d</w:t>
      </w:r>
      <w:r w:rsidRPr="00803ACC">
        <w:t>e Referência;</w:t>
      </w:r>
    </w:p>
    <w:p w:rsidR="00FC2BFB" w:rsidRPr="00803ACC" w:rsidRDefault="00FC2BFB" w:rsidP="00FC2BFB">
      <w:pPr>
        <w:pStyle w:val="Ttulo4"/>
      </w:pPr>
      <w:r>
        <w:t xml:space="preserve">ANEXO </w:t>
      </w:r>
      <w:r w:rsidR="003E0562">
        <w:t>6</w:t>
      </w:r>
      <w:r w:rsidRPr="00803ACC">
        <w:t xml:space="preserve">: </w:t>
      </w:r>
      <w:r>
        <w:t>Seção Tipo</w:t>
      </w:r>
      <w:r w:rsidRPr="00803ACC">
        <w:t>;</w:t>
      </w:r>
    </w:p>
    <w:p w:rsidR="00FC2BFB" w:rsidRPr="00803ACC" w:rsidRDefault="00FC2BFB" w:rsidP="00FC2BFB">
      <w:pPr>
        <w:pStyle w:val="Ttulo4"/>
      </w:pPr>
      <w:r>
        <w:t xml:space="preserve">ANEXO </w:t>
      </w:r>
      <w:r w:rsidR="003E0562">
        <w:t>7</w:t>
      </w:r>
      <w:r w:rsidRPr="00803ACC">
        <w:t xml:space="preserve">: Manual </w:t>
      </w:r>
      <w:r>
        <w:t>d</w:t>
      </w:r>
      <w:r w:rsidRPr="00803ACC">
        <w:t xml:space="preserve">e Placas </w:t>
      </w:r>
      <w:r>
        <w:t>d</w:t>
      </w:r>
      <w:r w:rsidRPr="00803ACC">
        <w:t xml:space="preserve">a </w:t>
      </w:r>
      <w:r>
        <w:t>Codevasf</w:t>
      </w:r>
      <w:r w:rsidR="00B06D93">
        <w:t xml:space="preserve"> </w:t>
      </w:r>
      <w:r>
        <w:t>e</w:t>
      </w:r>
      <w:r w:rsidR="00B06D93">
        <w:t xml:space="preserve"> </w:t>
      </w:r>
      <w:r>
        <w:t>d</w:t>
      </w:r>
      <w:r w:rsidRPr="00803ACC">
        <w:t xml:space="preserve">e Uso </w:t>
      </w:r>
      <w:r>
        <w:t>d</w:t>
      </w:r>
      <w:r w:rsidRPr="00803ACC">
        <w:t xml:space="preserve">a Marca </w:t>
      </w:r>
      <w:r>
        <w:t>d</w:t>
      </w:r>
      <w:r w:rsidRPr="00803ACC">
        <w:t>o Governo;</w:t>
      </w:r>
    </w:p>
    <w:p w:rsidR="00FC2BFB" w:rsidRPr="00647B29" w:rsidRDefault="00FC2BFB" w:rsidP="00D74EBE">
      <w:pPr>
        <w:pStyle w:val="Ttulo2"/>
      </w:pPr>
      <w:r>
        <w:t>P</w:t>
      </w:r>
      <w:r w:rsidRPr="00920441">
        <w:t xml:space="preserve">rodutos </w:t>
      </w:r>
      <w:r>
        <w:t>P</w:t>
      </w:r>
      <w:r w:rsidRPr="00920441">
        <w:t>revistos</w:t>
      </w:r>
      <w:r>
        <w:t>:</w:t>
      </w:r>
    </w:p>
    <w:p w:rsidR="00FC2BFB" w:rsidRDefault="00FC2BFB" w:rsidP="00FC2BFB">
      <w:pPr>
        <w:pStyle w:val="Ttulo3"/>
      </w:pPr>
      <w:r>
        <w:t xml:space="preserve">Elaborar Projeto Executivo. </w:t>
      </w:r>
    </w:p>
    <w:p w:rsidR="00FC2BFB" w:rsidRDefault="00FC2BFB" w:rsidP="00FC2BFB">
      <w:pPr>
        <w:pStyle w:val="Ttulo4"/>
      </w:pPr>
      <w:r>
        <w:t>O projeto executivo para cada trecho contratado deverá ser desenvolvido, contendo no mínimo:</w:t>
      </w:r>
    </w:p>
    <w:p w:rsidR="00FC2BFB" w:rsidRDefault="00FC2BFB" w:rsidP="006E1567">
      <w:pPr>
        <w:pStyle w:val="Ttulo5"/>
        <w:tabs>
          <w:tab w:val="num" w:pos="1276"/>
        </w:tabs>
        <w:ind w:left="1015" w:hanging="1015"/>
      </w:pPr>
      <w:r w:rsidRPr="00647B29">
        <w:t>Levantamento de Dados;</w:t>
      </w:r>
    </w:p>
    <w:p w:rsidR="00477763" w:rsidRDefault="00477763" w:rsidP="006E1567">
      <w:pPr>
        <w:pStyle w:val="Ttulo5"/>
        <w:tabs>
          <w:tab w:val="num" w:pos="1276"/>
        </w:tabs>
        <w:spacing w:after="240"/>
        <w:ind w:left="1015" w:hanging="1015"/>
      </w:pPr>
      <w:r>
        <w:t>Estudos Topográficos:</w:t>
      </w:r>
    </w:p>
    <w:p w:rsidR="00477763" w:rsidRDefault="00477763" w:rsidP="006E1567">
      <w:pPr>
        <w:spacing w:before="120" w:after="240"/>
      </w:pPr>
      <w:r>
        <w:t>O objetivo fundamental dos Estudos Topográficos nesta fase é a materialização no campo do eixo do projeto definitivo determinado em Termo de Referência. Para tanto devem ser realizados os seguintes serviços:</w:t>
      </w:r>
    </w:p>
    <w:p w:rsidR="00477763" w:rsidRDefault="00477763" w:rsidP="005B6CEF">
      <w:pPr>
        <w:pStyle w:val="PargrafodaLista"/>
        <w:numPr>
          <w:ilvl w:val="0"/>
          <w:numId w:val="27"/>
        </w:numPr>
        <w:spacing w:before="120" w:after="240" w:line="240" w:lineRule="auto"/>
      </w:pPr>
      <w:r>
        <w:t>Locação do eixo do projeto;</w:t>
      </w:r>
    </w:p>
    <w:p w:rsidR="00477763" w:rsidRDefault="00477763" w:rsidP="005B6CEF">
      <w:pPr>
        <w:pStyle w:val="PargrafodaLista"/>
        <w:numPr>
          <w:ilvl w:val="0"/>
          <w:numId w:val="27"/>
        </w:numPr>
        <w:spacing w:before="120" w:after="240" w:line="240" w:lineRule="auto"/>
      </w:pPr>
      <w:r>
        <w:t>Nivelamento do eixo do projeto;</w:t>
      </w:r>
    </w:p>
    <w:p w:rsidR="00477763" w:rsidRDefault="00477763" w:rsidP="005B6CEF">
      <w:pPr>
        <w:pStyle w:val="PargrafodaLista"/>
        <w:numPr>
          <w:ilvl w:val="0"/>
          <w:numId w:val="27"/>
        </w:numPr>
        <w:spacing w:before="120" w:after="240" w:line="240" w:lineRule="auto"/>
      </w:pPr>
      <w:r>
        <w:t>Levantamento de seções transversais;</w:t>
      </w:r>
    </w:p>
    <w:p w:rsidR="00477763" w:rsidRDefault="00477763" w:rsidP="005B6CEF">
      <w:pPr>
        <w:pStyle w:val="PargrafodaLista"/>
        <w:numPr>
          <w:ilvl w:val="0"/>
          <w:numId w:val="27"/>
        </w:numPr>
        <w:spacing w:before="120" w:after="240" w:line="240" w:lineRule="auto"/>
      </w:pPr>
      <w:r>
        <w:t>Levantamento de ocorrências de materiais.</w:t>
      </w:r>
    </w:p>
    <w:p w:rsidR="00477763" w:rsidRDefault="00477763" w:rsidP="006E1567">
      <w:pPr>
        <w:pStyle w:val="Ttulo5"/>
        <w:tabs>
          <w:tab w:val="num" w:pos="1276"/>
        </w:tabs>
        <w:spacing w:after="240"/>
        <w:ind w:left="1015" w:hanging="1015"/>
      </w:pPr>
      <w:r>
        <w:t>Projeto Geométrico:</w:t>
      </w:r>
    </w:p>
    <w:p w:rsidR="00477763" w:rsidRDefault="00477763" w:rsidP="006E1567">
      <w:pPr>
        <w:spacing w:before="120" w:after="240"/>
      </w:pPr>
      <w:r>
        <w:t xml:space="preserve"> O Projeto Geométrico, nesta Fase de Projeto Executivo, será elaborado a partir dos estudos topográficos realizados e deverá constituir-se de:</w:t>
      </w:r>
    </w:p>
    <w:p w:rsidR="00477763" w:rsidRDefault="00477763" w:rsidP="005B6CEF">
      <w:pPr>
        <w:pStyle w:val="PargrafodaLista"/>
        <w:numPr>
          <w:ilvl w:val="0"/>
          <w:numId w:val="28"/>
        </w:numPr>
        <w:spacing w:before="120" w:after="240" w:line="240" w:lineRule="auto"/>
      </w:pPr>
      <w:r>
        <w:t>Projeto planialtimétrico, nas escalas de 1:2.000 (H) e 1:200 (V);</w:t>
      </w:r>
    </w:p>
    <w:p w:rsidR="00477763" w:rsidRDefault="00477763" w:rsidP="005B6CEF">
      <w:pPr>
        <w:pStyle w:val="PargrafodaLista"/>
        <w:numPr>
          <w:ilvl w:val="0"/>
          <w:numId w:val="28"/>
        </w:numPr>
        <w:spacing w:before="120" w:after="240" w:line="240" w:lineRule="auto"/>
      </w:pPr>
      <w:r>
        <w:t>Determinação das seções transversais do projeto, nas escalas de 1:200 ou 1:100;</w:t>
      </w:r>
    </w:p>
    <w:p w:rsidR="00477763" w:rsidRDefault="00477763" w:rsidP="005B6CEF">
      <w:pPr>
        <w:pStyle w:val="PargrafodaLista"/>
        <w:numPr>
          <w:ilvl w:val="0"/>
          <w:numId w:val="28"/>
        </w:numPr>
        <w:spacing w:before="120" w:after="240" w:line="240" w:lineRule="auto"/>
      </w:pPr>
      <w:r>
        <w:t>Detalhamento dos elementos especiais do projeto, como retornos e acessos em nível.</w:t>
      </w:r>
    </w:p>
    <w:p w:rsidR="00477763" w:rsidRDefault="00477763" w:rsidP="005B6CEF">
      <w:pPr>
        <w:pStyle w:val="PargrafodaLista"/>
        <w:numPr>
          <w:ilvl w:val="0"/>
          <w:numId w:val="28"/>
        </w:numPr>
        <w:spacing w:before="120" w:after="240" w:line="240" w:lineRule="auto"/>
      </w:pPr>
      <w:r>
        <w:t xml:space="preserve">Projeto planialtimétrico: </w:t>
      </w:r>
    </w:p>
    <w:p w:rsidR="00477763" w:rsidRDefault="00477763" w:rsidP="005B6CEF">
      <w:pPr>
        <w:pStyle w:val="PargrafodaLista"/>
        <w:numPr>
          <w:ilvl w:val="1"/>
          <w:numId w:val="28"/>
        </w:numPr>
        <w:spacing w:before="120" w:after="240" w:line="240" w:lineRule="auto"/>
      </w:pPr>
      <w:r>
        <w:t>Eixo estaqueado de 20 m em 20 m, assinalando as estacas correspondentes aos quilômetros inteiros, bem como as estacas correspondentes às centenas de metros;</w:t>
      </w:r>
    </w:p>
    <w:p w:rsidR="00477763" w:rsidRDefault="00477763" w:rsidP="005B6CEF">
      <w:pPr>
        <w:pStyle w:val="PargrafodaLista"/>
        <w:numPr>
          <w:ilvl w:val="0"/>
          <w:numId w:val="28"/>
        </w:numPr>
        <w:spacing w:before="120" w:after="240" w:line="240" w:lineRule="auto"/>
      </w:pPr>
      <w:r>
        <w:t>Em perfil:</w:t>
      </w:r>
    </w:p>
    <w:p w:rsidR="00477763" w:rsidRDefault="00477763" w:rsidP="005B6CEF">
      <w:pPr>
        <w:pStyle w:val="PargrafodaLista"/>
        <w:numPr>
          <w:ilvl w:val="1"/>
          <w:numId w:val="28"/>
        </w:numPr>
        <w:spacing w:before="120" w:after="240" w:line="240" w:lineRule="auto"/>
      </w:pPr>
      <w:r>
        <w:t>Indicar a linha de terreno e do projeto representando a superfície do greide da pavimentação no eixo da plataforma</w:t>
      </w:r>
    </w:p>
    <w:p w:rsidR="00477763" w:rsidRDefault="00477763" w:rsidP="005B6CEF">
      <w:pPr>
        <w:pStyle w:val="PargrafodaLista"/>
        <w:numPr>
          <w:ilvl w:val="1"/>
          <w:numId w:val="28"/>
        </w:numPr>
        <w:spacing w:before="120" w:after="240" w:line="240" w:lineRule="auto"/>
      </w:pPr>
      <w:r>
        <w:t>As estacas serão numeradas para cada 1 m e indicadas as percentagens e comprimentos das rampas, o comprimento das projeções horizontais das curvas de concordância vertical e o comprimento da flecha "e" das curvas verticais.</w:t>
      </w:r>
    </w:p>
    <w:p w:rsidR="00477763" w:rsidRDefault="00477763" w:rsidP="005B6CEF">
      <w:pPr>
        <w:pStyle w:val="PargrafodaLista"/>
        <w:numPr>
          <w:ilvl w:val="0"/>
          <w:numId w:val="28"/>
        </w:numPr>
        <w:spacing w:before="120" w:after="240" w:line="240" w:lineRule="auto"/>
      </w:pPr>
      <w:r>
        <w:lastRenderedPageBreak/>
        <w:t>Seções transversais típicas da plataforma:</w:t>
      </w:r>
    </w:p>
    <w:p w:rsidR="00477763" w:rsidRDefault="00477763" w:rsidP="005B6CEF">
      <w:pPr>
        <w:pStyle w:val="PargrafodaLista"/>
        <w:numPr>
          <w:ilvl w:val="1"/>
          <w:numId w:val="28"/>
        </w:numPr>
        <w:spacing w:before="120" w:after="240" w:line="240" w:lineRule="auto"/>
      </w:pPr>
      <w:r>
        <w:t>Serão levantadas e desenhadas as seções transversais-tipo da plataforma nas diversas características previstas para a rodovia em tangente e em curva.</w:t>
      </w:r>
    </w:p>
    <w:p w:rsidR="00477763" w:rsidRDefault="00477763" w:rsidP="006E1567">
      <w:pPr>
        <w:pStyle w:val="Ttulo5"/>
        <w:tabs>
          <w:tab w:val="num" w:pos="1276"/>
        </w:tabs>
        <w:spacing w:after="240"/>
        <w:ind w:left="1015" w:hanging="1015"/>
      </w:pPr>
      <w:r>
        <w:t>Projeto de Terraplenagem:</w:t>
      </w:r>
    </w:p>
    <w:p w:rsidR="00477763" w:rsidRDefault="00477763" w:rsidP="006E1567">
      <w:pPr>
        <w:spacing w:before="120" w:after="240"/>
      </w:pPr>
      <w:r>
        <w:t>O Projeto de Terraplenagem, nesta fase, constituir-se-á de:</w:t>
      </w:r>
    </w:p>
    <w:p w:rsidR="00477763" w:rsidRDefault="00477763" w:rsidP="005B6CEF">
      <w:pPr>
        <w:pStyle w:val="PargrafodaLista"/>
        <w:numPr>
          <w:ilvl w:val="0"/>
          <w:numId w:val="29"/>
        </w:numPr>
        <w:spacing w:before="120" w:after="240" w:line="240" w:lineRule="auto"/>
      </w:pPr>
      <w:r>
        <w:t>Detalhes das seções transversais-tipo.</w:t>
      </w:r>
    </w:p>
    <w:p w:rsidR="00477763" w:rsidRDefault="00477763" w:rsidP="006E1567">
      <w:pPr>
        <w:pStyle w:val="Ttulo5"/>
        <w:tabs>
          <w:tab w:val="num" w:pos="1276"/>
        </w:tabs>
        <w:spacing w:after="240"/>
        <w:ind w:left="1015" w:hanging="1015"/>
      </w:pPr>
      <w:r>
        <w:t>Projeto de Pavimentação:</w:t>
      </w:r>
    </w:p>
    <w:p w:rsidR="00477763" w:rsidRDefault="00477763" w:rsidP="005B6CEF">
      <w:pPr>
        <w:pStyle w:val="PargrafodaLista"/>
        <w:numPr>
          <w:ilvl w:val="0"/>
          <w:numId w:val="30"/>
        </w:numPr>
        <w:spacing w:before="120" w:after="240" w:line="240" w:lineRule="auto"/>
      </w:pPr>
      <w:r>
        <w:t>Definição do índice de suporte do subleito ao longo dos diversos subtrechos homogêneos;</w:t>
      </w:r>
    </w:p>
    <w:p w:rsidR="00477763" w:rsidRDefault="00477763" w:rsidP="005B6CEF">
      <w:pPr>
        <w:pStyle w:val="PargrafodaLista"/>
        <w:numPr>
          <w:ilvl w:val="0"/>
          <w:numId w:val="30"/>
        </w:numPr>
        <w:spacing w:before="120" w:after="240" w:line="240" w:lineRule="auto"/>
      </w:pPr>
      <w:r>
        <w:t>Definição dos materiais a serem utilizados nas diversas camadas do pavimento;</w:t>
      </w:r>
    </w:p>
    <w:p w:rsidR="00477763" w:rsidRDefault="00477763" w:rsidP="005B6CEF">
      <w:pPr>
        <w:pStyle w:val="PargrafodaLista"/>
        <w:numPr>
          <w:ilvl w:val="0"/>
          <w:numId w:val="30"/>
        </w:numPr>
        <w:spacing w:before="120" w:after="240" w:line="240" w:lineRule="auto"/>
      </w:pPr>
      <w:r>
        <w:t>Desenhos apresentando a seção transversal e variação longitudinal do pavimento.</w:t>
      </w:r>
    </w:p>
    <w:p w:rsidR="00477763" w:rsidRDefault="00477763" w:rsidP="006E1567">
      <w:pPr>
        <w:pStyle w:val="Ttulo5"/>
        <w:tabs>
          <w:tab w:val="num" w:pos="1276"/>
        </w:tabs>
        <w:spacing w:after="240"/>
        <w:ind w:left="1015" w:hanging="1015"/>
      </w:pPr>
      <w:r>
        <w:t>Projeto de Sinalização:</w:t>
      </w:r>
    </w:p>
    <w:p w:rsidR="00477763" w:rsidRDefault="00477763" w:rsidP="005B6CEF">
      <w:pPr>
        <w:pStyle w:val="PargrafodaLista"/>
        <w:numPr>
          <w:ilvl w:val="0"/>
          <w:numId w:val="31"/>
        </w:numPr>
        <w:spacing w:before="120" w:after="240" w:line="240" w:lineRule="auto"/>
      </w:pPr>
      <w:r>
        <w:t>Projeto de sinalização horizontal:</w:t>
      </w:r>
    </w:p>
    <w:p w:rsidR="00477763" w:rsidRDefault="00477763" w:rsidP="005B6CEF">
      <w:pPr>
        <w:pStyle w:val="PargrafodaLista"/>
        <w:numPr>
          <w:ilvl w:val="1"/>
          <w:numId w:val="31"/>
        </w:numPr>
        <w:spacing w:before="120" w:after="240" w:line="240" w:lineRule="auto"/>
      </w:pPr>
      <w:r>
        <w:t>Será composto por marcas longitudinais e transversais e por inscrições no pavimento, complementado por dispositivos auxiliares de segurança de trânsito.</w:t>
      </w:r>
    </w:p>
    <w:p w:rsidR="00477763" w:rsidRDefault="00477763" w:rsidP="005B6CEF">
      <w:pPr>
        <w:pStyle w:val="PargrafodaLista"/>
        <w:numPr>
          <w:ilvl w:val="1"/>
          <w:numId w:val="31"/>
        </w:numPr>
        <w:spacing w:before="120" w:after="240" w:line="240" w:lineRule="auto"/>
      </w:pPr>
      <w:r>
        <w:t>Conterá as especificações de todos os materiais a empregar e serviços a executar, bem como apresentará quadros com os quantitativos por tipo de dispositivo, material e serviço.</w:t>
      </w:r>
    </w:p>
    <w:p w:rsidR="00477763" w:rsidRDefault="00477763" w:rsidP="005B6CEF">
      <w:pPr>
        <w:pStyle w:val="PargrafodaLista"/>
        <w:numPr>
          <w:ilvl w:val="0"/>
          <w:numId w:val="31"/>
        </w:numPr>
        <w:spacing w:before="120" w:after="240" w:line="240" w:lineRule="auto"/>
      </w:pPr>
      <w:r>
        <w:t>Projeto de sinalização vertical - O projeto de sinalização vertical conterá indicações, localização, dimensões e tipos de suporte, abrangendo os seguintes tipos de placas:</w:t>
      </w:r>
    </w:p>
    <w:p w:rsidR="00477763" w:rsidRDefault="00477763" w:rsidP="005B6CEF">
      <w:pPr>
        <w:pStyle w:val="PargrafodaLista"/>
        <w:numPr>
          <w:ilvl w:val="1"/>
          <w:numId w:val="31"/>
        </w:numPr>
        <w:spacing w:before="120" w:after="240" w:line="240" w:lineRule="auto"/>
      </w:pPr>
      <w:r>
        <w:t>Advertência;</w:t>
      </w:r>
    </w:p>
    <w:p w:rsidR="00477763" w:rsidRDefault="00477763" w:rsidP="005B6CEF">
      <w:pPr>
        <w:pStyle w:val="PargrafodaLista"/>
        <w:numPr>
          <w:ilvl w:val="1"/>
          <w:numId w:val="31"/>
        </w:numPr>
        <w:spacing w:before="120" w:after="240" w:line="240" w:lineRule="auto"/>
      </w:pPr>
      <w:r>
        <w:t>Regulamentação;</w:t>
      </w:r>
    </w:p>
    <w:p w:rsidR="00477763" w:rsidRDefault="00477763" w:rsidP="005B6CEF">
      <w:pPr>
        <w:pStyle w:val="PargrafodaLista"/>
        <w:numPr>
          <w:ilvl w:val="1"/>
          <w:numId w:val="31"/>
        </w:numPr>
        <w:spacing w:before="120" w:after="240" w:line="240" w:lineRule="auto"/>
      </w:pPr>
      <w:r>
        <w:t>Indicação (localidades);</w:t>
      </w:r>
    </w:p>
    <w:p w:rsidR="00477763" w:rsidRDefault="00477763" w:rsidP="005B6CEF">
      <w:pPr>
        <w:pStyle w:val="PargrafodaLista"/>
        <w:numPr>
          <w:ilvl w:val="1"/>
          <w:numId w:val="31"/>
        </w:numPr>
        <w:spacing w:before="120" w:after="240" w:line="240" w:lineRule="auto"/>
      </w:pPr>
      <w:r>
        <w:t>Orientação (serviços);</w:t>
      </w:r>
    </w:p>
    <w:p w:rsidR="00477763" w:rsidRDefault="00477763" w:rsidP="005B6CEF">
      <w:pPr>
        <w:pStyle w:val="PargrafodaLista"/>
        <w:numPr>
          <w:ilvl w:val="1"/>
          <w:numId w:val="31"/>
        </w:numPr>
        <w:spacing w:before="120" w:after="240" w:line="240" w:lineRule="auto"/>
      </w:pPr>
      <w:r>
        <w:t>Educativas</w:t>
      </w:r>
    </w:p>
    <w:p w:rsidR="00477763" w:rsidRDefault="00477763" w:rsidP="005B6CEF">
      <w:pPr>
        <w:pStyle w:val="PargrafodaLista"/>
        <w:numPr>
          <w:ilvl w:val="1"/>
          <w:numId w:val="31"/>
        </w:numPr>
        <w:spacing w:before="120" w:after="240" w:line="240" w:lineRule="auto"/>
      </w:pPr>
      <w:r>
        <w:t>Apresentará o tipo de suporte de cada placa, tipo de fixação da placa no suporte, fundação do pórtico e semipórticos ou, se for o caso, fixação em muretas centrais ou laterais, ou outros dispositivos.</w:t>
      </w:r>
    </w:p>
    <w:p w:rsidR="00477763" w:rsidRPr="00477763" w:rsidRDefault="00477763" w:rsidP="005B6CEF">
      <w:pPr>
        <w:pStyle w:val="PargrafodaLista"/>
        <w:numPr>
          <w:ilvl w:val="1"/>
          <w:numId w:val="31"/>
        </w:numPr>
        <w:spacing w:before="120" w:after="240" w:line="240" w:lineRule="auto"/>
      </w:pPr>
      <w:r>
        <w:t>Todas as placas serão diagramadas com o intuito de determinar dimensões e auxiliar no processo construtivo. Serão informadas as alturas de letras e os tipos caixa maiúscula ou minúscula.</w:t>
      </w:r>
    </w:p>
    <w:p w:rsidR="00FC2BFB" w:rsidRDefault="00FC2BFB" w:rsidP="006E1567">
      <w:pPr>
        <w:pStyle w:val="Ttulo5"/>
        <w:spacing w:after="240"/>
      </w:pPr>
      <w:r w:rsidRPr="00BC2F0E">
        <w:t xml:space="preserve">Orçamento da Obra; </w:t>
      </w:r>
    </w:p>
    <w:p w:rsidR="00FC2BFB" w:rsidRDefault="00FC2BFB" w:rsidP="00FC2BFB">
      <w:pPr>
        <w:pStyle w:val="Ttulo5"/>
      </w:pPr>
      <w:r w:rsidRPr="00BC2F0E">
        <w:lastRenderedPageBreak/>
        <w:t>Plano de Execução da Obra;</w:t>
      </w:r>
    </w:p>
    <w:p w:rsidR="005356D4" w:rsidRPr="005356D4" w:rsidRDefault="00FC2BFB" w:rsidP="00FC2BFB">
      <w:pPr>
        <w:pStyle w:val="Ttulo3"/>
        <w:rPr>
          <w:color w:val="FF0000"/>
        </w:rPr>
      </w:pPr>
      <w:r w:rsidRPr="00594276">
        <w:t xml:space="preserve">Este TR estabelece um Sistema de Registro de Preço de serviços com quantitativo estimados no total </w:t>
      </w:r>
      <w:r w:rsidRPr="00B35D61">
        <w:t xml:space="preserve">de </w:t>
      </w:r>
      <w:r w:rsidR="00071D0C">
        <w:t>64</w:t>
      </w:r>
      <w:r w:rsidRPr="00B35D61">
        <w:t xml:space="preserve"> km de extensão por </w:t>
      </w:r>
      <w:r w:rsidR="001105E3">
        <w:t>7,0</w:t>
      </w:r>
      <w:r w:rsidRPr="00B35D61">
        <w:t xml:space="preserve"> m de largura (</w:t>
      </w:r>
      <w:r w:rsidR="00071D0C">
        <w:t>448</w:t>
      </w:r>
      <w:r w:rsidR="001105E3">
        <w:t>.000</w:t>
      </w:r>
      <w:r w:rsidRPr="00B35D61">
        <w:t xml:space="preserve"> m²)</w:t>
      </w:r>
      <w:r w:rsidRPr="00594276">
        <w:t xml:space="preserve"> de pavimentação asfáltica em </w:t>
      </w:r>
      <w:r w:rsidR="002F1EA6">
        <w:t>CBUQ</w:t>
      </w:r>
      <w:r w:rsidRPr="00594276">
        <w:t>,</w:t>
      </w:r>
      <w:r w:rsidR="00071D0C">
        <w:t xml:space="preserve"> que serão divididos em 3 lotes,</w:t>
      </w:r>
      <w:r w:rsidRPr="00594276">
        <w:t xml:space="preserve"> para formalizaç</w:t>
      </w:r>
      <w:r w:rsidR="00071D0C">
        <w:t>ão de Ata de Registro de Preços. O</w:t>
      </w:r>
      <w:r w:rsidR="005356D4">
        <w:t>s</w:t>
      </w:r>
      <w:r w:rsidR="00071D0C">
        <w:t xml:space="preserve"> quantitativo</w:t>
      </w:r>
      <w:r w:rsidR="005356D4">
        <w:t>s</w:t>
      </w:r>
      <w:r w:rsidR="00071D0C">
        <w:t xml:space="preserve"> estimado</w:t>
      </w:r>
      <w:r w:rsidR="005356D4">
        <w:t>s</w:t>
      </w:r>
      <w:r w:rsidR="00071D0C">
        <w:t xml:space="preserve"> para o</w:t>
      </w:r>
      <w:r w:rsidR="005356D4">
        <w:t>s</w:t>
      </w:r>
      <w:r w:rsidR="00071D0C">
        <w:t xml:space="preserve"> lote</w:t>
      </w:r>
      <w:r w:rsidR="005356D4">
        <w:t>s</w:t>
      </w:r>
      <w:r w:rsidR="00071D0C">
        <w:t xml:space="preserve"> 01</w:t>
      </w:r>
      <w:r w:rsidR="005356D4">
        <w:t xml:space="preserve"> e 03</w:t>
      </w:r>
      <w:r w:rsidR="00071D0C">
        <w:t xml:space="preserve"> </w:t>
      </w:r>
      <w:r w:rsidR="005356D4">
        <w:t>são</w:t>
      </w:r>
      <w:r w:rsidR="00071D0C">
        <w:t xml:space="preserve"> de 26 km de extensão por 7,0 m de largura (182.000 m²)</w:t>
      </w:r>
      <w:r w:rsidR="005356D4">
        <w:t xml:space="preserve"> para cada um, e</w:t>
      </w:r>
      <w:r w:rsidR="00071D0C">
        <w:t xml:space="preserve"> para o lote 02</w:t>
      </w:r>
      <w:r w:rsidR="005356D4">
        <w:t>, o quantitativo estimado</w:t>
      </w:r>
      <w:r w:rsidR="00071D0C">
        <w:t xml:space="preserve"> é de 12 km de extensão p</w:t>
      </w:r>
      <w:r w:rsidR="005356D4">
        <w:t>or 7,0 m de largura (84.000 m²).</w:t>
      </w:r>
    </w:p>
    <w:p w:rsidR="00FC2BFB" w:rsidRPr="005356D4" w:rsidRDefault="00FC2BFB" w:rsidP="00FC2BFB">
      <w:pPr>
        <w:pStyle w:val="Ttulo3"/>
        <w:rPr>
          <w:color w:val="FF0000"/>
        </w:rPr>
      </w:pPr>
      <w:r w:rsidRPr="00594276">
        <w:t xml:space="preserve">Os serviços serão dimensionados como PRODUTOS, definidos em CONTRATO (CT) </w:t>
      </w:r>
      <w:r w:rsidRPr="00F85575">
        <w:t>específico, com respectiva nota(s) de empenho de despesa, e com a definição e quantificação dos PRODUTOS vinculados aquele CONTRATO</w:t>
      </w:r>
      <w:r w:rsidRPr="00594276">
        <w:t>.</w:t>
      </w:r>
    </w:p>
    <w:p w:rsidR="00FC2BFB" w:rsidRPr="00F85575" w:rsidRDefault="00FC2BFB" w:rsidP="00FC2BFB">
      <w:pPr>
        <w:pStyle w:val="Ttulo3"/>
      </w:pPr>
      <w:r w:rsidRPr="00F85575">
        <w:t xml:space="preserve">O dimensionamento de execução do CONTRATO será determinado pela Codevasf via Ordem de Serviço (OS), o qual constará os PRODUTOS a serem executados, incluindo a planilha orçamentária (com respectivos quantitativos e preços), cronograma físico-financeiro, data de início e termino da obra, e especificações técnicas detalhadas para a execução de um ou mais PRODUTOS. </w:t>
      </w:r>
    </w:p>
    <w:p w:rsidR="00FC2BFB" w:rsidRPr="006E22A8" w:rsidRDefault="00FC2BFB" w:rsidP="00FC2BFB">
      <w:pPr>
        <w:pStyle w:val="Ttulo3"/>
      </w:pPr>
      <w:r w:rsidRPr="006E22A8">
        <w:t>Os PRODUTOS são pa</w:t>
      </w:r>
      <w:r w:rsidR="007D5B97">
        <w:t>ssí</w:t>
      </w:r>
      <w:r w:rsidRPr="006E22A8">
        <w:t>veis de subdivisão ou agrupamento conforme determinação da Codevasf.</w:t>
      </w:r>
    </w:p>
    <w:p w:rsidR="00FC2BFB" w:rsidRPr="006E22A8" w:rsidRDefault="00FC2BFB" w:rsidP="00FC2BFB">
      <w:pPr>
        <w:pStyle w:val="Ttulo3"/>
      </w:pPr>
      <w:r w:rsidRPr="006E22A8">
        <w:t xml:space="preserve">No </w:t>
      </w:r>
      <w:r w:rsidRPr="00F85575">
        <w:rPr>
          <w:i/>
        </w:rPr>
        <w:t xml:space="preserve">ANEXO </w:t>
      </w:r>
      <w:r>
        <w:rPr>
          <w:i/>
        </w:rPr>
        <w:t>4</w:t>
      </w:r>
      <w:r w:rsidR="00071D0C">
        <w:rPr>
          <w:i/>
        </w:rPr>
        <w:t xml:space="preserve"> </w:t>
      </w:r>
      <w:r w:rsidRPr="00F85575">
        <w:t xml:space="preserve">está apresentado a Planilha Orçamentária e Cronograma Físico-Financeiro de um Modulo Mínimo de </w:t>
      </w:r>
      <w:r>
        <w:t>14</w:t>
      </w:r>
      <w:r w:rsidRPr="00F85575">
        <w:t xml:space="preserve">.000 m² de pavimentação, considerando uma via de </w:t>
      </w:r>
      <w:r>
        <w:t>2</w:t>
      </w:r>
      <w:r w:rsidRPr="00F85575">
        <w:t xml:space="preserve">.000 m de comprimento e </w:t>
      </w:r>
      <w:r>
        <w:t>7</w:t>
      </w:r>
      <w:r w:rsidRPr="00F85575">
        <w:t xml:space="preserve"> m de </w:t>
      </w:r>
      <w:r w:rsidRPr="006E22A8">
        <w:t>largura.</w:t>
      </w:r>
    </w:p>
    <w:p w:rsidR="00FC2BFB" w:rsidRDefault="00FC2BFB" w:rsidP="00FC2BFB">
      <w:pPr>
        <w:pStyle w:val="Ttulo3"/>
      </w:pPr>
      <w:r w:rsidRPr="006E22A8">
        <w:t>O Módulo Mínimo</w:t>
      </w:r>
      <w:r w:rsidR="00A12178">
        <w:t xml:space="preserve"> </w:t>
      </w:r>
      <w:r w:rsidRPr="006E22A8">
        <w:t xml:space="preserve">é uma referência para a construção da planilha orçamentária e cronograma físico-financeiro de cada </w:t>
      </w:r>
      <w:r>
        <w:t>PRODUTO demandado via Contrato e Ordem de Serviço.</w:t>
      </w:r>
    </w:p>
    <w:p w:rsidR="00887172" w:rsidRPr="00887172" w:rsidRDefault="00887172" w:rsidP="00FD6037">
      <w:pPr>
        <w:pStyle w:val="Ttulo1"/>
      </w:pPr>
      <w:bookmarkStart w:id="25" w:name="_Toc484764523"/>
      <w:bookmarkStart w:id="26" w:name="_Toc85637067"/>
      <w:bookmarkStart w:id="27" w:name="_Ref243886023"/>
      <w:bookmarkStart w:id="28" w:name="_Toc21921870"/>
      <w:bookmarkStart w:id="29" w:name="_Toc491356938"/>
      <w:bookmarkEnd w:id="15"/>
      <w:bookmarkEnd w:id="24"/>
      <w:r w:rsidRPr="00887172">
        <w:t>CONDIÇÕES DE PARTICIPAÇÃO</w:t>
      </w:r>
      <w:bookmarkEnd w:id="25"/>
      <w:bookmarkEnd w:id="26"/>
    </w:p>
    <w:p w:rsidR="001E13F1" w:rsidRPr="001E13F1" w:rsidRDefault="00E460D6" w:rsidP="00D74EBE">
      <w:pPr>
        <w:pStyle w:val="Ttulo2"/>
      </w:pPr>
      <w:r w:rsidRPr="00E460D6">
        <w:rPr>
          <w:b/>
        </w:rPr>
        <w:t>Condições gerais:</w:t>
      </w:r>
      <w:r w:rsidR="005356D4">
        <w:rPr>
          <w:b/>
        </w:rPr>
        <w:t xml:space="preserve"> </w:t>
      </w:r>
      <w:r w:rsidR="001E13F1" w:rsidRPr="001E13F1">
        <w:t xml:space="preserve">Poderão participar da presente licitação </w:t>
      </w:r>
      <w:r w:rsidR="004A3C46">
        <w:t>licitantes</w:t>
      </w:r>
      <w:r w:rsidR="001E13F1" w:rsidRPr="001E13F1">
        <w:t xml:space="preserve"> do ramo, pertinente com o objeto desta licitação, individuais, que atendam às exigências do TR e seus anexos </w:t>
      </w:r>
      <w:r w:rsidR="001E13F1" w:rsidRPr="00C96ACE">
        <w:t>e que possuam, até a data de aceitação da melhor proposta, capital social mínimo de 10% (dez por cento), por Item, do valor de sua proposta.</w:t>
      </w:r>
    </w:p>
    <w:p w:rsidR="00CA188F" w:rsidRDefault="00A73A74" w:rsidP="00D74EBE">
      <w:pPr>
        <w:pStyle w:val="Ttulo2"/>
      </w:pPr>
      <w:r w:rsidRPr="00A73A74">
        <w:rPr>
          <w:b/>
        </w:rPr>
        <w:t>Consórcios:</w:t>
      </w:r>
      <w:r w:rsidR="005356D4">
        <w:rPr>
          <w:b/>
        </w:rPr>
        <w:t xml:space="preserve"> </w:t>
      </w:r>
      <w:r w:rsidR="00D57A6A">
        <w:t>Não s</w:t>
      </w:r>
      <w:r w:rsidR="00CA188F" w:rsidRPr="00CA188F">
        <w:t xml:space="preserve">erá permitida a participação de pessoas jurídicas organizadas sob a forma de </w:t>
      </w:r>
      <w:r w:rsidR="00B4071D" w:rsidRPr="00CA188F">
        <w:t>CO</w:t>
      </w:r>
      <w:r w:rsidR="00B4071D">
        <w:t>NSÓRCIO</w:t>
      </w:r>
      <w:r w:rsidR="009E163D">
        <w:t xml:space="preserve">, </w:t>
      </w:r>
      <w:r w:rsidR="00653152" w:rsidRPr="00653152">
        <w:t xml:space="preserve">considerando que o objeto </w:t>
      </w:r>
      <w:r w:rsidR="00653152">
        <w:t xml:space="preserve">é um serviço de engenharia comum e </w:t>
      </w:r>
      <w:r w:rsidR="00653152" w:rsidRPr="00653152">
        <w:t>não</w:t>
      </w:r>
      <w:r w:rsidR="00653152">
        <w:t xml:space="preserve"> possui alta complexidade que demande diversas especialidades ou que </w:t>
      </w:r>
      <w:r w:rsidR="00653152" w:rsidRPr="00653152">
        <w:t>exig</w:t>
      </w:r>
      <w:r w:rsidR="00653152">
        <w:t xml:space="preserve">em </w:t>
      </w:r>
      <w:r w:rsidR="004A3C46">
        <w:t>licitantes</w:t>
      </w:r>
      <w:r w:rsidR="00653152">
        <w:t xml:space="preserve"> de ramos distintos, </w:t>
      </w:r>
      <w:r w:rsidR="009E163D">
        <w:t>c</w:t>
      </w:r>
      <w:r w:rsidR="00653152">
        <w:t>onforme</w:t>
      </w:r>
      <w:r w:rsidR="00B4071D">
        <w:t>justificativas</w:t>
      </w:r>
      <w:r w:rsidR="00653152">
        <w:t xml:space="preserve"> apresentado</w:t>
      </w:r>
      <w:r w:rsidR="009E163D">
        <w:t xml:space="preserve">s no </w:t>
      </w:r>
      <w:r w:rsidR="009E163D" w:rsidRPr="00653152">
        <w:rPr>
          <w:i/>
          <w:color w:val="4472C4" w:themeColor="accent5"/>
        </w:rPr>
        <w:t>ANEXO 1 – DETALHAMENTO DAS JUSTIFICATIVAS</w:t>
      </w:r>
      <w:r w:rsidR="009E163D">
        <w:t>.</w:t>
      </w:r>
    </w:p>
    <w:p w:rsidR="00B4071D" w:rsidRPr="00B4071D" w:rsidRDefault="00A73A74" w:rsidP="00D74EBE">
      <w:pPr>
        <w:pStyle w:val="Ttulo2"/>
      </w:pPr>
      <w:r w:rsidRPr="00A73A74">
        <w:rPr>
          <w:b/>
        </w:rPr>
        <w:t>Cooperativas:</w:t>
      </w:r>
      <w:r w:rsidR="005356D4">
        <w:rPr>
          <w:b/>
        </w:rPr>
        <w:t xml:space="preserve"> </w:t>
      </w:r>
      <w:r w:rsidR="00653152" w:rsidRPr="00653152">
        <w:t>Não será permitida a participação de pessoas jurídicas organizadas sob a forma de</w:t>
      </w:r>
      <w:r w:rsidR="00B4071D">
        <w:t xml:space="preserve"> COOPERATIVAS</w:t>
      </w:r>
      <w:r w:rsidR="00B4071D" w:rsidRPr="00B4071D">
        <w:t xml:space="preserve"> uma vez que não se enquadra o objeto </w:t>
      </w:r>
      <w:r w:rsidR="00FD2B90">
        <w:t xml:space="preserve">da licitação de contrato de mão </w:t>
      </w:r>
      <w:r w:rsidR="00B4071D" w:rsidRPr="00B4071D">
        <w:t xml:space="preserve">deobra para execução sob a forma de cooperados, não havendo a necessidade de permissão de participação de </w:t>
      </w:r>
      <w:r w:rsidR="004A3C46">
        <w:t>licitantes</w:t>
      </w:r>
      <w:r w:rsidR="00B4071D" w:rsidRPr="00B4071D">
        <w:t xml:space="preserve"> na forma de cooperativa, c</w:t>
      </w:r>
      <w:r w:rsidR="00FD2B90">
        <w:t xml:space="preserve">onforme estabelece a IN </w:t>
      </w:r>
      <w:r w:rsidR="00B4071D">
        <w:t xml:space="preserve">5/2017, </w:t>
      </w:r>
      <w:r w:rsidR="00B4071D" w:rsidRPr="00B4071D">
        <w:t xml:space="preserve">conforme justificativas apresentados no </w:t>
      </w:r>
      <w:r w:rsidR="00B4071D" w:rsidRPr="00B4071D">
        <w:rPr>
          <w:i/>
          <w:color w:val="4472C4" w:themeColor="accent5"/>
        </w:rPr>
        <w:t>ANEXO 1 – DETALHAMENTO DAS JUSTIFICATIVAS</w:t>
      </w:r>
      <w:r w:rsidR="00B4071D" w:rsidRPr="00B4071D">
        <w:t>.</w:t>
      </w:r>
    </w:p>
    <w:p w:rsidR="009E163D" w:rsidRPr="009E163D" w:rsidRDefault="00A73A74" w:rsidP="00D74EBE">
      <w:pPr>
        <w:pStyle w:val="Ttulo2"/>
      </w:pPr>
      <w:r w:rsidRPr="006F47EF">
        <w:rPr>
          <w:b/>
        </w:rPr>
        <w:t>Subcontratação:</w:t>
      </w:r>
      <w:r w:rsidR="005356D4">
        <w:rPr>
          <w:b/>
        </w:rPr>
        <w:t xml:space="preserve"> </w:t>
      </w:r>
      <w:r w:rsidR="00D57A6A">
        <w:t>Não s</w:t>
      </w:r>
      <w:r w:rsidR="00CA188F" w:rsidRPr="00EB342D">
        <w:t xml:space="preserve">erá permitida a </w:t>
      </w:r>
      <w:r w:rsidR="00512C54" w:rsidRPr="00EB342D">
        <w:t>SUBCONTRATAÇÃO</w:t>
      </w:r>
      <w:r w:rsidR="00CA188F" w:rsidRPr="00EB342D">
        <w:t xml:space="preserve"> dos serviços objeto deste TR, </w:t>
      </w:r>
      <w:r w:rsidR="006F47EF" w:rsidRPr="006F47EF">
        <w:t xml:space="preserve">considerando que o objeto não envolve diversas especialidades que exigem </w:t>
      </w:r>
      <w:r w:rsidR="004A3C46">
        <w:t>licitantes</w:t>
      </w:r>
      <w:r w:rsidR="006F47EF" w:rsidRPr="006F47EF">
        <w:t xml:space="preserve"> de ramos distintos, como também não se trata de metodologia d</w:t>
      </w:r>
      <w:r w:rsidR="006F47EF">
        <w:t xml:space="preserve">e execução de alta complexidade, </w:t>
      </w:r>
      <w:r w:rsidR="009E163D" w:rsidRPr="009E163D">
        <w:t xml:space="preserve">conforme justificativas apresentadas no </w:t>
      </w:r>
      <w:r w:rsidR="009E163D" w:rsidRPr="006F47EF">
        <w:rPr>
          <w:i/>
          <w:color w:val="4472C4" w:themeColor="accent5"/>
        </w:rPr>
        <w:t>ANEXO 1 – DETALHAMENTO DAS JUSTIFICATIVAS</w:t>
      </w:r>
      <w:r w:rsidR="00D57A6A">
        <w:t>.</w:t>
      </w:r>
    </w:p>
    <w:p w:rsidR="004637C8" w:rsidRPr="00887172" w:rsidRDefault="00A73A74" w:rsidP="00D74EBE">
      <w:pPr>
        <w:pStyle w:val="Ttulo2"/>
      </w:pPr>
      <w:bookmarkStart w:id="30" w:name="_Ref20468938"/>
      <w:r w:rsidRPr="00A73A74">
        <w:rPr>
          <w:b/>
        </w:rPr>
        <w:t>Visita aos locais:</w:t>
      </w:r>
      <w:r w:rsidR="005356D4">
        <w:rPr>
          <w:b/>
        </w:rPr>
        <w:t xml:space="preserve"> </w:t>
      </w:r>
      <w:r w:rsidR="00461E50" w:rsidRPr="00461E50">
        <w:t xml:space="preserve">Exigido declaração. A visita aos locais onde os serviços serão </w:t>
      </w:r>
      <w:r w:rsidR="00461E50" w:rsidRPr="00461E50">
        <w:lastRenderedPageBreak/>
        <w:t xml:space="preserve">executados é facultativa. Os interessados deverão estar cientes das dificuldades e dimensionamento dos dados não fornecidos pela Codevasf, pois tais aspectos não poderão ser avocados, no desenrolar dos trabalhos, como motivo para alteração do contrato </w:t>
      </w:r>
      <w:r w:rsidR="001105E3">
        <w:t>a ser estabelecido</w:t>
      </w:r>
      <w:r w:rsidR="004637C8" w:rsidRPr="00887172">
        <w:t>.</w:t>
      </w:r>
      <w:bookmarkEnd w:id="30"/>
    </w:p>
    <w:p w:rsidR="004637C8" w:rsidRDefault="004637C8" w:rsidP="00594276">
      <w:pPr>
        <w:pStyle w:val="Ttulo3"/>
      </w:pPr>
      <w:r>
        <w:t xml:space="preserve">É de inteira responsabilidade da </w:t>
      </w:r>
      <w:r w:rsidR="00F85575">
        <w:t xml:space="preserve">PROPONENTE </w:t>
      </w:r>
      <w:r>
        <w:t>a verificação das dificuldades e dimensionamento dos dados necessários à apresentação da Proposta. A não verificação dessas dificuldades não poderá ser avocada no desenrolar dos trabalhos como fonte de alteração dos termos contratuais estabelecidos.</w:t>
      </w:r>
    </w:p>
    <w:p w:rsidR="004637C8" w:rsidRDefault="004637C8" w:rsidP="00594276">
      <w:pPr>
        <w:pStyle w:val="Ttulo3"/>
      </w:pPr>
      <w:r>
        <w:t xml:space="preserve">Os custos de visita aos locais dos serviços correrão por exclusiva conta da </w:t>
      </w:r>
      <w:r w:rsidR="00F85575">
        <w:t>PROPONENTE</w:t>
      </w:r>
      <w:r>
        <w:t>.</w:t>
      </w:r>
    </w:p>
    <w:p w:rsidR="004637C8" w:rsidRDefault="00F85575" w:rsidP="00594276">
      <w:pPr>
        <w:pStyle w:val="Ttulo3"/>
      </w:pPr>
      <w:r>
        <w:t>A PROPONENTE</w:t>
      </w:r>
      <w:r w:rsidR="004637C8">
        <w:t xml:space="preserve"> ao encaminhar a proposta, estará declarando que conhece o local e que possui uma avaliação dos problemas futuros. Entende-se que os custos propostos cobrirão quaisquer dificuldades decorrentes da localização dos estudos</w:t>
      </w:r>
      <w:r w:rsidR="00C000DC">
        <w:t>/serviços</w:t>
      </w:r>
      <w:r w:rsidR="004637C8">
        <w:t>.</w:t>
      </w:r>
    </w:p>
    <w:p w:rsidR="00314D96" w:rsidRDefault="004637C8" w:rsidP="008F3967">
      <w:pPr>
        <w:pStyle w:val="Ttulo3"/>
      </w:pPr>
      <w:r>
        <w:t>Em caso de dúvidas sobre as</w:t>
      </w:r>
      <w:r w:rsidRPr="00BA3627">
        <w:t xml:space="preserve"> visitas</w:t>
      </w:r>
      <w:r>
        <w:t xml:space="preserve"> aos locais onde serão executados os serviços</w:t>
      </w:r>
      <w:r w:rsidRPr="00BA3627">
        <w:t xml:space="preserve">, solicitação de informações e esclarecimento de dúvidas a </w:t>
      </w:r>
      <w:r w:rsidR="00F85575">
        <w:t>PROPONENTE</w:t>
      </w:r>
      <w:r w:rsidRPr="00BA3627">
        <w:t xml:space="preserve"> dev</w:t>
      </w:r>
      <w:r w:rsidR="005F7C63">
        <w:t xml:space="preserve">erá entrar em contato </w:t>
      </w:r>
      <w:r w:rsidR="005F7C63" w:rsidRPr="005F7C63">
        <w:t>com</w:t>
      </w:r>
      <w:r w:rsidR="00186AE6" w:rsidRPr="005F7C63">
        <w:t xml:space="preserve"> </w:t>
      </w:r>
      <w:r w:rsidR="007D7314" w:rsidRPr="005F7C63">
        <w:t xml:space="preserve">a Gerência Regional de Infraestrutura da </w:t>
      </w:r>
      <w:r w:rsidR="007D7314" w:rsidRPr="005F7C63">
        <w:rPr>
          <w:iCs/>
        </w:rPr>
        <w:t>2ª Superintendência Regional</w:t>
      </w:r>
      <w:r w:rsidR="007D7314" w:rsidRPr="005F7C63">
        <w:t xml:space="preserve"> da CODEVASF, em Bom Jesus da Lapa, no estado da Bahia no telefone: 2ª GRD (77) 3481-8021</w:t>
      </w:r>
      <w:r w:rsidR="005356D4" w:rsidRPr="005F7C63">
        <w:t xml:space="preserve"> e (77) 3481-8027</w:t>
      </w:r>
      <w:r w:rsidR="00030F66" w:rsidRPr="005F7C63">
        <w:t>.</w:t>
      </w:r>
    </w:p>
    <w:p w:rsidR="00BA3627" w:rsidRDefault="00BA3627" w:rsidP="00FD6037">
      <w:pPr>
        <w:pStyle w:val="Ttulo1"/>
      </w:pPr>
      <w:bookmarkStart w:id="31" w:name="_Toc85637068"/>
      <w:bookmarkStart w:id="32" w:name="_Toc491356939"/>
      <w:bookmarkStart w:id="33" w:name="_Toc21921859"/>
      <w:bookmarkEnd w:id="27"/>
      <w:bookmarkEnd w:id="28"/>
      <w:bookmarkEnd w:id="29"/>
      <w:r>
        <w:t>PROPOSTA</w:t>
      </w:r>
      <w:bookmarkEnd w:id="31"/>
    </w:p>
    <w:p w:rsidR="000C0B14" w:rsidRPr="000C0B14" w:rsidRDefault="000C0B14" w:rsidP="00D74EBE">
      <w:pPr>
        <w:pStyle w:val="Ttulo2"/>
      </w:pPr>
      <w:r w:rsidRPr="000C0B14">
        <w:t xml:space="preserve">A Proposta </w:t>
      </w:r>
      <w:r w:rsidR="006358F6">
        <w:t>Financeira</w:t>
      </w:r>
      <w:r w:rsidR="007D7314">
        <w:t>, por lote,</w:t>
      </w:r>
      <w:r w:rsidRPr="000C0B14">
        <w:t xml:space="preserve"> deverá ser firme e precisa, limitada rigorosamente ao objeto desta licitação, e não poderá conter condições ou alternativas</w:t>
      </w:r>
      <w:r w:rsidR="0000405E">
        <w:t xml:space="preserve"> ou quantitativos</w:t>
      </w:r>
      <w:r w:rsidRPr="000C0B14">
        <w:t xml:space="preserve"> não previstas neste TR e seus anexos constitutivos.</w:t>
      </w:r>
    </w:p>
    <w:p w:rsidR="000C0B14" w:rsidRPr="000C0B14" w:rsidRDefault="000C0B14" w:rsidP="00D74EBE">
      <w:pPr>
        <w:pStyle w:val="Ttulo2"/>
      </w:pPr>
      <w:r w:rsidRPr="000C0B14">
        <w:t>A Proposta Financeira</w:t>
      </w:r>
      <w:r w:rsidR="007D7314">
        <w:t>, por lote pretendido pelo licitante,</w:t>
      </w:r>
      <w:r w:rsidRPr="000C0B14">
        <w:t xml:space="preserve"> constitui-se dos seguintes documentos: </w:t>
      </w:r>
    </w:p>
    <w:p w:rsidR="00A27E61" w:rsidRDefault="00A27E61" w:rsidP="002F3A26">
      <w:pPr>
        <w:pStyle w:val="Ttulo3"/>
      </w:pPr>
      <w:r w:rsidRPr="00A27E61">
        <w:t xml:space="preserve">Planilha de Custos </w:t>
      </w:r>
      <w:r w:rsidR="00F85575">
        <w:t>da Proposta da</w:t>
      </w:r>
      <w:r w:rsidR="00706D51">
        <w:t xml:space="preserve"> </w:t>
      </w:r>
      <w:r w:rsidR="00F85575">
        <w:t>Proponente</w:t>
      </w:r>
      <w:r w:rsidRPr="00A27E61">
        <w:t xml:space="preserve"> (</w:t>
      </w:r>
      <w:r w:rsidR="001C06F3">
        <w:rPr>
          <w:i/>
          <w:color w:val="4472C4" w:themeColor="accent5"/>
        </w:rPr>
        <w:t xml:space="preserve">ANEXO </w:t>
      </w:r>
      <w:r w:rsidR="001105E3">
        <w:rPr>
          <w:i/>
          <w:color w:val="4472C4" w:themeColor="accent5"/>
        </w:rPr>
        <w:t>5</w:t>
      </w:r>
      <w:r w:rsidR="006F47EF">
        <w:t>)</w:t>
      </w:r>
      <w:r w:rsidRPr="00A27E61">
        <w:t xml:space="preserve"> com todos os seus itens, devidamente preenchida, com clareza e sem rasuras, conforme a Planilha de Custos do Orçamento de Referência (</w:t>
      </w:r>
      <w:r w:rsidR="006F47EF" w:rsidRPr="00363BA0">
        <w:rPr>
          <w:i/>
          <w:color w:val="4472C4" w:themeColor="accent5"/>
        </w:rPr>
        <w:t xml:space="preserve">ANEXO </w:t>
      </w:r>
      <w:r w:rsidR="002F3A26">
        <w:rPr>
          <w:i/>
          <w:color w:val="4472C4" w:themeColor="accent5"/>
        </w:rPr>
        <w:t>4</w:t>
      </w:r>
      <w:r w:rsidRPr="00A27E61">
        <w:t xml:space="preserve">), que é parte integrante deste Termo de Referência, observando-se os preços unitários orçados pela Codevasf, conforme inciso I do </w:t>
      </w:r>
      <w:r w:rsidR="0022686E">
        <w:t>art. 54 da Lei nº 13.303</w:t>
      </w:r>
      <w:r w:rsidR="00C000DC">
        <w:t>, de 30/</w:t>
      </w:r>
      <w:r w:rsidRPr="00A27E61">
        <w:t>6/2016.</w:t>
      </w:r>
    </w:p>
    <w:p w:rsidR="00A27E61" w:rsidRDefault="00A27E61" w:rsidP="00D52F79">
      <w:pPr>
        <w:pStyle w:val="Ttulo4"/>
      </w:pPr>
      <w:r w:rsidRPr="00A27E61">
        <w:t>Junto com a p</w:t>
      </w:r>
      <w:r>
        <w:t>roposta, a Planilha de Custos da</w:t>
      </w:r>
      <w:r w:rsidRPr="00A27E61">
        <w:t xml:space="preserve"> Proposta </w:t>
      </w:r>
      <w:r w:rsidR="00F85575">
        <w:t>da</w:t>
      </w:r>
      <w:r w:rsidR="005356D4">
        <w:t xml:space="preserve"> </w:t>
      </w:r>
      <w:r w:rsidR="00F85575">
        <w:t>Proponente</w:t>
      </w:r>
      <w:r w:rsidRPr="00A27E61">
        <w:t xml:space="preserve"> deverá ser apresentada em meio eletrônico (Microsoft Excel ou software livre), sem proteção do arquivo, objetivando facilitar a conferência da mesma</w:t>
      </w:r>
      <w:r>
        <w:t>.</w:t>
      </w:r>
    </w:p>
    <w:p w:rsidR="00A27E61" w:rsidRDefault="00A27E61" w:rsidP="00D52F79">
      <w:pPr>
        <w:pStyle w:val="Ttulo4"/>
      </w:pPr>
      <w:r w:rsidRPr="00A27E61">
        <w:t>As Planilhas de Custos Resumida e Detalha</w:t>
      </w:r>
      <w:r w:rsidR="00346D80">
        <w:t xml:space="preserve">da </w:t>
      </w:r>
      <w:r w:rsidRPr="00A27E61">
        <w:t xml:space="preserve">deverão ser preenchidas e assinadas por profissional competente, conforme os </w:t>
      </w:r>
      <w:r w:rsidR="00346D80">
        <w:t>Artigos</w:t>
      </w:r>
      <w:r w:rsidRPr="00A27E61">
        <w:t xml:space="preserve"> 13 e 14 da Lei 5194/1966.</w:t>
      </w:r>
    </w:p>
    <w:p w:rsidR="00A27E61" w:rsidRPr="00A27E61" w:rsidRDefault="00A27E61" w:rsidP="00D52F79">
      <w:pPr>
        <w:pStyle w:val="Ttulo4"/>
      </w:pPr>
      <w:r w:rsidRPr="00A27E61">
        <w:t>Não poderão ser apresentados preços unitários diferenciados para um mesmo serviço</w:t>
      </w:r>
      <w:r w:rsidR="007D7314">
        <w:t xml:space="preserve"> </w:t>
      </w:r>
      <w:r w:rsidR="005356D4">
        <w:t>em um</w:t>
      </w:r>
      <w:r w:rsidR="007D7314">
        <w:t xml:space="preserve"> mesmo lote</w:t>
      </w:r>
      <w:r w:rsidRPr="00A27E61">
        <w:t>.</w:t>
      </w:r>
    </w:p>
    <w:p w:rsidR="00A27E61" w:rsidRPr="00A27E61" w:rsidRDefault="006E22A8" w:rsidP="00706D51">
      <w:pPr>
        <w:pStyle w:val="Ttulo4"/>
      </w:pPr>
      <w:r>
        <w:t>A</w:t>
      </w:r>
      <w:r w:rsidR="00A27E61" w:rsidRPr="00A27E61">
        <w:t xml:space="preserve"> melhor proposta classificada deverá preencher os formulários próprios de composição de preços unitários, ofertados por item e subitem, com clareza e sem rasuras, vedada a utilização de unidades genéricas ou indicadas como verba.</w:t>
      </w:r>
    </w:p>
    <w:p w:rsidR="00A27E61" w:rsidRDefault="00A27E61" w:rsidP="00706D51">
      <w:pPr>
        <w:pStyle w:val="Ttulo5"/>
      </w:pPr>
      <w:r>
        <w:t>A planilha de composição de preços unitários deverá ser apresentada também em meio eletrônico (Microsoft Excel ou software livre), sem proteção do arquivo, objetivando facilitar a conferência da mesma</w:t>
      </w:r>
      <w:r w:rsidR="00616B3D">
        <w:t>.</w:t>
      </w:r>
    </w:p>
    <w:p w:rsidR="00A27E61" w:rsidRDefault="00E0032D" w:rsidP="00706D51">
      <w:pPr>
        <w:pStyle w:val="Ttulo5"/>
      </w:pPr>
      <w:r>
        <w:t>A</w:t>
      </w:r>
      <w:r w:rsidR="00A27E61">
        <w:t>presentar a planilha de composição de preços unitários em conformidade com a Planilha de Custos da Proposta</w:t>
      </w:r>
      <w:r w:rsidR="00616B3D">
        <w:t>.</w:t>
      </w:r>
    </w:p>
    <w:p w:rsidR="00E10258" w:rsidRDefault="00E0032D" w:rsidP="00706D51">
      <w:pPr>
        <w:pStyle w:val="Ttulo5"/>
      </w:pPr>
      <w:r>
        <w:lastRenderedPageBreak/>
        <w:t>N</w:t>
      </w:r>
      <w:r w:rsidR="00A27E61">
        <w:t>a composição de pr</w:t>
      </w:r>
      <w:r w:rsidR="00C52C98">
        <w:t xml:space="preserve">eços unitários de mão </w:t>
      </w:r>
      <w:r w:rsidR="00A27E61">
        <w:t xml:space="preserve">deobra, observar os pisos salariais normativos da categoria correspondente, fixados por lei, dissídio coletivo, acordos ou convenções coletivas de trabalho </w:t>
      </w:r>
      <w:r w:rsidR="00797A93">
        <w:t>do (</w:t>
      </w:r>
      <w:r w:rsidR="00A27E61">
        <w:t xml:space="preserve">s) </w:t>
      </w:r>
      <w:r w:rsidR="00797A93">
        <w:t>município (</w:t>
      </w:r>
      <w:r w:rsidR="00A27E61">
        <w:t xml:space="preserve">s) onde </w:t>
      </w:r>
      <w:r w:rsidR="00797A93">
        <w:t>ocorrerá (</w:t>
      </w:r>
      <w:r w:rsidR="00A27E61">
        <w:t xml:space="preserve">ão) </w:t>
      </w:r>
      <w:r w:rsidR="00797A93">
        <w:t>o (</w:t>
      </w:r>
      <w:r w:rsidR="00A27E61">
        <w:t xml:space="preserve">s) </w:t>
      </w:r>
      <w:r w:rsidR="00797A93">
        <w:t>serviço (</w:t>
      </w:r>
      <w:r w:rsidR="00A27E61">
        <w:t>s), ou, quando est</w:t>
      </w:r>
      <w:r w:rsidR="00E10258">
        <w:t xml:space="preserve">a abranger mais de um município. </w:t>
      </w:r>
    </w:p>
    <w:p w:rsidR="00E10258" w:rsidRPr="006E22A8" w:rsidRDefault="00E10258" w:rsidP="00706D51">
      <w:pPr>
        <w:pStyle w:val="Ttulo5"/>
      </w:pPr>
      <w:r>
        <w:t>Na composição de preços unitário</w:t>
      </w:r>
      <w:r w:rsidRPr="00E0032D">
        <w:t>s deve estar incluso o custo do fator de empola</w:t>
      </w:r>
      <w:r>
        <w:t>mento previsto para os serviços. E</w:t>
      </w:r>
      <w:r w:rsidRPr="00E0032D">
        <w:t>m nenhum caso será aplicado ou pago à empresa coeficientes/valores a título de empolamento do material</w:t>
      </w:r>
      <w:r>
        <w:rPr>
          <w:rFonts w:ascii="Arial" w:hAnsi="Arial"/>
          <w:b/>
        </w:rPr>
        <w:t>.</w:t>
      </w:r>
    </w:p>
    <w:p w:rsidR="00A27E61" w:rsidRDefault="00A27E61" w:rsidP="00706D51">
      <w:pPr>
        <w:pStyle w:val="Ttulo5"/>
      </w:pPr>
      <w:r>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t>Artigos</w:t>
      </w:r>
      <w:r>
        <w:t xml:space="preserve"> 13 e 14 da Lei 5194/1966; </w:t>
      </w:r>
    </w:p>
    <w:p w:rsidR="00A27E61" w:rsidRDefault="00A27E61" w:rsidP="00706D51">
      <w:pPr>
        <w:pStyle w:val="Ttulo5"/>
      </w:pPr>
      <w:r>
        <w:t>As composições de custos unitários poderão ser verificadas quanto à adequação ao projeto, cabendo à comissão solicitar a compatibilidade da composição de custo unitário ao projeto.</w:t>
      </w:r>
    </w:p>
    <w:p w:rsidR="00A27E61" w:rsidRDefault="00A27E61" w:rsidP="00594276">
      <w:pPr>
        <w:pStyle w:val="Ttulo3"/>
      </w:pPr>
      <w:r>
        <w:t>De</w:t>
      </w:r>
      <w:r w:rsidR="00363BA0">
        <w:t>talhamento dos Encargos Sociais</w:t>
      </w:r>
      <w:r>
        <w:t>.</w:t>
      </w:r>
    </w:p>
    <w:p w:rsidR="00A27E61" w:rsidRDefault="00346D80" w:rsidP="00D52F79">
      <w:pPr>
        <w:pStyle w:val="Ttulo4"/>
      </w:pPr>
      <w:r>
        <w:t xml:space="preserve">Deve ser </w:t>
      </w:r>
      <w:r w:rsidR="00EE2DFD">
        <w:t>descrito</w:t>
      </w:r>
      <w:r>
        <w:t xml:space="preserve"> os </w:t>
      </w:r>
      <w:r w:rsidR="00A27E61">
        <w:t>Encargos Sociais distintos para mensalistas e outro para horista.</w:t>
      </w:r>
    </w:p>
    <w:p w:rsidR="00A27E61" w:rsidRDefault="00363BA0" w:rsidP="00594276">
      <w:pPr>
        <w:pStyle w:val="Ttulo3"/>
      </w:pPr>
      <w:r>
        <w:t>Detalhamento do BDI</w:t>
      </w:r>
    </w:p>
    <w:p w:rsidR="00A27E61" w:rsidRDefault="00363BA0" w:rsidP="00D52F79">
      <w:pPr>
        <w:pStyle w:val="Ttulo4"/>
      </w:pPr>
      <w:r>
        <w:t>Um quadro para os serviços</w:t>
      </w:r>
      <w:r w:rsidR="00A27E61">
        <w:t>, sob pena de desclassificação da proposta;</w:t>
      </w:r>
    </w:p>
    <w:p w:rsidR="00A27E61" w:rsidRDefault="00A27E61" w:rsidP="00D52F79">
      <w:pPr>
        <w:pStyle w:val="Ttulo4"/>
      </w:pPr>
      <w:r>
        <w:t>No preenchimento dos Quadros – Detalhamento do BDI, a licitante deverá considerar todos os impostos, taxas e tributos, conforme previsto na legislação vigente, ou seja, aplicado sobre o preço de venda dos serviços de engenharia;</w:t>
      </w:r>
    </w:p>
    <w:p w:rsidR="00A27E61" w:rsidRDefault="00A27E61" w:rsidP="00D52F79">
      <w:pPr>
        <w:pStyle w:val="Ttulo4"/>
      </w:pPr>
      <w:r>
        <w:t xml:space="preserve">Deverá ser considerado na apresentação da proposta, o BDI com ISS de </w:t>
      </w:r>
      <w:r w:rsidR="005356D4">
        <w:t>5</w:t>
      </w:r>
      <w:r>
        <w:t>% (cinco por cento). Como os serviços abrangem municípios distintos, o valor do pagamento será ajustado de acordo com o ISS do município ao qual serão realizados os serviços;</w:t>
      </w:r>
    </w:p>
    <w:p w:rsidR="00A27E61" w:rsidRDefault="00A27E61" w:rsidP="00D52F79">
      <w:pPr>
        <w:pStyle w:val="Ttulo4"/>
      </w:pPr>
      <w:r>
        <w:t xml:space="preserve">Não poderão ser considerados no Detalhamento do BDI, bem como na Planilha de Custos </w:t>
      </w:r>
      <w:r w:rsidR="00C62C5D">
        <w:t>da Proposta do</w:t>
      </w:r>
      <w:r>
        <w:t xml:space="preserve"> Licitante, os tributos</w:t>
      </w:r>
      <w:r w:rsidR="00C62C5D">
        <w:t xml:space="preserve"> considerados personalíssimos</w:t>
      </w:r>
      <w:r>
        <w:t>: Imposto de Renda Pessoa Jurídica – IRPJ e a Contribuição Social Sobre o Lucro Líquido – CSLL;</w:t>
      </w:r>
    </w:p>
    <w:p w:rsidR="00A27E61" w:rsidRDefault="00363BA0" w:rsidP="00D52F79">
      <w:pPr>
        <w:pStyle w:val="Ttulo4"/>
      </w:pPr>
      <w:r>
        <w:t>No detalhamento do BDI</w:t>
      </w:r>
      <w:r w:rsidR="00A27E61">
        <w:t>, não deverá constar do item “Despesas Financeiras” a previsão de despesas relativas aos dissídios;</w:t>
      </w:r>
    </w:p>
    <w:p w:rsidR="00706D51" w:rsidRDefault="00706D51" w:rsidP="00706D51">
      <w:pPr>
        <w:pStyle w:val="Ttulo4"/>
      </w:pPr>
      <w:r>
        <w:t>No detalhamento do BDI, não deverão constar os itens risco, seguro e garantia, pois os mesmos estarão inclusos dentro do contingente da “Matriz de Risco” elaborada pela Codevasf.</w:t>
      </w:r>
    </w:p>
    <w:p w:rsidR="00A27E61" w:rsidRDefault="00A27E61" w:rsidP="00D52F79">
      <w:pPr>
        <w:pStyle w:val="Ttulo4"/>
      </w:pPr>
      <w:r>
        <w:t xml:space="preserve">Os custos referentes aos serviços de Administração Local e </w:t>
      </w:r>
      <w:r w:rsidR="00EC7E15">
        <w:t xml:space="preserve">de </w:t>
      </w:r>
      <w:r w:rsidR="005356D4">
        <w:t>Manutenção do Canteiro (AM</w:t>
      </w:r>
      <w:r>
        <w:t xml:space="preserve">) não poderão ser considerados como despesas indiretas e, portanto, não deverão constar do BDI. </w:t>
      </w:r>
      <w:r w:rsidR="007D7314">
        <w:t xml:space="preserve">No item </w:t>
      </w:r>
      <w:r w:rsidR="005356D4">
        <w:t>Administração da Obra</w:t>
      </w:r>
      <w:r>
        <w:t xml:space="preserve"> deverão estar contemplados os itens transporte de pessoal, mão</w:t>
      </w:r>
      <w:r w:rsidR="005356D4">
        <w:t xml:space="preserve"> </w:t>
      </w:r>
      <w:r>
        <w:t>de</w:t>
      </w:r>
      <w:r w:rsidR="005356D4">
        <w:t xml:space="preserve"> </w:t>
      </w:r>
      <w:r>
        <w:t xml:space="preserv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t>deste TR</w:t>
      </w:r>
      <w:r>
        <w:t>.</w:t>
      </w:r>
    </w:p>
    <w:p w:rsidR="00706D51" w:rsidRPr="00706D51" w:rsidRDefault="00706D51" w:rsidP="00706D51">
      <w:pPr>
        <w:pStyle w:val="Ttulo3"/>
      </w:pPr>
      <w:r w:rsidRPr="00CB5080">
        <w:t xml:space="preserve">Cronograma Físico-Financeiro dos itens da Planilha de Custos do Valor da Proposta do Licitante (Planilha Resumida), obedecendo às atividades e prazos, com </w:t>
      </w:r>
      <w:r w:rsidRPr="00CB5080">
        <w:lastRenderedPageBreak/>
        <w:t>quantitativos previstos mês a mês, observando o prazo estabelecido para a execução dos serviços, conforme estabelecido neste TR.</w:t>
      </w:r>
    </w:p>
    <w:p w:rsidR="00346D80" w:rsidRDefault="001F1BA7" w:rsidP="00D74EBE">
      <w:pPr>
        <w:pStyle w:val="Ttulo2"/>
      </w:pPr>
      <w:r>
        <w:t xml:space="preserve">A Proposta </w:t>
      </w:r>
      <w:r w:rsidR="00346D80">
        <w:t xml:space="preserve">deverá ser datada e assinada pelo representante legal da </w:t>
      </w:r>
      <w:r w:rsidR="00307258">
        <w:t>PROPONENT</w:t>
      </w:r>
      <w:r>
        <w:t>E</w:t>
      </w:r>
      <w:r w:rsidR="00346D80">
        <w:t xml:space="preserve">, com o valor global evidenciado em separado na 1ª folha da proposta, em algarismo e por extenso, baseado nos quantitativos dos serviços e fornecimentos descritos na Planilha de Custos da Proposta </w:t>
      </w:r>
      <w:r w:rsidR="00307258">
        <w:t xml:space="preserve">daProponente </w:t>
      </w:r>
      <w:r w:rsidR="00346D80">
        <w:t>(</w:t>
      </w:r>
      <w:r w:rsidR="001C06F3">
        <w:rPr>
          <w:i/>
          <w:color w:val="4472C4" w:themeColor="accent5"/>
        </w:rPr>
        <w:t xml:space="preserve">ANEXO </w:t>
      </w:r>
      <w:r w:rsidR="001105E3">
        <w:rPr>
          <w:i/>
          <w:color w:val="4472C4" w:themeColor="accent5"/>
        </w:rPr>
        <w:t>5</w:t>
      </w:r>
      <w:r w:rsidR="00346D80">
        <w:t>), nela incluídos todos os impostos e taxas, emolumentos e tributos, leis, encargos sociais e previdenciários, lucro, despesas in</w:t>
      </w:r>
      <w:r w:rsidR="00D925E7">
        <w:t xml:space="preserve">diretas, custos relativos à mão de </w:t>
      </w:r>
      <w:r w:rsidR="00346D80">
        <w:t>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rsidR="00346D80" w:rsidRDefault="00346D80" w:rsidP="00D74EBE">
      <w:pPr>
        <w:pStyle w:val="Ttulo2"/>
      </w:pPr>
      <w:r>
        <w:t xml:space="preserve">A </w:t>
      </w:r>
      <w:r w:rsidR="00307258">
        <w:t>proponente</w:t>
      </w:r>
      <w:r>
        <w:t xml:space="preserv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rsidR="006D50DC" w:rsidRDefault="00346D80" w:rsidP="00D74EBE">
      <w:pPr>
        <w:pStyle w:val="Ttulo2"/>
      </w:pPr>
      <w:r>
        <w:t xml:space="preserve">A </w:t>
      </w:r>
      <w:r w:rsidR="00307258">
        <w:t>proponente</w:t>
      </w:r>
      <w:r>
        <w:t xml:space="preserve"> deverá utilizar, sempre que possí</w:t>
      </w:r>
      <w:r w:rsidR="00327E30">
        <w:t xml:space="preserve">vel, nos valores propostos, mão </w:t>
      </w:r>
      <w:r>
        <w:t>deobra, materiais, tecnologias e matérias primas existentes no local da execução dos serviços de engenharia, desde que não se produzam prejuízos à eficiência na execução do objeto e que seja respeitado o limite do orçamento estimado para a contratação.</w:t>
      </w:r>
    </w:p>
    <w:p w:rsidR="00346D80" w:rsidRDefault="006D50DC" w:rsidP="00D74EBE">
      <w:pPr>
        <w:pStyle w:val="Ttulo2"/>
      </w:pPr>
      <w:r w:rsidRPr="00154B34">
        <w:t>A Codevas</w:t>
      </w:r>
      <w:r>
        <w:t>f</w:t>
      </w:r>
      <w:r w:rsidR="00307258">
        <w:t xml:space="preserve"> </w:t>
      </w:r>
      <w:r w:rsidRPr="00154B34">
        <w:t>se desobriga do fornecimento de água, energia elétrica ou quaisquer outros serviços necessários à execução dos serviços</w:t>
      </w:r>
      <w:r w:rsidR="00320798">
        <w:t>.</w:t>
      </w:r>
    </w:p>
    <w:p w:rsidR="00BA3627" w:rsidRDefault="00F73534" w:rsidP="00FD6037">
      <w:pPr>
        <w:pStyle w:val="Ttulo1"/>
      </w:pPr>
      <w:bookmarkStart w:id="34" w:name="_Toc85637069"/>
      <w:r>
        <w:t>DOCUMENTAÇÃO DE HABILITAÇÃO</w:t>
      </w:r>
      <w:bookmarkEnd w:id="34"/>
    </w:p>
    <w:p w:rsidR="005C33EA" w:rsidRDefault="005C33EA" w:rsidP="00D74EBE">
      <w:pPr>
        <w:pStyle w:val="Ttulo2"/>
      </w:pPr>
      <w:r>
        <w:t>Para a qualificação técnica, as LICITANTES deverão apresentar:</w:t>
      </w:r>
    </w:p>
    <w:p w:rsidR="00067716" w:rsidRPr="00067716" w:rsidRDefault="00067716" w:rsidP="00594276">
      <w:pPr>
        <w:pStyle w:val="Ttulo3"/>
      </w:pPr>
      <w:r w:rsidRPr="00067716">
        <w:t>Registro ou inscrição da empresa no Conselho Regional de Engenharia e Agronomia (</w:t>
      </w:r>
      <w:r w:rsidR="00327E30" w:rsidRPr="00067716">
        <w:t>Crea</w:t>
      </w:r>
      <w:r w:rsidRPr="00067716">
        <w:t>) ou Conselho de Arquitetura e Urbanismo (CAU), demonstrando o ramo de atividade pertinente e compatível com o objeto deste Termo de Referência, conforme legislação vigente.</w:t>
      </w:r>
    </w:p>
    <w:p w:rsidR="00067716" w:rsidRPr="00067716" w:rsidRDefault="00067716" w:rsidP="00594276">
      <w:pPr>
        <w:pStyle w:val="Ttulo3"/>
      </w:pPr>
      <w:r>
        <w:rPr>
          <w:i/>
        </w:rPr>
        <w:t>Declaração de Conhecimento do Local de Execução d</w:t>
      </w:r>
      <w:r w:rsidRPr="00067716">
        <w:rPr>
          <w:i/>
        </w:rPr>
        <w:t>os Serviços</w:t>
      </w:r>
      <w:r w:rsidRPr="00067716">
        <w:t xml:space="preserve"> (conforme </w:t>
      </w:r>
      <w:r w:rsidR="00363BA0" w:rsidRPr="00363BA0">
        <w:rPr>
          <w:i/>
          <w:color w:val="4472C4" w:themeColor="accent5"/>
        </w:rPr>
        <w:t xml:space="preserve">ANEXO </w:t>
      </w:r>
      <w:r w:rsidR="002F3A26">
        <w:rPr>
          <w:i/>
          <w:color w:val="4472C4" w:themeColor="accent5"/>
        </w:rPr>
        <w:t>2</w:t>
      </w:r>
      <w:r w:rsidRPr="00067716">
        <w:t>) informando que tem conhecimento do local onde serão executados os serviços de engenharia, emitida pelo próprio licitante, assinada pelo(s) o(s) Responsável(is) Técnico(s) ou Representante Legal.</w:t>
      </w:r>
    </w:p>
    <w:p w:rsidR="00067716" w:rsidRDefault="00631188" w:rsidP="00594276">
      <w:pPr>
        <w:pStyle w:val="Ttulo3"/>
      </w:pPr>
      <w:r>
        <w:t>Comprovação de</w:t>
      </w:r>
      <w:r w:rsidR="00D056FA">
        <w:t xml:space="preserve"> </w:t>
      </w:r>
      <w:r w:rsidR="005C33EA" w:rsidRPr="005D1C00">
        <w:rPr>
          <w:b/>
          <w:u w:val="single"/>
        </w:rPr>
        <w:t>capacidade técnica</w:t>
      </w:r>
      <w:r w:rsidR="00B870A6" w:rsidRPr="005D1C00">
        <w:rPr>
          <w:b/>
          <w:u w:val="single"/>
        </w:rPr>
        <w:t>-operacional</w:t>
      </w:r>
      <w:r w:rsidR="000A6599">
        <w:t xml:space="preserve"> da </w:t>
      </w:r>
      <w:r w:rsidR="00923B8B">
        <w:t>EMPRESA</w:t>
      </w:r>
      <w:r w:rsidR="00B870A6">
        <w:t>,</w:t>
      </w:r>
      <w:r>
        <w:t xml:space="preserve"> representado </w:t>
      </w:r>
      <w:r w:rsidR="00A0555D">
        <w:t xml:space="preserve">por </w:t>
      </w:r>
      <w:r w:rsidR="007D19EC">
        <w:t>A</w:t>
      </w:r>
      <w:r w:rsidR="008A7EF1">
        <w:t>testado</w:t>
      </w:r>
      <w:r w:rsidR="003E056B">
        <w:t>(</w:t>
      </w:r>
      <w:r w:rsidR="008A7EF1">
        <w:t>s</w:t>
      </w:r>
      <w:r w:rsidR="003E056B">
        <w:t>)</w:t>
      </w:r>
      <w:r w:rsidR="008A7EF1" w:rsidRPr="00521562">
        <w:t>expedido</w:t>
      </w:r>
      <w:r w:rsidR="006F3098">
        <w:t>(</w:t>
      </w:r>
      <w:r w:rsidR="008A7EF1" w:rsidRPr="00521562">
        <w:t>s</w:t>
      </w:r>
      <w:r w:rsidR="006F3098">
        <w:t>)</w:t>
      </w:r>
      <w:r w:rsidR="005C33EA" w:rsidRPr="00521562">
        <w:t xml:space="preserve"> por pessoas jurídicas de direito público ou pri</w:t>
      </w:r>
      <w:r w:rsidR="00067716">
        <w:t xml:space="preserve">vado, </w:t>
      </w:r>
      <w:r w:rsidR="00067716" w:rsidRPr="00150504">
        <w:rPr>
          <w:b/>
        </w:rPr>
        <w:t>comprovando a execução</w:t>
      </w:r>
      <w:r w:rsidR="00067716">
        <w:t xml:space="preserve"> das </w:t>
      </w:r>
      <w:r w:rsidR="00067716" w:rsidRPr="00067716">
        <w:t>“parcelas de maior relevância e valor significativo</w:t>
      </w:r>
      <w:r w:rsidR="00C91834">
        <w:t>”</w:t>
      </w:r>
      <w:r w:rsidR="00067716" w:rsidRPr="00067716">
        <w:t xml:space="preserve"> ao </w:t>
      </w:r>
      <w:r w:rsidR="00C91834">
        <w:t>“</w:t>
      </w:r>
      <w:r w:rsidR="00067716" w:rsidRPr="00067716">
        <w:t>objeto da licitação”</w:t>
      </w:r>
      <w:r w:rsidR="00AB7885">
        <w:t xml:space="preserve"> ou “serviços </w:t>
      </w:r>
      <w:r w:rsidR="00670C59">
        <w:t>com características semelhantes</w:t>
      </w:r>
      <w:r w:rsidR="00AB7885">
        <w:t>”</w:t>
      </w:r>
      <w:r w:rsidR="00AF6906">
        <w:t>, respeitando a Sú</w:t>
      </w:r>
      <w:r w:rsidR="001351B5">
        <w:t>mula 263 do TCU.</w:t>
      </w:r>
    </w:p>
    <w:p w:rsidR="00C91834" w:rsidRPr="00C52C98" w:rsidRDefault="00AB7885" w:rsidP="00D52F79">
      <w:pPr>
        <w:pStyle w:val="Ttulo4"/>
      </w:pPr>
      <w:bookmarkStart w:id="35" w:name="_Ref20476056"/>
      <w:r w:rsidRPr="00C52C98">
        <w:t>Define-se como</w:t>
      </w:r>
      <w:r w:rsidR="00C91834" w:rsidRPr="00C52C98">
        <w:t xml:space="preserve"> “objeto da licitação”</w:t>
      </w:r>
      <w:r w:rsidRPr="00C52C98">
        <w:t>:</w:t>
      </w:r>
      <w:r w:rsidR="00C91834" w:rsidRPr="00C52C98">
        <w:t xml:space="preserve"> a </w:t>
      </w:r>
      <w:r w:rsidR="00923B8B" w:rsidRPr="00C52C98">
        <w:t xml:space="preserve">implantação de pavimentação com aplicação de </w:t>
      </w:r>
      <w:r w:rsidR="002F1EA6">
        <w:t>concreto betuminoso</w:t>
      </w:r>
      <w:r w:rsidR="00923B8B" w:rsidRPr="00C52C98">
        <w:t xml:space="preserve"> usinado a quente (</w:t>
      </w:r>
      <w:r w:rsidR="002F1EA6">
        <w:t>CBUQ</w:t>
      </w:r>
      <w:r w:rsidR="00923B8B" w:rsidRPr="00C52C98">
        <w:t>)</w:t>
      </w:r>
      <w:r w:rsidR="009E0526">
        <w:t xml:space="preserve"> </w:t>
      </w:r>
      <w:r w:rsidR="00A47529" w:rsidRPr="006104B5">
        <w:t xml:space="preserve">com espessura de </w:t>
      </w:r>
      <w:r w:rsidR="001E7AB3">
        <w:t>5</w:t>
      </w:r>
      <w:r w:rsidR="00A47529" w:rsidRPr="006104B5">
        <w:t xml:space="preserve"> cm</w:t>
      </w:r>
      <w:r w:rsidR="00C158AF">
        <w:t xml:space="preserve">, </w:t>
      </w:r>
      <w:r w:rsidR="001E7AB3">
        <w:t xml:space="preserve">com uma camada de 15 cm de base de brita graduada, </w:t>
      </w:r>
      <w:r w:rsidR="00C158AF">
        <w:t xml:space="preserve">com uma camada de sub-base de 15 cm </w:t>
      </w:r>
      <w:r w:rsidR="001E7AB3">
        <w:t xml:space="preserve">de solo estabilizado </w:t>
      </w:r>
      <w:r w:rsidR="00C158AF">
        <w:t>e</w:t>
      </w:r>
      <w:r w:rsidR="001E7AB3">
        <w:t xml:space="preserve"> regularização do subleito</w:t>
      </w:r>
      <w:r w:rsidR="00C158AF">
        <w:t xml:space="preserve">, </w:t>
      </w:r>
      <w:r w:rsidR="00923B8B" w:rsidRPr="00C52C98">
        <w:t xml:space="preserve">em vias públicas, </w:t>
      </w:r>
      <w:r w:rsidR="00C91834" w:rsidRPr="00C52C98">
        <w:t>que devem ser executadas com técnicas construtivas semelhantes ou superiores às requeridas neste TR.</w:t>
      </w:r>
      <w:bookmarkEnd w:id="35"/>
    </w:p>
    <w:p w:rsidR="00AB7885" w:rsidRPr="00D5497C" w:rsidRDefault="00AB7885" w:rsidP="00B949F9">
      <w:pPr>
        <w:pStyle w:val="Ttulo4"/>
      </w:pPr>
      <w:bookmarkStart w:id="36" w:name="_Ref20476061"/>
      <w:r w:rsidRPr="00D5497C">
        <w:t>Define-se como “</w:t>
      </w:r>
      <w:r w:rsidR="00670C59" w:rsidRPr="00D5497C">
        <w:t>serviços com características semelhantes</w:t>
      </w:r>
      <w:r w:rsidRPr="00D5497C">
        <w:t>”:</w:t>
      </w:r>
      <w:r w:rsidR="009E0526">
        <w:t xml:space="preserve"> </w:t>
      </w:r>
      <w:r w:rsidR="00FA0D2D" w:rsidRPr="00FA0D2D">
        <w:t>obras de pavimentação flexível (C</w:t>
      </w:r>
      <w:r w:rsidR="00444389">
        <w:t>A</w:t>
      </w:r>
      <w:r w:rsidR="00FA0D2D" w:rsidRPr="00FA0D2D">
        <w:t xml:space="preserve">UQ </w:t>
      </w:r>
      <w:r w:rsidR="00FA0D2D" w:rsidRPr="00FA0D2D">
        <w:rPr>
          <w:b/>
          <w:u w:val="single"/>
        </w:rPr>
        <w:t>ou</w:t>
      </w:r>
      <w:r w:rsidR="009E0526">
        <w:rPr>
          <w:b/>
          <w:u w:val="single"/>
        </w:rPr>
        <w:t xml:space="preserve"> </w:t>
      </w:r>
      <w:r w:rsidR="006104B5">
        <w:t>CB</w:t>
      </w:r>
      <w:r w:rsidR="00FA0D2D">
        <w:t xml:space="preserve">UQ) </w:t>
      </w:r>
      <w:r w:rsidR="00FA0D2D" w:rsidRPr="00FA0D2D">
        <w:rPr>
          <w:b/>
          <w:u w:val="single"/>
        </w:rPr>
        <w:t>ou</w:t>
      </w:r>
      <w:r w:rsidR="009E0526">
        <w:rPr>
          <w:b/>
          <w:u w:val="single"/>
        </w:rPr>
        <w:t xml:space="preserve"> </w:t>
      </w:r>
      <w:r w:rsidR="00FA0D2D">
        <w:t>semi-rígido</w:t>
      </w:r>
      <w:r w:rsidR="009E0526">
        <w:t xml:space="preserve"> </w:t>
      </w:r>
      <w:r w:rsidR="00FA0D2D" w:rsidRPr="00FA0D2D">
        <w:rPr>
          <w:b/>
          <w:u w:val="single"/>
        </w:rPr>
        <w:t>ou</w:t>
      </w:r>
      <w:r w:rsidR="00FA0D2D">
        <w:t xml:space="preserve"> rígido,</w:t>
      </w:r>
      <w:r w:rsidR="009E0526">
        <w:t xml:space="preserve"> </w:t>
      </w:r>
      <w:r w:rsidRPr="00D5497C">
        <w:t xml:space="preserve">com técnicas construtivas </w:t>
      </w:r>
      <w:r w:rsidRPr="00D5497C">
        <w:lastRenderedPageBreak/>
        <w:t>semelhantes ou superiores às requeridas neste TR.</w:t>
      </w:r>
      <w:bookmarkEnd w:id="36"/>
    </w:p>
    <w:p w:rsidR="001351B5" w:rsidRDefault="007D19EC" w:rsidP="00D52F79">
      <w:pPr>
        <w:pStyle w:val="Ttulo4"/>
      </w:pPr>
      <w:bookmarkStart w:id="37" w:name="_Ref20476064"/>
      <w:r w:rsidRPr="00D5497C">
        <w:t>Define-se como</w:t>
      </w:r>
      <w:r w:rsidR="00D056FA">
        <w:t xml:space="preserve"> </w:t>
      </w:r>
      <w:r w:rsidR="00C91834" w:rsidRPr="00D5497C">
        <w:t>“</w:t>
      </w:r>
      <w:r w:rsidR="001351B5" w:rsidRPr="00D5497C">
        <w:t xml:space="preserve">parcelas de maior relevância </w:t>
      </w:r>
      <w:r w:rsidR="00C91834" w:rsidRPr="00D5497C">
        <w:t xml:space="preserve">e valor significativo” </w:t>
      </w:r>
      <w:r w:rsidR="00363BA0" w:rsidRPr="00D5497C">
        <w:t xml:space="preserve">os seguintes </w:t>
      </w:r>
      <w:r w:rsidR="00363BA0" w:rsidRPr="00E40617">
        <w:t>serviços e</w:t>
      </w:r>
      <w:r w:rsidR="00C91834" w:rsidRPr="00E40617">
        <w:t xml:space="preserve"> quantitativos mínimos:</w:t>
      </w:r>
      <w:bookmarkEnd w:id="37"/>
    </w:p>
    <w:tbl>
      <w:tblPr>
        <w:tblW w:w="8204" w:type="dxa"/>
        <w:jc w:val="center"/>
        <w:tblInd w:w="2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2"/>
        <w:gridCol w:w="4602"/>
        <w:gridCol w:w="2700"/>
      </w:tblGrid>
      <w:tr w:rsidR="00D056FA" w:rsidRPr="00484868" w:rsidTr="00ED1D56">
        <w:trPr>
          <w:trHeight w:val="161"/>
          <w:jc w:val="center"/>
        </w:trPr>
        <w:tc>
          <w:tcPr>
            <w:tcW w:w="902" w:type="dxa"/>
            <w:tcBorders>
              <w:top w:val="single" w:sz="4" w:space="0" w:color="auto"/>
              <w:bottom w:val="single" w:sz="4" w:space="0" w:color="auto"/>
            </w:tcBorders>
            <w:shd w:val="clear" w:color="000000" w:fill="D8D8D8"/>
            <w:noWrap/>
            <w:vAlign w:val="center"/>
            <w:hideMark/>
          </w:tcPr>
          <w:p w:rsidR="00D056FA" w:rsidRPr="00484868" w:rsidRDefault="00D056FA" w:rsidP="00ED1D56">
            <w:pPr>
              <w:jc w:val="center"/>
              <w:rPr>
                <w:b/>
                <w:bCs/>
              </w:rPr>
            </w:pPr>
            <w:r w:rsidRPr="00484868">
              <w:rPr>
                <w:b/>
                <w:bCs/>
              </w:rPr>
              <w:t>ITEM</w:t>
            </w:r>
          </w:p>
        </w:tc>
        <w:tc>
          <w:tcPr>
            <w:tcW w:w="4602" w:type="dxa"/>
            <w:tcBorders>
              <w:top w:val="single" w:sz="4" w:space="0" w:color="auto"/>
            </w:tcBorders>
            <w:shd w:val="clear" w:color="000000" w:fill="D8D8D8"/>
            <w:vAlign w:val="center"/>
            <w:hideMark/>
          </w:tcPr>
          <w:p w:rsidR="00D056FA" w:rsidRPr="00484868" w:rsidRDefault="00D056FA" w:rsidP="00ED1D56">
            <w:pPr>
              <w:jc w:val="center"/>
              <w:rPr>
                <w:b/>
                <w:bCs/>
              </w:rPr>
            </w:pPr>
            <w:r w:rsidRPr="00484868">
              <w:rPr>
                <w:b/>
                <w:bCs/>
              </w:rPr>
              <w:t>SERVIÇO</w:t>
            </w:r>
          </w:p>
        </w:tc>
        <w:tc>
          <w:tcPr>
            <w:tcW w:w="2700" w:type="dxa"/>
            <w:tcBorders>
              <w:top w:val="single" w:sz="4" w:space="0" w:color="auto"/>
            </w:tcBorders>
            <w:shd w:val="clear" w:color="000000" w:fill="D8D8D8"/>
            <w:noWrap/>
            <w:vAlign w:val="center"/>
            <w:hideMark/>
          </w:tcPr>
          <w:p w:rsidR="00D056FA" w:rsidRPr="00484868" w:rsidRDefault="00D056FA" w:rsidP="00ED1D56">
            <w:pPr>
              <w:jc w:val="center"/>
              <w:rPr>
                <w:b/>
                <w:bCs/>
              </w:rPr>
            </w:pPr>
            <w:r w:rsidRPr="00484868">
              <w:rPr>
                <w:b/>
                <w:bCs/>
              </w:rPr>
              <w:t>QUANTIDADE</w:t>
            </w:r>
          </w:p>
        </w:tc>
      </w:tr>
      <w:tr w:rsidR="00D056FA" w:rsidRPr="00484868" w:rsidTr="00ED1D56">
        <w:trPr>
          <w:trHeight w:val="161"/>
          <w:jc w:val="center"/>
        </w:trPr>
        <w:tc>
          <w:tcPr>
            <w:tcW w:w="902" w:type="dxa"/>
            <w:vMerge w:val="restart"/>
            <w:tcBorders>
              <w:top w:val="single" w:sz="4" w:space="0" w:color="auto"/>
              <w:left w:val="single" w:sz="4" w:space="0" w:color="auto"/>
              <w:right w:val="single" w:sz="4" w:space="0" w:color="auto"/>
            </w:tcBorders>
            <w:noWrap/>
            <w:vAlign w:val="center"/>
            <w:hideMark/>
          </w:tcPr>
          <w:p w:rsidR="00D056FA" w:rsidRPr="00484868" w:rsidRDefault="00D056FA" w:rsidP="00ED1D56">
            <w:pPr>
              <w:jc w:val="center"/>
            </w:pPr>
            <w:r>
              <w:t>Lote 0</w:t>
            </w:r>
            <w:r w:rsidRPr="00484868">
              <w:t>1</w:t>
            </w:r>
          </w:p>
          <w:p w:rsidR="00D056FA" w:rsidRPr="00484868" w:rsidRDefault="00D056FA" w:rsidP="00ED1D56">
            <w:pPr>
              <w:jc w:val="center"/>
            </w:pPr>
          </w:p>
        </w:tc>
        <w:tc>
          <w:tcPr>
            <w:tcW w:w="4602" w:type="dxa"/>
            <w:tcBorders>
              <w:left w:val="single" w:sz="4" w:space="0" w:color="auto"/>
            </w:tcBorders>
            <w:vAlign w:val="center"/>
            <w:hideMark/>
          </w:tcPr>
          <w:p w:rsidR="00D056FA" w:rsidRPr="00484868" w:rsidRDefault="00D056FA" w:rsidP="00D056FA">
            <w:r w:rsidRPr="005676A0">
              <w:rPr>
                <w:b/>
              </w:rPr>
              <w:t xml:space="preserve">Execução de pavimentação </w:t>
            </w:r>
            <w:r>
              <w:rPr>
                <w:b/>
              </w:rPr>
              <w:t>asfáltico</w:t>
            </w:r>
          </w:p>
        </w:tc>
        <w:tc>
          <w:tcPr>
            <w:tcW w:w="2700" w:type="dxa"/>
            <w:noWrap/>
            <w:vAlign w:val="center"/>
            <w:hideMark/>
          </w:tcPr>
          <w:p w:rsidR="00D056FA" w:rsidRPr="00BC1564" w:rsidRDefault="00D056FA" w:rsidP="00ED1D56">
            <w:pPr>
              <w:jc w:val="center"/>
            </w:pPr>
            <w:r>
              <w:t>8.499,14 t</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Pr="00484868"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D056FA">
            <w:r w:rsidRPr="005676A0">
              <w:rPr>
                <w:b/>
              </w:rPr>
              <w:t xml:space="preserve">Execução de base </w:t>
            </w:r>
            <w:r>
              <w:rPr>
                <w:b/>
              </w:rPr>
              <w:t xml:space="preserve">ou sub-base </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056FA" w:rsidP="00ED1D56">
            <w:pPr>
              <w:jc w:val="center"/>
            </w:pPr>
            <w:r>
              <w:t>10.920 m³</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Assentamento de meio-fio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056FA" w:rsidP="00ED1D56">
            <w:pPr>
              <w:jc w:val="center"/>
            </w:pPr>
            <w:r>
              <w:t>20.800 m</w:t>
            </w:r>
          </w:p>
        </w:tc>
      </w:tr>
      <w:tr w:rsidR="00D056FA" w:rsidRPr="00484868" w:rsidTr="00ED1D56">
        <w:trPr>
          <w:trHeight w:val="161"/>
          <w:jc w:val="center"/>
        </w:trPr>
        <w:tc>
          <w:tcPr>
            <w:tcW w:w="902" w:type="dxa"/>
            <w:vMerge w:val="restart"/>
            <w:tcBorders>
              <w:top w:val="single" w:sz="4" w:space="0" w:color="auto"/>
              <w:left w:val="single" w:sz="4" w:space="0" w:color="auto"/>
              <w:right w:val="single" w:sz="4" w:space="0" w:color="auto"/>
            </w:tcBorders>
            <w:noWrap/>
            <w:vAlign w:val="center"/>
            <w:hideMark/>
          </w:tcPr>
          <w:p w:rsidR="00D056FA" w:rsidRPr="00484868" w:rsidRDefault="00D056FA" w:rsidP="00ED1D56">
            <w:pPr>
              <w:jc w:val="center"/>
            </w:pPr>
            <w:r>
              <w:t>Lote 02</w:t>
            </w:r>
          </w:p>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 xml:space="preserve">Execução de pavimentação </w:t>
            </w:r>
            <w:r>
              <w:rPr>
                <w:b/>
              </w:rPr>
              <w:t>asfáltico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D21AF" w:rsidP="00ED1D56">
            <w:pPr>
              <w:jc w:val="center"/>
            </w:pPr>
            <w:r>
              <w:t>3.922,68 t</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 xml:space="preserve">Execução de base </w:t>
            </w:r>
            <w:r>
              <w:rPr>
                <w:b/>
              </w:rPr>
              <w:t xml:space="preserve">ou sub-base </w:t>
            </w:r>
            <w:r w:rsidRPr="005676A0">
              <w:rPr>
                <w:b/>
              </w:rPr>
              <w:t>de brita graduada ou similar</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D21AF" w:rsidP="00ED1D56">
            <w:pPr>
              <w:jc w:val="center"/>
            </w:pPr>
            <w:r>
              <w:t>5.040</w:t>
            </w:r>
            <w:r w:rsidR="00D056FA">
              <w:t xml:space="preserve"> m³</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Assentamento de meio-fio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D21AF" w:rsidP="00ED1D56">
            <w:pPr>
              <w:jc w:val="center"/>
            </w:pPr>
            <w:r>
              <w:t>9.600</w:t>
            </w:r>
            <w:r w:rsidR="00D056FA">
              <w:t xml:space="preserve"> m</w:t>
            </w:r>
          </w:p>
        </w:tc>
      </w:tr>
      <w:tr w:rsidR="00D056FA" w:rsidRPr="00484868" w:rsidTr="00ED1D56">
        <w:trPr>
          <w:trHeight w:val="161"/>
          <w:jc w:val="center"/>
        </w:trPr>
        <w:tc>
          <w:tcPr>
            <w:tcW w:w="902" w:type="dxa"/>
            <w:vMerge w:val="restart"/>
            <w:tcBorders>
              <w:top w:val="single" w:sz="4" w:space="0" w:color="auto"/>
              <w:left w:val="single" w:sz="4" w:space="0" w:color="auto"/>
              <w:right w:val="single" w:sz="4" w:space="0" w:color="auto"/>
            </w:tcBorders>
            <w:noWrap/>
            <w:vAlign w:val="center"/>
            <w:hideMark/>
          </w:tcPr>
          <w:p w:rsidR="00D056FA" w:rsidRPr="00484868" w:rsidRDefault="00D056FA" w:rsidP="00ED1D56">
            <w:pPr>
              <w:jc w:val="center"/>
            </w:pPr>
            <w:r>
              <w:t>Lote 03</w:t>
            </w:r>
          </w:p>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 xml:space="preserve">Execução de pavimentação </w:t>
            </w:r>
            <w:r>
              <w:rPr>
                <w:b/>
              </w:rPr>
              <w:t>asfáltico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056FA" w:rsidP="00ED1D56">
            <w:pPr>
              <w:jc w:val="center"/>
            </w:pPr>
            <w:r>
              <w:t>8.499,14 t</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D056FA">
            <w:r w:rsidRPr="005676A0">
              <w:rPr>
                <w:b/>
              </w:rPr>
              <w:t xml:space="preserve">Execução de base </w:t>
            </w:r>
            <w:r>
              <w:rPr>
                <w:b/>
              </w:rPr>
              <w:t xml:space="preserve">ou sub-base </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056FA" w:rsidP="00ED1D56">
            <w:pPr>
              <w:jc w:val="center"/>
            </w:pPr>
            <w:r>
              <w:t>10.920 m³</w:t>
            </w:r>
          </w:p>
        </w:tc>
      </w:tr>
      <w:tr w:rsidR="00D056FA" w:rsidRPr="00484868" w:rsidTr="00ED1D56">
        <w:trPr>
          <w:trHeight w:val="161"/>
          <w:jc w:val="center"/>
        </w:trPr>
        <w:tc>
          <w:tcPr>
            <w:tcW w:w="902" w:type="dxa"/>
            <w:vMerge/>
            <w:tcBorders>
              <w:left w:val="single" w:sz="4" w:space="0" w:color="auto"/>
              <w:right w:val="single" w:sz="4" w:space="0" w:color="auto"/>
            </w:tcBorders>
            <w:noWrap/>
            <w:vAlign w:val="center"/>
            <w:hideMark/>
          </w:tcPr>
          <w:p w:rsidR="00D056FA" w:rsidRDefault="00D056FA" w:rsidP="00ED1D56">
            <w:pPr>
              <w:jc w:val="center"/>
            </w:pPr>
          </w:p>
        </w:tc>
        <w:tc>
          <w:tcPr>
            <w:tcW w:w="4602" w:type="dxa"/>
            <w:tcBorders>
              <w:top w:val="single" w:sz="4" w:space="0" w:color="auto"/>
              <w:left w:val="single" w:sz="4" w:space="0" w:color="auto"/>
              <w:bottom w:val="single" w:sz="4" w:space="0" w:color="auto"/>
              <w:right w:val="single" w:sz="4" w:space="0" w:color="auto"/>
            </w:tcBorders>
            <w:vAlign w:val="center"/>
            <w:hideMark/>
          </w:tcPr>
          <w:p w:rsidR="00D056FA" w:rsidRPr="00484868" w:rsidRDefault="00D056FA" w:rsidP="00ED1D56">
            <w:r w:rsidRPr="005676A0">
              <w:rPr>
                <w:b/>
              </w:rPr>
              <w:t>Assentamento de meio-fio</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056FA" w:rsidRPr="00BC1564" w:rsidRDefault="00D056FA" w:rsidP="00ED1D56">
            <w:pPr>
              <w:jc w:val="center"/>
            </w:pPr>
            <w:r>
              <w:t>20.800 m</w:t>
            </w:r>
          </w:p>
        </w:tc>
      </w:tr>
    </w:tbl>
    <w:p w:rsidR="00D056FA" w:rsidRDefault="00D056FA" w:rsidP="00D056FA"/>
    <w:p w:rsidR="00277A9F" w:rsidRDefault="00277A9F" w:rsidP="00277A9F">
      <w:pPr>
        <w:pStyle w:val="Ttulo3"/>
      </w:pPr>
      <w:r w:rsidRPr="00530208">
        <w:t>Para o cálculo dos quantitativos totais mínimos, é permitida a soma dos quantitativos unitários de vários atestados.</w:t>
      </w:r>
    </w:p>
    <w:p w:rsidR="00277A9F" w:rsidRDefault="00277A9F" w:rsidP="00277A9F">
      <w:pPr>
        <w:pStyle w:val="Numerada"/>
        <w:numPr>
          <w:ilvl w:val="2"/>
          <w:numId w:val="1"/>
        </w:numPr>
      </w:pPr>
      <w:r>
        <w:t>Caso o licitante participe de mais de um lote, deverá apresentar atestados identificados com referência para quais lotes destinar-se-ão os mesmos.</w:t>
      </w:r>
    </w:p>
    <w:p w:rsidR="00277A9F" w:rsidRPr="00D056FA" w:rsidRDefault="00277A9F" w:rsidP="00D056FA">
      <w:pPr>
        <w:pStyle w:val="Numerada"/>
        <w:numPr>
          <w:ilvl w:val="2"/>
          <w:numId w:val="1"/>
        </w:numPr>
      </w:pPr>
      <w:r>
        <w:t>Caso o licitante participe de mais de um lote, não será necessária a repetição da apresentação do mesmo atestado por lote, devendo o licitante apenas fazer referência para quais lotes destinar-se-ão os atestados apresentados.</w:t>
      </w:r>
    </w:p>
    <w:p w:rsidR="00512C54" w:rsidRDefault="00512C54" w:rsidP="00277A9F">
      <w:pPr>
        <w:pStyle w:val="Ttulo3"/>
      </w:pPr>
      <w:r w:rsidRPr="00363BA0">
        <w:t xml:space="preserve">Os </w:t>
      </w:r>
      <w:r w:rsidR="00EE5933" w:rsidRPr="00363BA0">
        <w:t>Atestado (</w:t>
      </w:r>
      <w:r w:rsidRPr="00363BA0">
        <w:t xml:space="preserve">s) devem ser </w:t>
      </w:r>
      <w:r w:rsidR="00EE5933" w:rsidRPr="00363BA0">
        <w:t>acompanhado (</w:t>
      </w:r>
      <w:r w:rsidRPr="00363BA0">
        <w:t xml:space="preserve">s) da(s) respectiva(s) </w:t>
      </w:r>
      <w:r w:rsidRPr="007D19EC">
        <w:t>Certidã</w:t>
      </w:r>
      <w:r>
        <w:t>o(ões) de Acervo Técnico (CAT)</w:t>
      </w:r>
      <w:r w:rsidRPr="007D19EC">
        <w:t xml:space="preserve"> dos profissionais, expedida(s) pelo </w:t>
      </w:r>
      <w:r w:rsidR="00E91CA2" w:rsidRPr="007D19EC">
        <w:t xml:space="preserve">Crea </w:t>
      </w:r>
      <w:r w:rsidRPr="007D19EC">
        <w:t xml:space="preserve">ou CAU da região onde os serviços foram executados </w:t>
      </w:r>
      <w:r>
        <w:t>as obras ou serviços.</w:t>
      </w:r>
    </w:p>
    <w:p w:rsidR="005C33EA" w:rsidRPr="00521562" w:rsidRDefault="005C33EA" w:rsidP="00277A9F">
      <w:pPr>
        <w:pStyle w:val="Ttulo3"/>
      </w:pPr>
      <w:r w:rsidRPr="00521562">
        <w:t>Deverão constar do(s) atestado(s) ou certidão(ões), em destaque, os seguintes dados:</w:t>
      </w:r>
    </w:p>
    <w:p w:rsidR="005C33EA" w:rsidRPr="00633DC4" w:rsidRDefault="00A0555D" w:rsidP="005B6CEF">
      <w:pPr>
        <w:pStyle w:val="Numerada"/>
        <w:numPr>
          <w:ilvl w:val="0"/>
          <w:numId w:val="17"/>
        </w:numPr>
      </w:pPr>
      <w:r w:rsidRPr="00633DC4">
        <w:t>Local</w:t>
      </w:r>
      <w:r w:rsidR="005C33EA" w:rsidRPr="00633DC4">
        <w:t xml:space="preserve"> de execução;</w:t>
      </w:r>
    </w:p>
    <w:p w:rsidR="005C33EA" w:rsidRPr="00633DC4" w:rsidRDefault="00A0555D" w:rsidP="005B6CEF">
      <w:pPr>
        <w:pStyle w:val="Numerada"/>
        <w:numPr>
          <w:ilvl w:val="0"/>
          <w:numId w:val="17"/>
        </w:numPr>
      </w:pPr>
      <w:r w:rsidRPr="00633DC4">
        <w:t>Nome</w:t>
      </w:r>
      <w:r w:rsidR="005C33EA" w:rsidRPr="00633DC4">
        <w:t xml:space="preserve"> da contratante e da contratada;</w:t>
      </w:r>
    </w:p>
    <w:p w:rsidR="005C33EA" w:rsidRPr="00633DC4" w:rsidRDefault="00A0555D" w:rsidP="005B6CEF">
      <w:pPr>
        <w:pStyle w:val="Numerada"/>
        <w:numPr>
          <w:ilvl w:val="0"/>
          <w:numId w:val="17"/>
        </w:numPr>
      </w:pPr>
      <w:r w:rsidRPr="00633DC4">
        <w:t>Nome</w:t>
      </w:r>
      <w:r w:rsidR="005C33EA" w:rsidRPr="00633DC4">
        <w:t xml:space="preserve"> do(s) responsável(eis) técnico(s), seu(s) título(s) profissional(is) e números de registro(s); e</w:t>
      </w:r>
    </w:p>
    <w:p w:rsidR="005C33EA" w:rsidRPr="00633DC4" w:rsidRDefault="00A0555D" w:rsidP="005B6CEF">
      <w:pPr>
        <w:pStyle w:val="Numerada"/>
        <w:numPr>
          <w:ilvl w:val="0"/>
          <w:numId w:val="17"/>
        </w:numPr>
      </w:pPr>
      <w:r w:rsidRPr="00633DC4">
        <w:t>Relação</w:t>
      </w:r>
      <w:r w:rsidR="005C33EA" w:rsidRPr="00633DC4">
        <w:t xml:space="preserve"> dos serviços executados;</w:t>
      </w:r>
    </w:p>
    <w:p w:rsidR="009B7E55" w:rsidRPr="009B7E55" w:rsidRDefault="009B7E55" w:rsidP="00277A9F">
      <w:pPr>
        <w:pStyle w:val="Ttulo3"/>
      </w:pPr>
      <w:bookmarkStart w:id="38" w:name="_Ref1141741"/>
      <w:r w:rsidRPr="009B7E55">
        <w:t xml:space="preserve">Em caso de apresentação de </w:t>
      </w:r>
      <w:r w:rsidR="00512C54">
        <w:t>A</w:t>
      </w:r>
      <w:r w:rsidRPr="009B7E55">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rsidR="009B7E55" w:rsidRDefault="00402847" w:rsidP="005B6CEF">
      <w:pPr>
        <w:pStyle w:val="Numerada"/>
        <w:numPr>
          <w:ilvl w:val="0"/>
          <w:numId w:val="18"/>
        </w:numPr>
      </w:pPr>
      <w:r>
        <w:t>Caso</w:t>
      </w:r>
      <w:r w:rsidR="009B7E55">
        <w:t xml:space="preserve"> o atestado tenha sido emitido em favor de consórcio homogêneo, todas as experiências atestadas serão reconhecidas para cada uma das </w:t>
      </w:r>
      <w:r w:rsidR="004A3C46">
        <w:t>licitantes</w:t>
      </w:r>
      <w:r w:rsidR="009B7E55">
        <w:t xml:space="preserve"> consorciadas, na proporção quantitativa de sua participação no consórcio;</w:t>
      </w:r>
    </w:p>
    <w:p w:rsidR="009B7E55" w:rsidRDefault="00402847" w:rsidP="005B6CEF">
      <w:pPr>
        <w:pStyle w:val="Numerada"/>
        <w:numPr>
          <w:ilvl w:val="0"/>
          <w:numId w:val="17"/>
        </w:numPr>
      </w:pPr>
      <w:r>
        <w:t>Caso</w:t>
      </w:r>
      <w:r w:rsidR="009B7E55">
        <w:t xml:space="preserve"> o atestado tenha sido emitido em favor de consórcio heterogêneo, as experiências atestadas deverão ser reconhecidas para cada consorciado de acordo com os respectivos campos de atuação.</w:t>
      </w:r>
    </w:p>
    <w:bookmarkEnd w:id="38"/>
    <w:p w:rsidR="009636FA" w:rsidRPr="009636FA" w:rsidRDefault="00140C95" w:rsidP="00594276">
      <w:pPr>
        <w:pStyle w:val="Ttulo3"/>
      </w:pPr>
      <w:r w:rsidRPr="00140C95">
        <w:t xml:space="preserve">Comprovação de </w:t>
      </w:r>
      <w:r w:rsidRPr="00670C59">
        <w:rPr>
          <w:b/>
          <w:u w:val="single"/>
        </w:rPr>
        <w:t>capacidade técnica-profissional</w:t>
      </w:r>
      <w:r w:rsidR="009636FA">
        <w:t>do Responsável Técnico da</w:t>
      </w:r>
      <w:r>
        <w:t xml:space="preserve"> LICITANTE, representado por </w:t>
      </w:r>
      <w:r w:rsidR="00F52FA9">
        <w:t>A</w:t>
      </w:r>
      <w:r w:rsidR="009636FA" w:rsidRPr="009636FA">
        <w:t>testad</w:t>
      </w:r>
      <w:r w:rsidR="00F52FA9">
        <w:t>o de R</w:t>
      </w:r>
      <w:r w:rsidR="009636FA">
        <w:t xml:space="preserve">esponsabilidade </w:t>
      </w:r>
      <w:r w:rsidR="00F52FA9">
        <w:t>T</w:t>
      </w:r>
      <w:r w:rsidR="009636FA">
        <w:t>écnica</w:t>
      </w:r>
      <w:r w:rsidR="00F52FA9">
        <w:t xml:space="preserve"> (ART)</w:t>
      </w:r>
      <w:r w:rsidR="009636FA">
        <w:t>,</w:t>
      </w:r>
      <w:r w:rsidR="009636FA" w:rsidRPr="009636FA">
        <w:t xml:space="preserve"> devidamente registrado no </w:t>
      </w:r>
      <w:r w:rsidR="00567AEA" w:rsidRPr="009636FA">
        <w:t>Crea</w:t>
      </w:r>
      <w:r w:rsidR="009636FA" w:rsidRPr="009636FA">
        <w:t>ou CAU, acompanhado da respecti</w:t>
      </w:r>
      <w:r w:rsidR="009636FA">
        <w:t xml:space="preserve">va Certidão de </w:t>
      </w:r>
      <w:r w:rsidR="009636FA">
        <w:lastRenderedPageBreak/>
        <w:t>Acervo Técnico (</w:t>
      </w:r>
      <w:r w:rsidR="009636FA" w:rsidRPr="009636FA">
        <w:t>CAT</w:t>
      </w:r>
      <w:r w:rsidR="009636FA">
        <w:t>)</w:t>
      </w:r>
      <w:r w:rsidR="009636FA" w:rsidRPr="009636FA">
        <w:t xml:space="preserve">, comprovando a execução das “parcelas de maior relevância e valor significativo” ao “objeto da licitação” ou “serviços </w:t>
      </w:r>
      <w:r w:rsidR="00107566">
        <w:t>similare</w:t>
      </w:r>
      <w:r w:rsidR="009636FA" w:rsidRPr="009636FA">
        <w:t>s”</w:t>
      </w:r>
      <w:r w:rsidR="005C1779">
        <w:t>.</w:t>
      </w:r>
    </w:p>
    <w:p w:rsidR="00227C9F" w:rsidRDefault="00262BE4" w:rsidP="00D52F79">
      <w:pPr>
        <w:pStyle w:val="Ttulo4"/>
      </w:pPr>
      <w:r>
        <w:t xml:space="preserve">O Responsável Técnico deve ser pertencente </w:t>
      </w:r>
      <w:r w:rsidR="002C68EF">
        <w:t>ao</w:t>
      </w:r>
      <w:r>
        <w:t xml:space="preserve"> quadro permanente da </w:t>
      </w:r>
      <w:r w:rsidR="00307258">
        <w:t>PROPONENTE</w:t>
      </w:r>
      <w:r>
        <w:t xml:space="preserve">, </w:t>
      </w:r>
      <w:r w:rsidRPr="00262BE4">
        <w:t>na data da entrega da proposta,</w:t>
      </w:r>
      <w:r w:rsidR="00227C9F">
        <w:t xml:space="preserve">com a apresentação de comprovação </w:t>
      </w:r>
      <w:r w:rsidR="00363BA0">
        <w:t xml:space="preserve">de </w:t>
      </w:r>
      <w:r w:rsidR="00F052C6">
        <w:t>vínculo</w:t>
      </w:r>
      <w:r w:rsidR="00363BA0">
        <w:t>, no qual será aceito como comprovação</w:t>
      </w:r>
      <w:r w:rsidR="002C68EF">
        <w:t xml:space="preserve">: </w:t>
      </w:r>
    </w:p>
    <w:p w:rsidR="00227C9F" w:rsidRDefault="00227C9F" w:rsidP="005B6CEF">
      <w:pPr>
        <w:pStyle w:val="Numerada"/>
        <w:numPr>
          <w:ilvl w:val="0"/>
          <w:numId w:val="20"/>
        </w:numPr>
      </w:pPr>
      <w:r>
        <w:t>E</w:t>
      </w:r>
      <w:r w:rsidR="002C68EF">
        <w:t>mpregado</w:t>
      </w:r>
      <w:r>
        <w:t>: carteira de trabalho ou contrato de trabalho</w:t>
      </w:r>
      <w:r w:rsidR="002C68EF">
        <w:t xml:space="preserve">; </w:t>
      </w:r>
    </w:p>
    <w:p w:rsidR="00227C9F" w:rsidRPr="009636FA" w:rsidRDefault="00227C9F" w:rsidP="005B6CEF">
      <w:pPr>
        <w:pStyle w:val="Numerada"/>
        <w:numPr>
          <w:ilvl w:val="0"/>
          <w:numId w:val="20"/>
        </w:numPr>
      </w:pPr>
      <w:r>
        <w:t xml:space="preserve">Autônomo: contrato de prestação de serviço; </w:t>
      </w:r>
    </w:p>
    <w:p w:rsidR="00227C9F" w:rsidRDefault="00227C9F" w:rsidP="005B6CEF">
      <w:pPr>
        <w:pStyle w:val="Numerada"/>
        <w:numPr>
          <w:ilvl w:val="0"/>
          <w:numId w:val="18"/>
        </w:numPr>
      </w:pPr>
      <w:r w:rsidRPr="00F52FA9">
        <w:t>Dirigente</w:t>
      </w:r>
      <w:r w:rsidR="00F52FA9">
        <w:t xml:space="preserve">ou </w:t>
      </w:r>
      <w:r w:rsidR="002C68EF">
        <w:t>sócio</w:t>
      </w:r>
      <w:r>
        <w:t xml:space="preserve">: </w:t>
      </w:r>
      <w:r w:rsidRPr="00F52FA9">
        <w:t>ato constitutivo</w:t>
      </w:r>
      <w:r>
        <w:t xml:space="preserve"> da empresa;</w:t>
      </w:r>
    </w:p>
    <w:p w:rsidR="00227C9F" w:rsidRPr="00227C9F" w:rsidRDefault="00227C9F" w:rsidP="005B6CEF">
      <w:pPr>
        <w:pStyle w:val="Numerada"/>
        <w:numPr>
          <w:ilvl w:val="0"/>
          <w:numId w:val="18"/>
        </w:numPr>
      </w:pPr>
      <w:r>
        <w:t xml:space="preserve">Os comprovantes a alínea “a” e “b” poderão ser substituídos por </w:t>
      </w:r>
      <w:r w:rsidRPr="00F52FA9">
        <w:t>declaração de contratação futura</w:t>
      </w:r>
      <w:r w:rsidRPr="00227C9F">
        <w:t xml:space="preserve"> com anuência</w:t>
      </w:r>
      <w:r>
        <w:t xml:space="preserve"> por escrito</w:t>
      </w:r>
      <w:r w:rsidRPr="00227C9F">
        <w:t xml:space="preserve"> do profissional.</w:t>
      </w:r>
    </w:p>
    <w:p w:rsidR="00F52FA9" w:rsidRDefault="00F52FA9" w:rsidP="00D52F79">
      <w:pPr>
        <w:pStyle w:val="Ttulo4"/>
      </w:pPr>
      <w:r w:rsidRPr="00F52FA9">
        <w:t>Durante a execução do CONTRATO o profissional indicado</w:t>
      </w:r>
      <w:r>
        <w:t xml:space="preserve"> como Responsável Técnico</w:t>
      </w:r>
      <w:r w:rsidRPr="00F52FA9">
        <w:t xml:space="preserve"> pode ser substituído por profissional de experiência equivalente ou superior, desde que aprovado previamente pela </w:t>
      </w:r>
      <w:r w:rsidR="00F554C8">
        <w:t>Codevasf</w:t>
      </w:r>
      <w:r w:rsidRPr="00F52FA9">
        <w:t>.</w:t>
      </w:r>
    </w:p>
    <w:p w:rsidR="00F52FA9" w:rsidRDefault="00F52FA9" w:rsidP="00D52F79">
      <w:pPr>
        <w:pStyle w:val="Ttulo4"/>
      </w:pPr>
      <w:r w:rsidRPr="00F52FA9">
        <w:t xml:space="preserve">No caso de duas ou mais licitantes apresentarem atestados de um mesmo profissional como </w:t>
      </w:r>
      <w:r w:rsidR="00227C9F">
        <w:t>R</w:t>
      </w:r>
      <w:r w:rsidRPr="00F52FA9">
        <w:t xml:space="preserve">esponsável </w:t>
      </w:r>
      <w:r w:rsidR="00227C9F">
        <w:t>T</w:t>
      </w:r>
      <w:r w:rsidRPr="00F52FA9">
        <w:t>écnico, como comprovação de qualificação técnica, ambas serão inabilitadas.</w:t>
      </w:r>
    </w:p>
    <w:p w:rsidR="00FC2BFB" w:rsidRDefault="00FC2BFB" w:rsidP="00FC2BFB">
      <w:pPr>
        <w:pStyle w:val="Ttulo1"/>
      </w:pPr>
      <w:bookmarkStart w:id="39" w:name="_Toc85637070"/>
      <w:r>
        <w:t>REFERÊNCIA DE PREÇOS E DOTAÇÃO ORÇAMENTÁRIA</w:t>
      </w:r>
      <w:bookmarkEnd w:id="39"/>
    </w:p>
    <w:p w:rsidR="002538E1" w:rsidRPr="00AD2027" w:rsidRDefault="002538E1" w:rsidP="002538E1">
      <w:pPr>
        <w:pStyle w:val="Ttulo2"/>
      </w:pPr>
      <w:r w:rsidRPr="00AD2027">
        <w:rPr>
          <w:u w:val="single"/>
        </w:rPr>
        <w:t>Valor de Referência:</w:t>
      </w:r>
      <w:r w:rsidRPr="00AD2027">
        <w:t xml:space="preserve"> O valor estimado para a contratação dos serviços de engenharia, objeto deste Termo de Referência, é de </w:t>
      </w:r>
      <w:r w:rsidRPr="00C014E8">
        <w:rPr>
          <w:b/>
        </w:rPr>
        <w:t xml:space="preserve">R$ </w:t>
      </w:r>
      <w:r>
        <w:rPr>
          <w:b/>
        </w:rPr>
        <w:t>50.267.280,00</w:t>
      </w:r>
      <w:r w:rsidRPr="00C014E8">
        <w:rPr>
          <w:b/>
        </w:rPr>
        <w:t xml:space="preserve"> (</w:t>
      </w:r>
      <w:r>
        <w:rPr>
          <w:b/>
        </w:rPr>
        <w:t>Cinquenta milhões, duzentos e sessenta e sete mil e duzentos e oitenta reais</w:t>
      </w:r>
      <w:r w:rsidRPr="00C014E8">
        <w:rPr>
          <w:b/>
        </w:rPr>
        <w:t>)</w:t>
      </w:r>
      <w:r w:rsidRPr="002C5316">
        <w:t>,</w:t>
      </w:r>
      <w:r w:rsidRPr="00AD2027">
        <w:t xml:space="preserve"> </w:t>
      </w:r>
      <w:r>
        <w:t>data-base Sinapi agosto/2021, Sicro abril/2021, Orse agosto/2021, divididos em 3 lotes</w:t>
      </w:r>
      <w:r w:rsidRPr="00AD2027">
        <w:t>, conforme a seguir:</w:t>
      </w:r>
    </w:p>
    <w:p w:rsidR="002538E1" w:rsidRPr="00C75B2D" w:rsidRDefault="002538E1" w:rsidP="002538E1">
      <w:pPr>
        <w:pStyle w:val="Ttulo3"/>
      </w:pPr>
      <w:r w:rsidRPr="00C75B2D">
        <w:t xml:space="preserve">Execução de Serviços de Implantação de Pavimentação </w:t>
      </w:r>
      <w:r w:rsidR="00D87D7F">
        <w:t>em CBUQ:</w:t>
      </w:r>
      <w:r w:rsidRPr="00C75B2D">
        <w:t xml:space="preserve"> </w:t>
      </w:r>
    </w:p>
    <w:p w:rsidR="002538E1" w:rsidRPr="00C75B2D" w:rsidRDefault="002538E1" w:rsidP="002538E1">
      <w:pPr>
        <w:pStyle w:val="Ttulo3"/>
        <w:numPr>
          <w:ilvl w:val="0"/>
          <w:numId w:val="37"/>
        </w:numPr>
      </w:pPr>
      <w:r w:rsidRPr="00C75B2D">
        <w:rPr>
          <w:b/>
        </w:rPr>
        <w:t>Lote 01:</w:t>
      </w:r>
      <w:r w:rsidRPr="00C75B2D">
        <w:t xml:space="preserve"> – Bom Jesus da Lapa/Guanambi/ Barreiras – </w:t>
      </w:r>
      <w:r w:rsidR="00E66D58">
        <w:rPr>
          <w:b/>
        </w:rPr>
        <w:t>182</w:t>
      </w:r>
      <w:r w:rsidRPr="00C75B2D">
        <w:rPr>
          <w:b/>
        </w:rPr>
        <w:t xml:space="preserve">.000,00 m²-R$ </w:t>
      </w:r>
      <w:r w:rsidR="00E66D58">
        <w:rPr>
          <w:b/>
        </w:rPr>
        <w:t>20.409.480</w:t>
      </w:r>
      <w:r w:rsidRPr="00C75B2D">
        <w:rPr>
          <w:b/>
        </w:rPr>
        <w:t>,00</w:t>
      </w:r>
      <w:r w:rsidRPr="00C75B2D">
        <w:t xml:space="preserve"> (</w:t>
      </w:r>
      <w:r w:rsidR="00E66D58">
        <w:t>Vinte milhões, quatrocentos e nove mil e quatrocentos e oitenta reais</w:t>
      </w:r>
      <w:r w:rsidRPr="00C75B2D">
        <w:t>).</w:t>
      </w:r>
    </w:p>
    <w:p w:rsidR="002538E1" w:rsidRPr="00C75B2D" w:rsidRDefault="002538E1" w:rsidP="002538E1">
      <w:pPr>
        <w:pStyle w:val="Ttulo3"/>
        <w:numPr>
          <w:ilvl w:val="0"/>
          <w:numId w:val="37"/>
        </w:numPr>
      </w:pPr>
      <w:r w:rsidRPr="00C75B2D">
        <w:rPr>
          <w:b/>
        </w:rPr>
        <w:t>Lote 02:</w:t>
      </w:r>
      <w:r w:rsidRPr="00C75B2D">
        <w:t xml:space="preserve"> –</w:t>
      </w:r>
      <w:r>
        <w:t xml:space="preserve"> </w:t>
      </w:r>
      <w:r w:rsidRPr="00C75B2D">
        <w:t xml:space="preserve">Irecê – </w:t>
      </w:r>
      <w:r w:rsidR="002D3375">
        <w:rPr>
          <w:b/>
        </w:rPr>
        <w:t>84</w:t>
      </w:r>
      <w:r w:rsidRPr="00C75B2D">
        <w:rPr>
          <w:b/>
        </w:rPr>
        <w:t xml:space="preserve">.000,00 m² - R$ </w:t>
      </w:r>
      <w:r w:rsidR="002D3375">
        <w:rPr>
          <w:b/>
        </w:rPr>
        <w:t>9.393.720,00</w:t>
      </w:r>
      <w:r w:rsidRPr="00C75B2D">
        <w:t xml:space="preserve"> (</w:t>
      </w:r>
      <w:r w:rsidR="002D3375">
        <w:t>Nove milhões, trezentos e noventa e três mil e setecentos e vinte reais</w:t>
      </w:r>
      <w:r w:rsidRPr="00C75B2D">
        <w:t>).</w:t>
      </w:r>
    </w:p>
    <w:p w:rsidR="002538E1" w:rsidRDefault="002538E1" w:rsidP="002538E1">
      <w:pPr>
        <w:pStyle w:val="Ttulo3"/>
        <w:numPr>
          <w:ilvl w:val="0"/>
          <w:numId w:val="37"/>
        </w:numPr>
      </w:pPr>
      <w:r w:rsidRPr="00C75B2D">
        <w:rPr>
          <w:b/>
        </w:rPr>
        <w:t>Lote 03</w:t>
      </w:r>
      <w:r w:rsidRPr="00C75B2D">
        <w:t xml:space="preserve">: – Vitória da Conquista – </w:t>
      </w:r>
      <w:r w:rsidR="00182F5B">
        <w:rPr>
          <w:b/>
        </w:rPr>
        <w:t>182</w:t>
      </w:r>
      <w:r w:rsidRPr="00C75B2D">
        <w:rPr>
          <w:b/>
        </w:rPr>
        <w:t xml:space="preserve">.000,00 m² - R$ </w:t>
      </w:r>
      <w:r w:rsidR="00182F5B">
        <w:rPr>
          <w:b/>
        </w:rPr>
        <w:t>20.464.080,00</w:t>
      </w:r>
      <w:r w:rsidRPr="00C75B2D">
        <w:t xml:space="preserve"> (</w:t>
      </w:r>
      <w:r w:rsidR="00182F5B">
        <w:t>Vinte milhões, quatrocentos e sessenta e quatro mil e oitenta reais</w:t>
      </w:r>
      <w:r w:rsidRPr="00C75B2D">
        <w:t>).</w:t>
      </w:r>
    </w:p>
    <w:p w:rsidR="002538E1" w:rsidRDefault="002538E1" w:rsidP="002538E1">
      <w:pPr>
        <w:pStyle w:val="Ttulo3"/>
        <w:numPr>
          <w:ilvl w:val="0"/>
          <w:numId w:val="0"/>
        </w:numPr>
        <w:ind w:left="1015" w:hanging="1015"/>
      </w:pPr>
    </w:p>
    <w:p w:rsidR="002538E1" w:rsidRDefault="002538E1" w:rsidP="002538E1">
      <w:pPr>
        <w:pStyle w:val="Ttulo2"/>
      </w:pPr>
      <w:r>
        <w:t xml:space="preserve">PREÇO UNITÁRIO </w:t>
      </w:r>
    </w:p>
    <w:p w:rsidR="002538E1" w:rsidRPr="00C75B2D" w:rsidRDefault="002538E1" w:rsidP="002538E1">
      <w:pPr>
        <w:pStyle w:val="Ttulo3"/>
        <w:numPr>
          <w:ilvl w:val="0"/>
          <w:numId w:val="37"/>
        </w:numPr>
      </w:pPr>
      <w:r w:rsidRPr="00C75B2D">
        <w:rPr>
          <w:b/>
        </w:rPr>
        <w:t>Lote 01:</w:t>
      </w:r>
      <w:r w:rsidRPr="00C75B2D">
        <w:t xml:space="preserve"> – </w:t>
      </w:r>
      <w:r w:rsidR="009A70BD">
        <w:t>R$ 112,14</w:t>
      </w:r>
      <w:r>
        <w:t>/m² (</w:t>
      </w:r>
      <w:r w:rsidR="009A70BD">
        <w:t xml:space="preserve">cento e doze reais e quatorze centavos </w:t>
      </w:r>
      <w:r>
        <w:t>por metro quadrado)</w:t>
      </w:r>
    </w:p>
    <w:p w:rsidR="002538E1" w:rsidRPr="00C75B2D" w:rsidRDefault="002538E1" w:rsidP="002538E1">
      <w:pPr>
        <w:pStyle w:val="Ttulo3"/>
        <w:numPr>
          <w:ilvl w:val="0"/>
          <w:numId w:val="37"/>
        </w:numPr>
      </w:pPr>
      <w:r w:rsidRPr="00AD4F41">
        <w:rPr>
          <w:b/>
        </w:rPr>
        <w:t>Lote 02:</w:t>
      </w:r>
      <w:r w:rsidRPr="00C75B2D">
        <w:t xml:space="preserve"> –</w:t>
      </w:r>
      <w:r w:rsidR="009A70BD">
        <w:t xml:space="preserve"> R$ 111,83</w:t>
      </w:r>
      <w:r w:rsidRPr="00AD4F41">
        <w:t>/m² (</w:t>
      </w:r>
      <w:r w:rsidR="009A70BD">
        <w:t xml:space="preserve">cento e onze reais e oitenta e três </w:t>
      </w:r>
      <w:r w:rsidRPr="00AD4F41">
        <w:t>centavos por metro quadrado)</w:t>
      </w:r>
    </w:p>
    <w:p w:rsidR="002538E1" w:rsidRDefault="002538E1" w:rsidP="002538E1">
      <w:pPr>
        <w:pStyle w:val="Ttulo3"/>
        <w:numPr>
          <w:ilvl w:val="0"/>
          <w:numId w:val="37"/>
        </w:numPr>
      </w:pPr>
      <w:r w:rsidRPr="00C75B2D">
        <w:rPr>
          <w:b/>
        </w:rPr>
        <w:t>Lote 03</w:t>
      </w:r>
      <w:r w:rsidRPr="00C75B2D">
        <w:t xml:space="preserve">: – </w:t>
      </w:r>
      <w:r w:rsidR="009A70BD">
        <w:t>R$ 112,44</w:t>
      </w:r>
      <w:r>
        <w:t>/m² (</w:t>
      </w:r>
      <w:r w:rsidR="009A70BD">
        <w:t>cento e doze reais e quarenta e qutro</w:t>
      </w:r>
      <w:r>
        <w:t xml:space="preserve"> centavos por metro quadrado)</w:t>
      </w:r>
    </w:p>
    <w:p w:rsidR="00C11617" w:rsidRPr="0096247C" w:rsidRDefault="00C11617" w:rsidP="00C11617">
      <w:pPr>
        <w:pStyle w:val="Ttulo2"/>
      </w:pPr>
      <w:r w:rsidRPr="0096247C">
        <w:t>Estão inclusos no valor acima, o BDI</w:t>
      </w:r>
      <w:r>
        <w:t xml:space="preserve"> (sem risco, seguro e garantia)</w:t>
      </w:r>
      <w:r w:rsidRPr="0096247C">
        <w:t>,</w:t>
      </w:r>
      <w:r>
        <w:t xml:space="preserve"> o Risco da “Matriz de Riscos”,</w:t>
      </w:r>
      <w:r w:rsidRPr="0096247C">
        <w:t xml:space="preserve"> os encargos sociais, as taxas, os impostos e os emolumentos. Os quantitativos e os preços de referência da Codevasf para os itens necessários à execução do objeto constam no </w:t>
      </w:r>
      <w:r w:rsidRPr="0078270B">
        <w:rPr>
          <w:i/>
          <w:color w:val="4472C4"/>
        </w:rPr>
        <w:t>ANEXO 4 - PLANILHA DE CUSTOS DO ORÇAMENTO DE REFERÊNCIA</w:t>
      </w:r>
      <w:r>
        <w:t xml:space="preserve">, </w:t>
      </w:r>
      <w:r w:rsidRPr="0096247C">
        <w:t>parte integrante deste Termo de Referência.</w:t>
      </w:r>
    </w:p>
    <w:p w:rsidR="00C11617" w:rsidRPr="0096247C" w:rsidRDefault="00C11617" w:rsidP="00C11617">
      <w:pPr>
        <w:pStyle w:val="Ttulo2"/>
      </w:pPr>
      <w:r w:rsidRPr="0096247C">
        <w:t xml:space="preserve">O valor estimado para a contratação foi elaborado com base no Sistema Nacional de </w:t>
      </w:r>
      <w:r w:rsidRPr="0096247C">
        <w:lastRenderedPageBreak/>
        <w:t xml:space="preserve">Pesquisa de Custos e Índices da Construção </w:t>
      </w:r>
      <w:r w:rsidRPr="00B749D0">
        <w:t>Civil (SINAPI/BA agosto-2021), o Sistema de Custos Referenciais de Obras (SICRO abril-2021) e o Orçamento de Obras de Sergipe (ORSE agosto-2021),</w:t>
      </w:r>
      <w:r w:rsidRPr="0096247C">
        <w:t xml:space="preserve"> s/desoneração, atendendo ao disposto no Decreto nº 7.983, de 8/4/2013, já inclusos o BDI, encargos sociais, taxas, impostos e emolumentos. </w:t>
      </w:r>
    </w:p>
    <w:p w:rsidR="00C11617" w:rsidRPr="0096247C" w:rsidRDefault="00C11617" w:rsidP="00C11617">
      <w:pPr>
        <w:pStyle w:val="Ttulo2"/>
      </w:pPr>
      <w:r w:rsidRPr="0096247C">
        <w:t xml:space="preserve">No valor de referência foram consideradas as seguintes taxas BDI, </w:t>
      </w:r>
      <w:r>
        <w:t xml:space="preserve">Matriz de Risco, </w:t>
      </w:r>
      <w:r w:rsidRPr="0096247C">
        <w:t>Encargos Sociais e Despesas Fiscais:</w:t>
      </w:r>
    </w:p>
    <w:p w:rsidR="00C11617" w:rsidRPr="0096247C" w:rsidRDefault="00C11617" w:rsidP="00C11617">
      <w:pPr>
        <w:pStyle w:val="Numerada"/>
        <w:numPr>
          <w:ilvl w:val="0"/>
          <w:numId w:val="14"/>
        </w:numPr>
      </w:pPr>
      <w:r>
        <w:t xml:space="preserve">Despesas Fiscais: </w:t>
      </w:r>
      <w:r w:rsidRPr="000210F2">
        <w:t>ISS = 5,00%; PIS = 0,65%; COFINS = 3,00%;</w:t>
      </w:r>
      <w:r>
        <w:t xml:space="preserve"> Observações: os percentuais descritos são aplicáveis sobre o PREÇO, observar correção para aplicação sobre CUSTO na Planilha.</w:t>
      </w:r>
    </w:p>
    <w:p w:rsidR="00C11617" w:rsidRDefault="00C11617" w:rsidP="00C11617">
      <w:pPr>
        <w:pStyle w:val="Numerada"/>
        <w:numPr>
          <w:ilvl w:val="0"/>
          <w:numId w:val="14"/>
        </w:numPr>
      </w:pPr>
      <w:r>
        <w:t xml:space="preserve">Encargos Sociais: </w:t>
      </w:r>
      <w:r w:rsidRPr="000210F2">
        <w:t>114,02% Horista; 70,79% Mensalista</w:t>
      </w:r>
      <w:r>
        <w:t>.</w:t>
      </w:r>
    </w:p>
    <w:p w:rsidR="00C11617" w:rsidRDefault="00C11617" w:rsidP="00C11617">
      <w:pPr>
        <w:pStyle w:val="Numerada"/>
        <w:numPr>
          <w:ilvl w:val="0"/>
          <w:numId w:val="14"/>
        </w:numPr>
      </w:pPr>
      <w:r>
        <w:t>BDI</w:t>
      </w:r>
      <w:r w:rsidRPr="000210F2">
        <w:t xml:space="preserve">: </w:t>
      </w:r>
      <w:r w:rsidRPr="00B749D0">
        <w:t>23,09%</w:t>
      </w:r>
      <w:r>
        <w:t xml:space="preserve"> para serviços.</w:t>
      </w:r>
    </w:p>
    <w:p w:rsidR="00C11617" w:rsidRDefault="00C11617" w:rsidP="00C11617">
      <w:pPr>
        <w:pStyle w:val="Numerada"/>
        <w:numPr>
          <w:ilvl w:val="0"/>
          <w:numId w:val="14"/>
        </w:numPr>
      </w:pPr>
      <w:r>
        <w:t>Risco da “Matriz de Riscos”: 3,61%</w:t>
      </w:r>
    </w:p>
    <w:p w:rsidR="00FC2BFB" w:rsidRDefault="00FC2BFB" w:rsidP="00FC2BFB">
      <w:pPr>
        <w:pStyle w:val="Ttulo2"/>
      </w:pPr>
      <w:r w:rsidRPr="00C72379">
        <w:rPr>
          <w:u w:val="single"/>
        </w:rPr>
        <w:t>Dotação Orçamentária:</w:t>
      </w:r>
      <w:r w:rsidRPr="007962A7">
        <w:t>As indicações para as despesas orçamentárias para</w:t>
      </w:r>
      <w:r>
        <w:t xml:space="preserve"> a contraprestação dos serviços</w:t>
      </w:r>
      <w:r w:rsidRPr="007962A7">
        <w:t xml:space="preserve"> serão definidas na etapa de formalização do CONTRATO, conforme Art. 7º, § 2º, do Decreto 7.892 de 23</w:t>
      </w:r>
      <w:r>
        <w:t>/1/</w:t>
      </w:r>
      <w:r w:rsidRPr="007962A7">
        <w:t>2013.</w:t>
      </w:r>
    </w:p>
    <w:p w:rsidR="00283090" w:rsidRPr="00283090" w:rsidRDefault="00283090" w:rsidP="00283090">
      <w:pPr>
        <w:pStyle w:val="Ttulo1"/>
      </w:pPr>
      <w:bookmarkStart w:id="40" w:name="_Toc85637071"/>
      <w:r>
        <w:t>PRAZO DE EXECUÇÃO</w:t>
      </w:r>
      <w:r w:rsidR="00BB0DFC">
        <w:t xml:space="preserve"> E VIGÊNCIA</w:t>
      </w:r>
      <w:bookmarkEnd w:id="40"/>
    </w:p>
    <w:p w:rsidR="007962A7" w:rsidRPr="007962A7" w:rsidRDefault="007962A7" w:rsidP="00D74EBE">
      <w:pPr>
        <w:pStyle w:val="Ttulo2"/>
      </w:pPr>
      <w:r w:rsidRPr="007962A7">
        <w:t xml:space="preserve">O </w:t>
      </w:r>
      <w:r w:rsidRPr="00D8310D">
        <w:t>prazo para vigência do SRP será de 12 (doze</w:t>
      </w:r>
      <w:r w:rsidRPr="007962A7">
        <w:t xml:space="preserve">) meses. </w:t>
      </w:r>
    </w:p>
    <w:p w:rsidR="007962A7" w:rsidRDefault="007962A7" w:rsidP="00C72379">
      <w:pPr>
        <w:pStyle w:val="Ttulo2"/>
      </w:pPr>
      <w:r w:rsidRPr="007962A7">
        <w:t>O prazo de vigência dos contratos firmados a partir d</w:t>
      </w:r>
      <w:r w:rsidR="00F33D01">
        <w:t>o presente SRP</w:t>
      </w:r>
      <w:r w:rsidRPr="007962A7">
        <w:t xml:space="preserve"> será a partir da data de emissão da Ordem de Serviço, contado em dias consecutivos, com prazo de execução do objeto de 12 (doze) meses.</w:t>
      </w:r>
    </w:p>
    <w:tbl>
      <w:tblPr>
        <w:tblW w:w="7910" w:type="dxa"/>
        <w:jc w:val="center"/>
        <w:tblLook w:val="0000"/>
      </w:tblPr>
      <w:tblGrid>
        <w:gridCol w:w="2301"/>
        <w:gridCol w:w="5609"/>
      </w:tblGrid>
      <w:tr w:rsidR="00C72379" w:rsidRPr="007C4F6D"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C94CF6" w:rsidRDefault="00C72379" w:rsidP="00ED1D56">
            <w:pPr>
              <w:jc w:val="center"/>
              <w:rPr>
                <w:b/>
              </w:rPr>
            </w:pPr>
            <w:r w:rsidRPr="00C94CF6">
              <w:rPr>
                <w:b/>
              </w:rPr>
              <w:t>Lote / Município</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C94CF6" w:rsidRDefault="00C72379" w:rsidP="00ED1D56">
            <w:pPr>
              <w:jc w:val="center"/>
              <w:rPr>
                <w:b/>
              </w:rPr>
            </w:pPr>
            <w:r w:rsidRPr="00C94CF6">
              <w:rPr>
                <w:b/>
              </w:rPr>
              <w:t>Prazo de execução d</w:t>
            </w:r>
            <w:r>
              <w:rPr>
                <w:b/>
              </w:rPr>
              <w:t>os serviços</w:t>
            </w:r>
            <w:r w:rsidRPr="00C94CF6">
              <w:rPr>
                <w:b/>
              </w:rPr>
              <w:t xml:space="preserve"> (em dias consecutivos)</w:t>
            </w:r>
          </w:p>
        </w:tc>
      </w:tr>
      <w:tr w:rsidR="00C72379" w:rsidRPr="007C4F6D"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C94CF6" w:rsidRDefault="00C72379" w:rsidP="00ED1D56">
            <w:pPr>
              <w:jc w:val="center"/>
            </w:pPr>
            <w:r w:rsidRPr="00C94CF6">
              <w:t xml:space="preserve">LOTE 01: </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C94CF6" w:rsidRDefault="00C72379" w:rsidP="00ED1D56">
            <w:pPr>
              <w:jc w:val="center"/>
            </w:pPr>
            <w:r w:rsidRPr="00C94CF6">
              <w:t>360</w:t>
            </w:r>
          </w:p>
        </w:tc>
      </w:tr>
      <w:tr w:rsidR="00C72379" w:rsidRPr="007C4F6D"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C94CF6" w:rsidRDefault="00C72379" w:rsidP="00ED1D56">
            <w:pPr>
              <w:jc w:val="center"/>
            </w:pPr>
            <w:r w:rsidRPr="00C94CF6">
              <w:t xml:space="preserve">LOTE 02: </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C94CF6" w:rsidRDefault="00C72379" w:rsidP="00ED1D56">
            <w:pPr>
              <w:jc w:val="center"/>
            </w:pPr>
            <w:r w:rsidRPr="00C94CF6">
              <w:t>360</w:t>
            </w:r>
          </w:p>
        </w:tc>
      </w:tr>
      <w:tr w:rsidR="00C72379" w:rsidRPr="007C4F6D" w:rsidTr="00ED1D56">
        <w:trPr>
          <w:jc w:val="center"/>
        </w:trPr>
        <w:tc>
          <w:tcPr>
            <w:tcW w:w="2301" w:type="dxa"/>
            <w:tcBorders>
              <w:top w:val="single" w:sz="4" w:space="0" w:color="000000"/>
              <w:left w:val="single" w:sz="4" w:space="0" w:color="000000"/>
              <w:bottom w:val="single" w:sz="4" w:space="0" w:color="000000"/>
            </w:tcBorders>
            <w:vAlign w:val="center"/>
          </w:tcPr>
          <w:p w:rsidR="00C72379" w:rsidRPr="00C94CF6" w:rsidRDefault="00C72379" w:rsidP="00ED1D56">
            <w:pPr>
              <w:jc w:val="center"/>
            </w:pPr>
            <w:r w:rsidRPr="00C94CF6">
              <w:t xml:space="preserve">LOTE 03: </w:t>
            </w:r>
          </w:p>
        </w:tc>
        <w:tc>
          <w:tcPr>
            <w:tcW w:w="5609" w:type="dxa"/>
            <w:tcBorders>
              <w:top w:val="single" w:sz="4" w:space="0" w:color="000000"/>
              <w:left w:val="single" w:sz="4" w:space="0" w:color="000000"/>
              <w:bottom w:val="single" w:sz="4" w:space="0" w:color="000000"/>
              <w:right w:val="single" w:sz="4" w:space="0" w:color="auto"/>
            </w:tcBorders>
            <w:vAlign w:val="center"/>
          </w:tcPr>
          <w:p w:rsidR="00C72379" w:rsidRPr="00C94CF6" w:rsidRDefault="00C72379" w:rsidP="00ED1D56">
            <w:pPr>
              <w:jc w:val="center"/>
            </w:pPr>
            <w:r w:rsidRPr="00C94CF6">
              <w:t>360</w:t>
            </w:r>
          </w:p>
        </w:tc>
      </w:tr>
    </w:tbl>
    <w:p w:rsidR="000F44DF" w:rsidRDefault="007962A7" w:rsidP="00E36652">
      <w:pPr>
        <w:pStyle w:val="Ttulo2"/>
      </w:pPr>
      <w:r w:rsidRPr="007962A7">
        <w:t>A emissão da Ordem de Serviço só ocorrerá após a anuência ambiental, conforme legislação do município ao qual serão realizados os serviços.</w:t>
      </w:r>
    </w:p>
    <w:p w:rsidR="00E36652" w:rsidRPr="00AD2027" w:rsidRDefault="00E36652" w:rsidP="00E36652">
      <w:pPr>
        <w:pStyle w:val="Ttulo1"/>
      </w:pPr>
      <w:bookmarkStart w:id="41" w:name="_Toc82503926"/>
      <w:bookmarkStart w:id="42" w:name="_Toc85637072"/>
      <w:r w:rsidRPr="00AD2027">
        <w:t>MATRIZ DE RISCO</w:t>
      </w:r>
      <w:bookmarkEnd w:id="41"/>
      <w:bookmarkEnd w:id="42"/>
    </w:p>
    <w:p w:rsidR="00E36652" w:rsidRPr="00A8286D" w:rsidRDefault="00E36652" w:rsidP="00E36652">
      <w:pPr>
        <w:pStyle w:val="Ttulo2"/>
      </w:pPr>
      <w:r w:rsidRPr="00A8286D">
        <w:t>A Matriz de Risco é o instrumento que tem o objetivo de definir as responsabilidades do CODEVASF e da CONTRATADA na execução do contrato</w:t>
      </w:r>
    </w:p>
    <w:p w:rsidR="00E36652" w:rsidRPr="00A8286D" w:rsidRDefault="00E36652" w:rsidP="00E36652">
      <w:pPr>
        <w:pStyle w:val="Ttulo2"/>
      </w:pPr>
      <w:r w:rsidRPr="00A8286D">
        <w:t>A CONTRATADA é integral e exclusivamente responsável por todos os riscos relacionados ao objeto do ajuste, inclusive, sem limitação, conforme estabelecido na MATRIZ DE RISCO - Anexo 10 do Edital.</w:t>
      </w:r>
    </w:p>
    <w:p w:rsidR="00E36652" w:rsidRPr="00A8286D" w:rsidRDefault="00E36652" w:rsidP="00E36652">
      <w:pPr>
        <w:pStyle w:val="Ttulo2"/>
        <w:rPr>
          <w:color w:val="FF0000"/>
        </w:rPr>
      </w:pPr>
      <w:r w:rsidRPr="00A8286D">
        <w:t>A CONTRATADA não é responsável pelos riscos relacionados ao objeto do ajuste quando a responsabilidade for da CODEVASF, conforme estabelecido na MATRIZ DE RISCO – Anexo 10 do Edital.</w:t>
      </w:r>
    </w:p>
    <w:p w:rsidR="00E36652" w:rsidRPr="00A8286D" w:rsidRDefault="00E36652" w:rsidP="00E36652">
      <w:pPr>
        <w:pStyle w:val="Ttulo2"/>
      </w:pPr>
      <w:r w:rsidRPr="00A8286D">
        <w:t>A CONTRATADA tem pleno conhecimento, quando da participação do processo licitatório, da natureza e extensão dos riscos por ela assumidos e ter levado tais riscos em consideração na formulação de sua proposta.</w:t>
      </w:r>
    </w:p>
    <w:p w:rsidR="00E36652" w:rsidRPr="00A8286D" w:rsidRDefault="00E36652" w:rsidP="00E36652">
      <w:pPr>
        <w:pStyle w:val="Ttulo2"/>
      </w:pPr>
      <w:r w:rsidRPr="00A8286D">
        <w:t>Sempre que atendidas as condições do CONTRATO e mantidas as disposições da MATRIZ DE RISCO, considera-se mantido seu equilíbrio econômico.</w:t>
      </w:r>
    </w:p>
    <w:p w:rsidR="00E36652" w:rsidRPr="00A8286D" w:rsidRDefault="00E36652" w:rsidP="00E36652">
      <w:pPr>
        <w:pStyle w:val="Ttulo2"/>
      </w:pPr>
      <w:r w:rsidRPr="00A8286D">
        <w:lastRenderedPageBreak/>
        <w:t>A CONTRATADA somente poderá solicitar a recomposição do equilíbrio econômico-financeiro nas hipóteses excluídas de sua responsabilidade na MATRIZ DE RISCO.</w:t>
      </w:r>
    </w:p>
    <w:p w:rsidR="00E36652" w:rsidRDefault="00E36652" w:rsidP="00E36652">
      <w:pPr>
        <w:pStyle w:val="Ttulo2"/>
      </w:pPr>
      <w:r w:rsidRPr="00A8286D">
        <w:t>Os casos omissos serão objeto de análise acurada e criteriosa, lastreada em elementos técnicos, por intermédio de processo administrativo para apurar o caso concreto</w:t>
      </w:r>
      <w:r w:rsidRPr="00AD2027">
        <w:t>.</w:t>
      </w:r>
    </w:p>
    <w:p w:rsidR="00035238" w:rsidRDefault="00035238" w:rsidP="00035238">
      <w:pPr>
        <w:pStyle w:val="Ttulo1"/>
      </w:pPr>
      <w:bookmarkStart w:id="43" w:name="_Toc85637073"/>
      <w:r>
        <w:t>ReCOMPOSIÇÃO DO EQUILÍBRIO ECONÔMICO-FINANCEIRO</w:t>
      </w:r>
      <w:bookmarkEnd w:id="43"/>
    </w:p>
    <w:p w:rsidR="00035238" w:rsidRDefault="00035238" w:rsidP="00035238">
      <w:pPr>
        <w:pStyle w:val="Ttulo2"/>
      </w:pPr>
      <w:r w:rsidRPr="00037AB4">
        <w:t>Sempre que atendidas as condições do CONTRATO e mantida as disposições da MATRIZ DE RISCO, considera-se mantido seu equilíbrio econômico-financeiro.</w:t>
      </w:r>
    </w:p>
    <w:p w:rsidR="00035238" w:rsidRPr="006F3CAB" w:rsidRDefault="00035238" w:rsidP="00035238">
      <w:pPr>
        <w:pStyle w:val="Ttulo2"/>
      </w:pPr>
      <w:r w:rsidRPr="006F3CAB">
        <w:t>A CONTRATADA somente poderá solicitar a recomposição do equilíbrio econômico-</w:t>
      </w:r>
      <w:r w:rsidRPr="006F3CAB">
        <w:br/>
        <w:t xml:space="preserve">financeiro nas hipóteses excluídas de sua responsabilidade na MATRIZ DE RISCO. </w:t>
      </w:r>
    </w:p>
    <w:p w:rsidR="00035238" w:rsidRPr="006F3CAB" w:rsidRDefault="00035238" w:rsidP="00035238">
      <w:pPr>
        <w:pStyle w:val="Ttulo2"/>
      </w:pPr>
      <w:r w:rsidRPr="006F3CAB">
        <w:t xml:space="preserve">Os casos omissos serão objeto de análise acurada e criteriosa, lastreada em elementos </w:t>
      </w:r>
      <w:r w:rsidRPr="006F3CAB">
        <w:br/>
        <w:t>técnicos, por intermédio de processo administrativo para apurar o caso concreto</w:t>
      </w:r>
      <w:r>
        <w:t>.</w:t>
      </w:r>
    </w:p>
    <w:p w:rsidR="006F05EB" w:rsidRDefault="00AC3260" w:rsidP="006F05EB">
      <w:pPr>
        <w:pStyle w:val="Ttulo1"/>
      </w:pPr>
      <w:bookmarkStart w:id="44" w:name="_Toc21921882"/>
      <w:bookmarkStart w:id="45" w:name="_Toc491356945"/>
      <w:bookmarkStart w:id="46" w:name="_Ref531075442"/>
      <w:bookmarkStart w:id="47" w:name="_Ref531080902"/>
      <w:bookmarkStart w:id="48" w:name="_Toc85637074"/>
      <w:bookmarkStart w:id="49" w:name="_Toc491356948"/>
      <w:bookmarkStart w:id="50" w:name="_Toc8074719"/>
      <w:bookmarkStart w:id="51" w:name="_Toc8075034"/>
      <w:bookmarkStart w:id="52" w:name="_Toc8076507"/>
      <w:bookmarkStart w:id="53" w:name="_Toc8110428"/>
      <w:bookmarkStart w:id="54" w:name="_Toc8111254"/>
      <w:bookmarkStart w:id="55" w:name="_Toc8134258"/>
      <w:bookmarkEnd w:id="32"/>
      <w:bookmarkEnd w:id="33"/>
      <w:r>
        <w:t>FORMAS E CONDIÇÕES</w:t>
      </w:r>
      <w:r w:rsidR="00B04A2B">
        <w:t xml:space="preserve"> d</w:t>
      </w:r>
      <w:r w:rsidR="006F05EB">
        <w:t>E</w:t>
      </w:r>
      <w:bookmarkEnd w:id="44"/>
      <w:r w:rsidR="006F05EB">
        <w:t xml:space="preserve"> PAGAMENTO</w:t>
      </w:r>
      <w:bookmarkEnd w:id="45"/>
      <w:bookmarkEnd w:id="46"/>
      <w:bookmarkEnd w:id="47"/>
      <w:bookmarkEnd w:id="48"/>
    </w:p>
    <w:p w:rsidR="004366A4" w:rsidRDefault="004366A4" w:rsidP="00D74EBE">
      <w:pPr>
        <w:pStyle w:val="Ttulo2"/>
        <w:numPr>
          <w:ilvl w:val="1"/>
          <w:numId w:val="25"/>
        </w:numPr>
      </w:pPr>
      <w: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 observando-se o disposto nos subitens seguintes:</w:t>
      </w:r>
    </w:p>
    <w:p w:rsidR="004366A4" w:rsidRDefault="004366A4" w:rsidP="005B6CEF">
      <w:pPr>
        <w:pStyle w:val="Ttulo3"/>
        <w:numPr>
          <w:ilvl w:val="2"/>
          <w:numId w:val="25"/>
        </w:numPr>
      </w:pPr>
      <w:r>
        <w:t>A Codevasf somente pagará a CONTRATADA pelos serviços efetivamente executados, com base nos preços integrantes da proposta aprovada e, caso aplicável, a incidência de reajustamento e reequilíbrio econômico financeiro e atualização financeira.</w:t>
      </w:r>
    </w:p>
    <w:p w:rsidR="004366A4" w:rsidRDefault="004366A4" w:rsidP="005B6CEF">
      <w:pPr>
        <w:pStyle w:val="Ttulo3"/>
        <w:numPr>
          <w:ilvl w:val="2"/>
          <w:numId w:val="25"/>
        </w:numPr>
      </w:pPr>
      <w:r>
        <w:t>Somente serão pagos os materiais e equipamentos utilizados, mediante atesto pelo fiscal do contrato.</w:t>
      </w:r>
    </w:p>
    <w:p w:rsidR="004366A4" w:rsidRDefault="004366A4" w:rsidP="005B6CEF">
      <w:pPr>
        <w:pStyle w:val="Ttulo3"/>
        <w:numPr>
          <w:ilvl w:val="2"/>
          <w:numId w:val="25"/>
        </w:numPr>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4366A4" w:rsidRDefault="004366A4" w:rsidP="00D74EBE">
      <w:pPr>
        <w:pStyle w:val="Ttulo2"/>
        <w:numPr>
          <w:ilvl w:val="1"/>
          <w:numId w:val="25"/>
        </w:numPr>
      </w:pPr>
      <w:r>
        <w:t xml:space="preserve">O pagamento da instalação do canteiro, mobilização e desmobilização será no valor apresentado na proposta da Licitante, respeitando o valor máximo constante no </w:t>
      </w:r>
      <w:r w:rsidRPr="00D74EBE">
        <w:rPr>
          <w:i/>
        </w:rPr>
        <w:t>ANEXO 4 - PLANILHA DE CUSTOS DO ORÇAMENTO DE REFERÊNCIA</w:t>
      </w:r>
      <w:r>
        <w:t>que integra o presente TR da seguinte forma:</w:t>
      </w:r>
    </w:p>
    <w:p w:rsidR="004366A4" w:rsidRDefault="004366A4" w:rsidP="00D74EBE">
      <w:pPr>
        <w:pStyle w:val="Ttulo2"/>
        <w:numPr>
          <w:ilvl w:val="1"/>
          <w:numId w:val="25"/>
        </w:numPr>
      </w:pPr>
      <w:r>
        <w:t xml:space="preserve">Instalação do canteiro devidamente instalado e de acordo com o cronograma físico-financeiro proposto. Pagar-se-á somente um canteiro por munícipio. </w:t>
      </w:r>
    </w:p>
    <w:p w:rsidR="00B9615A" w:rsidRPr="00B542B4" w:rsidRDefault="00B9615A" w:rsidP="00B9615A">
      <w:pPr>
        <w:pStyle w:val="Ttulo2"/>
      </w:pPr>
      <w:r w:rsidRPr="00B542B4">
        <w:t>Mobilização: serão medidos e pagos proporcionalmente ao efetivamente realizado em km ou fração, com largura de 7 m, e, quando não for possível com esta dimensão, os km implantados serão calculados, para fins de pagamento deste item, pela metragem quadrada executada, onde 7.000 m² implantado</w:t>
      </w:r>
      <w:r>
        <w:t>s</w:t>
      </w:r>
      <w:r w:rsidRPr="00B542B4">
        <w:t xml:space="preserve"> equivale</w:t>
      </w:r>
      <w:r>
        <w:t>m</w:t>
      </w:r>
      <w:r w:rsidRPr="00B542B4">
        <w:t xml:space="preserve"> a 1 km de mobilização</w:t>
      </w:r>
      <w:r>
        <w:t xml:space="preserve">, por exemplo: Se a contratada executar 1 km por 5 m de largura, não será pago 1 km de mobilização, mas sim ((Comprimento executado x largura executada)/(7.000 m²)) = ((1.000 x 5)/(1000 x 7)) = 0,714 km, neste caso hipotético. </w:t>
      </w:r>
    </w:p>
    <w:p w:rsidR="00B9615A" w:rsidRPr="00B542B4" w:rsidRDefault="00B9615A" w:rsidP="00B9615A">
      <w:pPr>
        <w:pStyle w:val="Ttulo2"/>
      </w:pPr>
      <w:r w:rsidRPr="00B542B4">
        <w:t>Desmobilização: serão medidos e pagos proporcionalmente ao efetivamente realizado em km ou fração, com largura de 7 m, e, quando não for possível com esta dimensão, os km implantados serão calculados, para fins de pagamento deste item, pela metragem quadrada executada, onde 7.000 m² implantado</w:t>
      </w:r>
      <w:r>
        <w:t>s</w:t>
      </w:r>
      <w:r w:rsidRPr="00B542B4">
        <w:t xml:space="preserve"> eq</w:t>
      </w:r>
      <w:r>
        <w:t xml:space="preserve">uivalem a 1 km de </w:t>
      </w:r>
      <w:r>
        <w:lastRenderedPageBreak/>
        <w:t>desmobilização, por exemplo: Se a contratada executar 1 km por 5 m de largura, não será pago 1 km de desmobilização, mas sim ((Comprimento executado x largura executada)/(7.000 m²)) = ((1.000 x 5)/(1000 x 7)) = 0,714 km, neste caso hipotético.</w:t>
      </w:r>
    </w:p>
    <w:p w:rsidR="00F04E74" w:rsidRPr="00B542B4" w:rsidRDefault="00F04E74" w:rsidP="00F04E74">
      <w:pPr>
        <w:pStyle w:val="Ttulo2"/>
      </w:pPr>
      <w:r w:rsidRPr="00B542B4">
        <w:t xml:space="preserve">Metade do serviço </w:t>
      </w:r>
      <w:r w:rsidR="00B9615A">
        <w:t xml:space="preserve">de implantação referente a cada </w:t>
      </w:r>
      <w:r w:rsidRPr="00B542B4">
        <w:t>km ou fração será pago no início do serviço (mobilização) e a outra metade será paga na sua entrega (desmobilização).</w:t>
      </w:r>
    </w:p>
    <w:p w:rsidR="00B9615A" w:rsidRPr="00B50BA8" w:rsidRDefault="004366A4" w:rsidP="00B9615A">
      <w:pPr>
        <w:pStyle w:val="Ttulo2"/>
      </w:pPr>
      <w:r>
        <w:t xml:space="preserve"> </w:t>
      </w:r>
      <w:r w:rsidR="00B9615A" w:rsidRPr="00B50BA8">
        <w:t xml:space="preserve">Administração da obra (AM) terá como unidade, na Planilha de Custos, a medida km, e </w:t>
      </w:r>
      <w:r w:rsidR="00B9615A">
        <w:t>ser</w:t>
      </w:r>
      <w:r w:rsidR="00B9615A" w:rsidRPr="00B50BA8">
        <w:t>á</w:t>
      </w:r>
      <w:r w:rsidR="00B9615A">
        <w:t xml:space="preserve"> medida e paga</w:t>
      </w:r>
      <w:r w:rsidR="00B9615A" w:rsidRPr="00B542B4">
        <w:t xml:space="preserve"> proporcionalmente ao efetivamente realizado em km ou fração, com largura de 7 m, e, quando não for possível com esta dimensão, os km implantados serão calculados, para fins de pagamento deste item, pela metragem quadrada executada, onde 7.000 m² implantado eq</w:t>
      </w:r>
      <w:r w:rsidR="00B9615A">
        <w:t>uivale a 1 km de Administração da Obra</w:t>
      </w:r>
      <w:r w:rsidR="00B9615A" w:rsidRPr="00B50BA8">
        <w:t>, por exemplo: Se a contratada executar 1 km por 5 m de largura, não será pago 1 km de Administração da obra, mas sim ((Comprimento executado x largura executada)/(</w:t>
      </w:r>
      <w:r w:rsidR="00B9615A">
        <w:t>7.000 m²</w:t>
      </w:r>
      <w:r w:rsidR="00B9615A" w:rsidRPr="00B50BA8">
        <w:t>)) = ((1.000 x 5)/(1000 x 7)) = 0,714 km, neste caso</w:t>
      </w:r>
      <w:r w:rsidR="00B9615A">
        <w:t xml:space="preserve"> hipotético.</w:t>
      </w:r>
    </w:p>
    <w:p w:rsidR="00B9615A" w:rsidRPr="00A32270" w:rsidRDefault="00B9615A" w:rsidP="00B9615A">
      <w:pPr>
        <w:pStyle w:val="Ttulo2"/>
      </w:pPr>
      <w:r w:rsidRPr="00A32270">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6F05EB" w:rsidRDefault="00283090" w:rsidP="00283090">
      <w:pPr>
        <w:pStyle w:val="Ttulo1"/>
      </w:pPr>
      <w:bookmarkStart w:id="56" w:name="_Toc85637075"/>
      <w:r>
        <w:t>REAJUSTAMENTO</w:t>
      </w:r>
      <w:bookmarkEnd w:id="56"/>
    </w:p>
    <w:p w:rsidR="00EF2CE8" w:rsidRPr="00EF2CE8" w:rsidRDefault="00EF2CE8" w:rsidP="005F5593">
      <w:pPr>
        <w:pStyle w:val="Ttulo2"/>
      </w:pPr>
      <w:r w:rsidRPr="00EF2CE8">
        <w:t>Os preços permanecerão válidos por um período de um ano, contados da data de apresentação da proposta. Após este prazo serão reajustados aplicando-se a seguinte fórmula (desde que todos os índices tenham a mesma data base):</w:t>
      </w:r>
    </w:p>
    <w:p w:rsidR="00266000" w:rsidRPr="00266000" w:rsidRDefault="00266000" w:rsidP="00266000">
      <m:oMathPara>
        <m:oMathParaPr>
          <m:jc m:val="center"/>
        </m:oMathParaPr>
        <m:oMath>
          <m:r>
            <w:rPr>
              <w:rFonts w:ascii="Cambria Math" w:hAnsi="Cambria Math"/>
            </w:rPr>
            <m:t>R=V .(a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a1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a0</m:t>
                      </m:r>
                    </m:sub>
                  </m:sSub>
                </m:e>
              </m:d>
            </m:num>
            <m:den>
              <m:sSub>
                <m:sSubPr>
                  <m:ctrlPr>
                    <w:rPr>
                      <w:rFonts w:ascii="Cambria Math" w:hAnsi="Cambria Math"/>
                      <w:i/>
                    </w:rPr>
                  </m:ctrlPr>
                </m:sSubPr>
                <m:e>
                  <m:r>
                    <w:rPr>
                      <w:rFonts w:ascii="Cambria Math" w:hAnsi="Cambria Math"/>
                    </w:rPr>
                    <m:t>I</m:t>
                  </m:r>
                </m:e>
                <m:sub>
                  <m:r>
                    <w:rPr>
                      <w:rFonts w:ascii="Cambria Math" w:hAnsi="Cambria Math"/>
                    </w:rPr>
                    <m:t>a0</m:t>
                  </m:r>
                </m:sub>
              </m:sSub>
            </m:den>
          </m:f>
          <m:r>
            <w:rPr>
              <w:rFonts w:ascii="Cambria Math" w:hAnsi="Cambria Math"/>
            </w:rPr>
            <m:t xml:space="preserve">+b .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b1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b0</m:t>
                      </m:r>
                    </m:sub>
                  </m:sSub>
                </m:e>
              </m:d>
            </m:num>
            <m:den>
              <m:sSub>
                <m:sSubPr>
                  <m:ctrlPr>
                    <w:rPr>
                      <w:rFonts w:ascii="Cambria Math" w:hAnsi="Cambria Math"/>
                      <w:i/>
                    </w:rPr>
                  </m:ctrlPr>
                </m:sSubPr>
                <m:e>
                  <m:r>
                    <w:rPr>
                      <w:rFonts w:ascii="Cambria Math" w:hAnsi="Cambria Math"/>
                    </w:rPr>
                    <m:t>I</m:t>
                  </m:r>
                </m:e>
                <m:sub>
                  <m:r>
                    <w:rPr>
                      <w:rFonts w:ascii="Cambria Math" w:hAnsi="Cambria Math"/>
                    </w:rPr>
                    <m:t>b0</m:t>
                  </m:r>
                </m:sub>
              </m:sSub>
            </m:den>
          </m:f>
          <m:r>
            <w:rPr>
              <w:rFonts w:ascii="Cambria Math" w:hAnsi="Cambria Math"/>
            </w:rPr>
            <m:t>)</m:t>
          </m:r>
        </m:oMath>
      </m:oMathPara>
    </w:p>
    <w:p w:rsidR="00B6717D" w:rsidRDefault="00B6717D" w:rsidP="006F05EB">
      <w:pPr>
        <w:ind w:left="993"/>
      </w:pPr>
    </w:p>
    <w:p w:rsidR="00266000" w:rsidRDefault="00266000" w:rsidP="006F05EB">
      <w:pPr>
        <w:ind w:left="993"/>
      </w:pPr>
      <w:r>
        <w:t>Onde:</w:t>
      </w:r>
    </w:p>
    <w:p w:rsidR="006F05EB" w:rsidRDefault="00266000" w:rsidP="006F05EB">
      <w:pPr>
        <w:ind w:left="993"/>
      </w:pPr>
      <w:r>
        <w:t>R</w:t>
      </w:r>
      <w:r w:rsidR="006F05EB">
        <w:t xml:space="preserve"> é o valor do reajustamento procurado;</w:t>
      </w:r>
    </w:p>
    <w:p w:rsidR="006F05EB" w:rsidRDefault="006F05EB" w:rsidP="006F05EB">
      <w:pPr>
        <w:ind w:left="993"/>
      </w:pPr>
      <w:r>
        <w:t>V é o valor contratual a ser reajustado;</w:t>
      </w:r>
    </w:p>
    <w:p w:rsidR="006F05EB" w:rsidRDefault="006F05EB" w:rsidP="006F05EB">
      <w:pPr>
        <w:ind w:left="993"/>
      </w:pPr>
      <w:r>
        <w:t>I</w:t>
      </w:r>
      <w:r w:rsidR="00B6717D">
        <w:rPr>
          <w:vertAlign w:val="subscript"/>
        </w:rPr>
        <w:t>a1</w:t>
      </w:r>
      <w:r>
        <w:t xml:space="preserve"> é o índice </w:t>
      </w:r>
      <w:r w:rsidR="00B6717D">
        <w:t xml:space="preserve">da pavimentação </w:t>
      </w:r>
      <w:r>
        <w:t>correspondente ao mês do aniversário da proposta;</w:t>
      </w:r>
    </w:p>
    <w:p w:rsidR="006F05EB" w:rsidRDefault="006F05EB" w:rsidP="006F05EB">
      <w:pPr>
        <w:ind w:left="993"/>
      </w:pPr>
      <w:r>
        <w:t>I</w:t>
      </w:r>
      <w:r w:rsidR="00B6717D">
        <w:rPr>
          <w:vertAlign w:val="subscript"/>
        </w:rPr>
        <w:t>a0</w:t>
      </w:r>
      <w:r>
        <w:t xml:space="preserve"> é o índice inicial </w:t>
      </w:r>
      <w:r w:rsidR="00B6717D">
        <w:t xml:space="preserve">da pavimentação </w:t>
      </w:r>
      <w:r>
        <w:t>correspondente ao mês de apresentação da Proposta</w:t>
      </w:r>
      <w:r w:rsidR="00266000">
        <w:t>.</w:t>
      </w:r>
    </w:p>
    <w:p w:rsidR="00B6717D" w:rsidRDefault="00B6717D" w:rsidP="00B6717D">
      <w:pPr>
        <w:ind w:left="993"/>
      </w:pPr>
      <w:r>
        <w:t>I</w:t>
      </w:r>
      <w:r>
        <w:rPr>
          <w:vertAlign w:val="subscript"/>
        </w:rPr>
        <w:t>b1</w:t>
      </w:r>
      <w:r>
        <w:t xml:space="preserve"> é o índice </w:t>
      </w:r>
      <w:r w:rsidR="00C86310">
        <w:t>do terraplenagem correspondente</w:t>
      </w:r>
      <w:r>
        <w:t xml:space="preserve"> ao mês do aniversário da proposta;</w:t>
      </w:r>
    </w:p>
    <w:p w:rsidR="00B6717D" w:rsidRDefault="00B6717D" w:rsidP="00B6717D">
      <w:pPr>
        <w:ind w:left="993"/>
      </w:pPr>
      <w:r>
        <w:t>I</w:t>
      </w:r>
      <w:r>
        <w:rPr>
          <w:vertAlign w:val="subscript"/>
        </w:rPr>
        <w:t>b0</w:t>
      </w:r>
      <w:r>
        <w:t xml:space="preserve"> é o índice inicial </w:t>
      </w:r>
      <w:r w:rsidR="00C86310">
        <w:t>do terraplenagem correspondente</w:t>
      </w:r>
      <w:r>
        <w:t xml:space="preserve"> ao mês de apresentação da Proposta.</w:t>
      </w:r>
    </w:p>
    <w:p w:rsidR="00EF2CE8" w:rsidRDefault="006F05EB" w:rsidP="005F5593">
      <w:pPr>
        <w:pStyle w:val="Ttulo2"/>
      </w:pPr>
      <w:r>
        <w:t xml:space="preserve">Os índices a serem considerados no reajustamento serão extraídos das tabelas publicadas na revista Conjuntura Econômica, editada pela Fundação Getúlio Vargas, correspondente à </w:t>
      </w:r>
      <w:r w:rsidR="00EF2CE8" w:rsidRPr="00EF2CE8">
        <w:t>coluna 37 da FG</w:t>
      </w:r>
      <w:r w:rsidR="00EF2CE8">
        <w:t>V – Pavimentação, cód. AO157972.</w:t>
      </w:r>
    </w:p>
    <w:p w:rsidR="006409AB" w:rsidRDefault="006409AB" w:rsidP="005F5593">
      <w:pPr>
        <w:pStyle w:val="Ttulo2"/>
      </w:pPr>
      <w:r>
        <w:t xml:space="preserve">Os índices a serem considerados no reajustamento serão extraídos das tabelas publicadas na revista Conjuntura Econômica, editada pela Fundação Getúlio Vargas, correspondente à </w:t>
      </w:r>
      <w:r w:rsidRPr="00EF2CE8">
        <w:t>coluna 3</w:t>
      </w:r>
      <w:r>
        <w:t>8</w:t>
      </w:r>
      <w:r w:rsidRPr="00EF2CE8">
        <w:t xml:space="preserve"> da FG</w:t>
      </w:r>
      <w:r>
        <w:t>V – Terraplenagem, cód. AO157956.</w:t>
      </w:r>
    </w:p>
    <w:p w:rsidR="00EF2CE8" w:rsidRPr="00EF2CE8" w:rsidRDefault="00EF2CE8" w:rsidP="005F5593">
      <w:pPr>
        <w:pStyle w:val="Ttulo2"/>
      </w:pPr>
      <w:r w:rsidRPr="00EF2CE8">
        <w:t>Caso haja mudança de data base nestes índices, deve-se primeiro calcular o valor do índice na data base original utilizando-se a seguinte fórmula:</w:t>
      </w:r>
    </w:p>
    <w:p w:rsidR="00EF2CE8" w:rsidRDefault="004451DC" w:rsidP="00EF2CE8">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rsidR="00EF2CE8" w:rsidRDefault="00EF2CE8" w:rsidP="00EF2CE8">
      <w:pPr>
        <w:ind w:left="993"/>
      </w:pPr>
      <w:r>
        <w:t>Onde:</w:t>
      </w:r>
    </w:p>
    <w:p w:rsidR="00EF2CE8" w:rsidRPr="00FE0EE2" w:rsidRDefault="004451D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FE0EE2">
        <w:t xml:space="preserve"> = Valor desejado. Índice do mês de reajuste com data base original.</w:t>
      </w:r>
    </w:p>
    <w:p w:rsidR="00EF2CE8" w:rsidRPr="00FE0EE2" w:rsidRDefault="004451D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FE0EE2">
        <w:t xml:space="preserve"> = Índice do mês de reajuste com a nova data base.</w:t>
      </w:r>
    </w:p>
    <w:p w:rsidR="00EF2CE8" w:rsidRDefault="004451DC"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FE0EE2">
        <w:t xml:space="preserve"> = Índice do mês em que mudou a tabela, na data base original.</w:t>
      </w:r>
    </w:p>
    <w:p w:rsidR="005F5593" w:rsidRDefault="005F5593" w:rsidP="00EF2CE8">
      <w:pPr>
        <w:pStyle w:val="PargrafodaLista"/>
        <w:spacing w:line="240" w:lineRule="auto"/>
        <w:ind w:left="993"/>
        <w:contextualSpacing/>
      </w:pPr>
    </w:p>
    <w:p w:rsidR="005F5593" w:rsidRDefault="005F5593" w:rsidP="005F5593">
      <w:pPr>
        <w:pStyle w:val="Ttulo2"/>
      </w:pPr>
      <w:r>
        <w:t>Os valores a serem considerados, referentes aos fatores “a” e “b” da fórmula de reajustamento são apresentados a seguir:</w:t>
      </w:r>
    </w:p>
    <w:p w:rsidR="005F5593" w:rsidRDefault="005F5593" w:rsidP="005F55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4"/>
        <w:gridCol w:w="3165"/>
        <w:gridCol w:w="3165"/>
      </w:tblGrid>
      <w:tr w:rsidR="005F5593" w:rsidTr="007346DA">
        <w:tc>
          <w:tcPr>
            <w:tcW w:w="3164" w:type="dxa"/>
          </w:tcPr>
          <w:p w:rsidR="005F5593" w:rsidRPr="009665C1" w:rsidRDefault="005F5593" w:rsidP="007346DA">
            <w:pPr>
              <w:jc w:val="center"/>
              <w:rPr>
                <w:b/>
              </w:rPr>
            </w:pPr>
            <w:r w:rsidRPr="009665C1">
              <w:rPr>
                <w:b/>
              </w:rPr>
              <w:t>MUNICÍPIO</w:t>
            </w:r>
          </w:p>
        </w:tc>
        <w:tc>
          <w:tcPr>
            <w:tcW w:w="6330" w:type="dxa"/>
            <w:gridSpan w:val="2"/>
          </w:tcPr>
          <w:p w:rsidR="005F5593" w:rsidRPr="009665C1" w:rsidRDefault="005F5593" w:rsidP="007346DA">
            <w:pPr>
              <w:jc w:val="center"/>
              <w:rPr>
                <w:b/>
              </w:rPr>
            </w:pPr>
            <w:r w:rsidRPr="009665C1">
              <w:rPr>
                <w:b/>
              </w:rPr>
              <w:t>FATOR</w:t>
            </w:r>
          </w:p>
        </w:tc>
      </w:tr>
      <w:tr w:rsidR="005F5593" w:rsidTr="007346DA">
        <w:tc>
          <w:tcPr>
            <w:tcW w:w="3164" w:type="dxa"/>
            <w:vMerge w:val="restart"/>
          </w:tcPr>
          <w:p w:rsidR="005F5593" w:rsidRDefault="005F5593" w:rsidP="007346DA">
            <w:pPr>
              <w:jc w:val="center"/>
            </w:pPr>
            <w:r>
              <w:t>DIVERSOS</w:t>
            </w:r>
          </w:p>
        </w:tc>
        <w:tc>
          <w:tcPr>
            <w:tcW w:w="3165" w:type="dxa"/>
          </w:tcPr>
          <w:p w:rsidR="005F5593" w:rsidRPr="009665C1" w:rsidRDefault="005F5593" w:rsidP="007346DA">
            <w:pPr>
              <w:jc w:val="center"/>
              <w:rPr>
                <w:b/>
              </w:rPr>
            </w:pPr>
            <w:r w:rsidRPr="009665C1">
              <w:rPr>
                <w:b/>
              </w:rPr>
              <w:t>a</w:t>
            </w:r>
          </w:p>
        </w:tc>
        <w:tc>
          <w:tcPr>
            <w:tcW w:w="3165" w:type="dxa"/>
          </w:tcPr>
          <w:p w:rsidR="005F5593" w:rsidRPr="009665C1" w:rsidRDefault="005F5593" w:rsidP="007346DA">
            <w:pPr>
              <w:jc w:val="center"/>
              <w:rPr>
                <w:b/>
              </w:rPr>
            </w:pPr>
            <w:r w:rsidRPr="009665C1">
              <w:rPr>
                <w:b/>
              </w:rPr>
              <w:t>b</w:t>
            </w:r>
          </w:p>
        </w:tc>
      </w:tr>
      <w:tr w:rsidR="005F5593" w:rsidTr="007346DA">
        <w:tc>
          <w:tcPr>
            <w:tcW w:w="3164" w:type="dxa"/>
            <w:vMerge/>
          </w:tcPr>
          <w:p w:rsidR="005F5593" w:rsidRDefault="005F5593" w:rsidP="007346DA">
            <w:pPr>
              <w:jc w:val="center"/>
            </w:pPr>
          </w:p>
        </w:tc>
        <w:tc>
          <w:tcPr>
            <w:tcW w:w="3165" w:type="dxa"/>
          </w:tcPr>
          <w:p w:rsidR="005F5593" w:rsidRDefault="005F5593" w:rsidP="007346DA">
            <w:pPr>
              <w:jc w:val="center"/>
            </w:pPr>
            <w:r>
              <w:t>75</w:t>
            </w:r>
          </w:p>
        </w:tc>
        <w:tc>
          <w:tcPr>
            <w:tcW w:w="3165" w:type="dxa"/>
          </w:tcPr>
          <w:p w:rsidR="005F5593" w:rsidRDefault="005F5593" w:rsidP="007346DA">
            <w:pPr>
              <w:jc w:val="center"/>
            </w:pPr>
            <w:r>
              <w:t>25</w:t>
            </w:r>
          </w:p>
        </w:tc>
      </w:tr>
    </w:tbl>
    <w:p w:rsidR="005F5593" w:rsidRDefault="005F5593" w:rsidP="00EF2CE8">
      <w:pPr>
        <w:pStyle w:val="PargrafodaLista"/>
        <w:spacing w:line="240" w:lineRule="auto"/>
        <w:ind w:left="993"/>
        <w:contextualSpacing/>
      </w:pPr>
    </w:p>
    <w:p w:rsidR="00AC3260" w:rsidRDefault="00AC3260" w:rsidP="00EF2CE8">
      <w:pPr>
        <w:pStyle w:val="PargrafodaLista"/>
        <w:spacing w:line="240" w:lineRule="auto"/>
        <w:ind w:left="993"/>
        <w:contextualSpacing/>
      </w:pPr>
    </w:p>
    <w:p w:rsidR="00BB0DFC" w:rsidRDefault="00BB0DFC" w:rsidP="00BB0DFC">
      <w:pPr>
        <w:pStyle w:val="Ttulo1"/>
      </w:pPr>
      <w:bookmarkStart w:id="57" w:name="_Toc85637076"/>
      <w:r>
        <w:t>FISCALIZAÇÃO</w:t>
      </w:r>
      <w:bookmarkEnd w:id="57"/>
    </w:p>
    <w:p w:rsidR="00BB0DFC" w:rsidRDefault="00BB0DFC" w:rsidP="00D74EBE">
      <w:pPr>
        <w:pStyle w:val="Ttulo2"/>
      </w:pPr>
      <w:bookmarkStart w:id="58" w:name="_Ref6475134"/>
      <w:bookmarkStart w:id="59" w:name="_Ref6475143"/>
      <w:r>
        <w:t>A fiscalização dos serviços será feita por empregado formalmente designado, a quem compete verificar se a CONTRATADA está executando os trabalhos, observando o contrato e os documentos que o integram e competências definidas no Manual de Contrato.</w:t>
      </w:r>
    </w:p>
    <w:p w:rsidR="00BB0DFC" w:rsidRDefault="00BB0DFC" w:rsidP="00D74EBE">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BB0DFC" w:rsidRDefault="00BB0DFC" w:rsidP="00D74EBE">
      <w:pPr>
        <w:pStyle w:val="Ttulo2"/>
      </w:pPr>
      <w:r>
        <w:t>Participar da Reunião de Partida entre as partes envolvidas, Codevasf e CONTRATADA, onde serão definidos todos os detalhes do Plano de Trabalho e dar-se-á o “start up” da execução dos serviços.</w:t>
      </w:r>
    </w:p>
    <w:p w:rsidR="00BB0DFC" w:rsidRDefault="00BB0DFC" w:rsidP="00D74EBE">
      <w:pPr>
        <w:pStyle w:val="Ttulo2"/>
      </w:pPr>
      <w:r>
        <w:t>Acompanhar a execução dos serviços objeto do contrato, “in loco”, como representante da Codevasf, de forma a garantir o cumprimento do que foi pactuado, observando para que não haja subcontratação de serviços.</w:t>
      </w:r>
    </w:p>
    <w:p w:rsidR="00BB0DFC" w:rsidRDefault="00BB0DFC" w:rsidP="00D74EBE">
      <w:pPr>
        <w:pStyle w:val="Ttulo2"/>
      </w:pPr>
      <w:r>
        <w:t>Esclarecer dúvidas ou fornecer informações solicitadas pelo preposto/representante da CONTRATADA ou, quando não estiverem sob sua alçada, encaminhá-las a quem compete.</w:t>
      </w:r>
    </w:p>
    <w:p w:rsidR="00BB0DFC" w:rsidRDefault="00BB0DFC" w:rsidP="00D74EBE">
      <w:pPr>
        <w:pStyle w:val="Ttulo2"/>
      </w:pPr>
      <w:r>
        <w:t>Checar se a CONTRATADA disponibilizou as instalações, equipamentos e recursos humanos previstos para a execução dos serviços.</w:t>
      </w:r>
    </w:p>
    <w:p w:rsidR="00BB0DFC" w:rsidRDefault="00BB0DFC" w:rsidP="00D74EBE">
      <w:pPr>
        <w:pStyle w:val="Ttulo2"/>
      </w:pPr>
      <w:r>
        <w:t>Acompanhar a elaboração do “</w:t>
      </w:r>
      <w:r w:rsidRPr="000266E4">
        <w:rPr>
          <w:i/>
        </w:rPr>
        <w:t>as built</w:t>
      </w:r>
      <w:r>
        <w:t>” (como construído) ao longo da execução dos serviços, quando couber.</w:t>
      </w:r>
    </w:p>
    <w:p w:rsidR="00BB0DFC" w:rsidRDefault="00BB0DFC" w:rsidP="00D74EBE">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BB0DFC" w:rsidRDefault="00BB0DFC" w:rsidP="00D74EBE">
      <w:pPr>
        <w:pStyle w:val="Ttulo2"/>
      </w:pPr>
      <w:r>
        <w:t xml:space="preserve">Solicitar da CONTRATADA a relação de empregados contratados e terceirizados, </w:t>
      </w:r>
      <w:r>
        <w:lastRenderedPageBreak/>
        <w:t>com as seguintes informações: nome completo, cargo ou função, valor do salário, número do RG e do CPF.</w:t>
      </w:r>
    </w:p>
    <w:p w:rsidR="00BB0DFC" w:rsidRDefault="00BB0DFC" w:rsidP="00D74EBE">
      <w:pPr>
        <w:pStyle w:val="Ttulo2"/>
      </w:pPr>
      <w:r>
        <w:t>Informar ao titular da unidade orgânica demandante e ao gestor de contrato sobre o andamento dos serviços, por meio do Relatório de Acompanhamento Físico – RAF.</w:t>
      </w:r>
    </w:p>
    <w:p w:rsidR="00BB0DFC" w:rsidRDefault="00BB0DFC" w:rsidP="00D74EBE">
      <w:pPr>
        <w:pStyle w:val="Ttulo2"/>
      </w:pPr>
      <w:r>
        <w:t>Efetuar os registros e ocorrências diariamente no Diário da Obra.</w:t>
      </w:r>
    </w:p>
    <w:p w:rsidR="00BB0DFC" w:rsidRDefault="00BB0DFC" w:rsidP="00D74EBE">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rsidR="00BB0DFC" w:rsidRDefault="00BB0DFC" w:rsidP="00D74EBE">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BB0DFC" w:rsidRDefault="00BB0DFC" w:rsidP="00D74EBE">
      <w:pPr>
        <w:pStyle w:val="Ttulo2"/>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rsidR="00BB0DFC" w:rsidRDefault="00BB0DFC" w:rsidP="00D74EBE">
      <w:pPr>
        <w:pStyle w:val="Ttulo2"/>
      </w:pPr>
      <w:r>
        <w:t>Rejeitar, no todo ou em parte, serviço ou fornecimento executado em desacordo com o instrumento contratual.</w:t>
      </w:r>
    </w:p>
    <w:p w:rsidR="00BB0DFC" w:rsidRDefault="00BB0DFC" w:rsidP="00D74EBE">
      <w:pPr>
        <w:pStyle w:val="Ttulo2"/>
      </w:pPr>
      <w:r>
        <w:t>Notificar a CONTRATADA sobre quaisquer ocorrências encontradas em desconformidade com as cláusulas contratuais, sempre por escrito, com prova de recebimento da notificação.</w:t>
      </w:r>
    </w:p>
    <w:p w:rsidR="00BB0DFC" w:rsidRDefault="00BB0DFC" w:rsidP="00D74EBE">
      <w:pPr>
        <w:pStyle w:val="Ttulo2"/>
      </w:pPr>
      <w:r>
        <w:t>Manter em arquivo organizado memória de cálculo dos quantitativos de serviços executados e os consequentes boletins de medição.</w:t>
      </w:r>
    </w:p>
    <w:p w:rsidR="00BB0DFC" w:rsidRDefault="00BB0DFC" w:rsidP="00D74EBE">
      <w:pPr>
        <w:pStyle w:val="Ttulo2"/>
      </w:pPr>
      <w:r>
        <w:t>Atestar as notas fiscais e encaminhá-las ao gestor de contrato, quando houver, ou ao titular da unidade orgânica demandante, para providências quanto ao pagamento.</w:t>
      </w:r>
    </w:p>
    <w:p w:rsidR="00BB0DFC" w:rsidRDefault="00BB0DFC" w:rsidP="00D74EBE">
      <w:pPr>
        <w:pStyle w:val="Ttulo2"/>
      </w:pPr>
      <w:r>
        <w:t>Receber, analisar, emitir parecer e encaminhar ao gestor de contrato, quando houver, ou ao titular da unidade orgânica demandante, para providências, os pedidos de reajuste/repactuação e reequilíbrio econômico financeiro.</w:t>
      </w:r>
    </w:p>
    <w:p w:rsidR="00BB0DFC" w:rsidRDefault="00BB0DFC" w:rsidP="00D74EBE">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BB0DFC" w:rsidRDefault="00BB0DFC" w:rsidP="00D74EBE">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BB0DFC" w:rsidRDefault="00BB0DFC" w:rsidP="00D74EBE">
      <w:pPr>
        <w:pStyle w:val="Ttulo2"/>
      </w:pPr>
      <w:r>
        <w:t>Informar à unidade de finanças, mediante Termo de Encerramento Físico – TEF, quanto ao término da execução dos serviços, para providências no sentido de liberação da garantia contratual em favor da CONTRATADA.</w:t>
      </w:r>
    </w:p>
    <w:p w:rsidR="00BB0DFC" w:rsidRDefault="00BB0DFC" w:rsidP="00D74EBE">
      <w:pPr>
        <w:pStyle w:val="Ttulo2"/>
      </w:pPr>
      <w:r>
        <w:t>Receber as etapas dos serviços ou fornecimentos mediante medições precisas e de acordo com as regras contratuais.</w:t>
      </w:r>
    </w:p>
    <w:p w:rsidR="00BB0DFC" w:rsidRDefault="00BB0DFC" w:rsidP="00D74EBE">
      <w:pPr>
        <w:pStyle w:val="Ttulo2"/>
      </w:pPr>
      <w:r>
        <w:t xml:space="preserve">Informar ao gestor de contrato, quando houver, ou ao titular da unidade orgânica demandante as ocorrências relacionadas à execução do contrato que ultrapassarem a </w:t>
      </w:r>
      <w:r>
        <w:lastRenderedPageBreak/>
        <w:t>sua competência de atuação, objetivando a regularização das faltas ou defeitos observados.</w:t>
      </w:r>
    </w:p>
    <w:p w:rsidR="00BB0DFC" w:rsidRDefault="00BB0DFC" w:rsidP="00D74EBE">
      <w:pPr>
        <w:pStyle w:val="Ttulo2"/>
      </w:pPr>
      <w:r>
        <w:t>Receber, provisória e definitivamente, as aquisições e serviços sob sua responsabilidade, mediante recibo ou Termo Circunstanciado, quando não for designada comissão de recebimento ou outro empregado.</w:t>
      </w:r>
    </w:p>
    <w:p w:rsidR="00BB0DFC" w:rsidRDefault="00BB0DFC" w:rsidP="00D74EBE">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rsidR="00BB0DFC" w:rsidRDefault="00BB0DFC" w:rsidP="00D74EBE">
      <w:pPr>
        <w:pStyle w:val="Ttulo2"/>
      </w:pPr>
      <w:r>
        <w:t>Realizar vistorias no local de execução dos serviços e verificar sua conformidade com as normas aplicáveis e com as orientações técnicas, indicações de segurança e uso de Equipamentos de Proteção Individual – EPIs.</w:t>
      </w:r>
    </w:p>
    <w:p w:rsidR="00BB0DFC" w:rsidRDefault="00BB0DFC" w:rsidP="00D74EBE">
      <w:pPr>
        <w:pStyle w:val="Ttulo2"/>
      </w:pPr>
      <w:r>
        <w:t>Acompanhar a execução dos serviços, verificando a correta utilização quantitativa e qualitativa dos materiais e equipamentos empregados, com a finalidade de zelar pela manutenção da qualidade adequada.</w:t>
      </w:r>
    </w:p>
    <w:p w:rsidR="00BB0DFC" w:rsidRDefault="00BB0DFC" w:rsidP="00D74EBE">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B0DFC" w:rsidRDefault="00BB0DFC" w:rsidP="00D74EBE">
      <w:pPr>
        <w:pStyle w:val="Ttulo2"/>
      </w:pPr>
      <w:r>
        <w:t>A ação e/ou omissão, total ou parcial, da Fiscalização não eximirá a CONTRATADA da integral responsabilidade pela execução do objeto deste contrato.</w:t>
      </w:r>
    </w:p>
    <w:p w:rsidR="00BB0DFC" w:rsidRDefault="00BB0DFC" w:rsidP="00D74EBE">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AC3260" w:rsidRDefault="00AC3260" w:rsidP="00AC3260">
      <w:pPr>
        <w:pStyle w:val="Ttulo1"/>
      </w:pPr>
      <w:bookmarkStart w:id="60" w:name="_Toc85637077"/>
      <w:bookmarkEnd w:id="58"/>
      <w:bookmarkEnd w:id="59"/>
      <w:r>
        <w:t>RECEBIMENTO DEFINITIVO DOS SERVIÇOS</w:t>
      </w:r>
      <w:bookmarkEnd w:id="60"/>
    </w:p>
    <w:p w:rsidR="00AC3260" w:rsidRDefault="00AC3260" w:rsidP="00D74EBE">
      <w:pPr>
        <w:pStyle w:val="Ttulo2"/>
      </w:pPr>
      <w:bookmarkStart w:id="61" w:name="REF"/>
      <w:bookmarkEnd w:id="61"/>
      <w: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rsidR="00AC3260" w:rsidRDefault="00AC3260" w:rsidP="00D74EBE">
      <w:pPr>
        <w:pStyle w:val="Ttulo2"/>
      </w:pPr>
      <w:r>
        <w:t>Após o término dos serviços objeto deste TR, a CONTRATADA requererá à FISCALIZAÇÃO, o seu recebimento provisório, que deverá ocorrer no prazo de até 15 (quinze) dias da data de sua solicitação.</w:t>
      </w:r>
    </w:p>
    <w:p w:rsidR="00AC3260" w:rsidRDefault="00AC3260" w:rsidP="00D74EBE">
      <w:pPr>
        <w:pStyle w:val="Ttulo2"/>
      </w:pPr>
      <w:r>
        <w:t>Na hipótese da necessidade de correção, será estabelecido pela FISCALIZAÇÃO um prazo, para que a CONTRATADA, às suas expensas, complemente, refaça ou substitua os serviços rejeitados.</w:t>
      </w:r>
    </w:p>
    <w:p w:rsidR="00AC3260" w:rsidRDefault="00AC3260" w:rsidP="00D74EBE">
      <w:pPr>
        <w:pStyle w:val="Ttulo2"/>
      </w:pPr>
      <w:r>
        <w:t>Após o recebimento provisório do objeto pela FISCALIZAÇÃO, será designado Servidor ou Comissão para o recebimento definitivo do objeto, que deverá ocorrer no prazo de até 90 (noventa) dias da data de sua designação.</w:t>
      </w:r>
    </w:p>
    <w:p w:rsidR="00AC3260" w:rsidRDefault="00AC3260" w:rsidP="00D74EBE">
      <w:pPr>
        <w:pStyle w:val="Ttulo2"/>
      </w:pPr>
      <w:r>
        <w:t>Na hipótese da necessidade de correção, o Servidor ou Comissão estabelecerá um prazo para que a CONTRATADA, às suas expensas, complemente, refaça ou substitua os serviços rejeitados.</w:t>
      </w:r>
    </w:p>
    <w:p w:rsidR="00AC3260" w:rsidRDefault="00AC3260" w:rsidP="00D74EBE">
      <w:pPr>
        <w:pStyle w:val="Ttulo2"/>
      </w:pPr>
      <w:r>
        <w:t xml:space="preserve">Os ensaios, testes e demais provas exigidas por normas técnicas oficiais para a boa </w:t>
      </w:r>
      <w:r>
        <w:lastRenderedPageBreak/>
        <w:t>execução do objeto do contrato correm por conta da CONTRATADA.</w:t>
      </w:r>
    </w:p>
    <w:p w:rsidR="00AC3260" w:rsidRDefault="00AC3260" w:rsidP="00D74EBE">
      <w:pPr>
        <w:pStyle w:val="Ttulo2"/>
      </w:pPr>
      <w:r>
        <w:t>Aceitos e aprovados os serviços, será emitido o Termo de Encerramento Físico (TEF), que deverá ser assinado por representante autorizado da CONTRATADA, possibilitando a liberação da garantia.</w:t>
      </w:r>
    </w:p>
    <w:p w:rsidR="00AC3260" w:rsidRDefault="00AC3260" w:rsidP="00D74EBE">
      <w:pPr>
        <w:pStyle w:val="Ttulo2"/>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AC3260" w:rsidRDefault="00AC3260" w:rsidP="00D74EBE">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AC3260" w:rsidRDefault="00AC3260" w:rsidP="00D74EBE">
      <w:pPr>
        <w:pStyle w:val="Ttulo2"/>
      </w:pPr>
      <w:r>
        <w:t>A CONTRATADA entende e aceita que o pleno cumprimento do estipulado neste item é condicionante para:</w:t>
      </w:r>
    </w:p>
    <w:p w:rsidR="00AC3260" w:rsidRDefault="00AC3260" w:rsidP="005B6CEF">
      <w:pPr>
        <w:pStyle w:val="PargrafodaLista"/>
        <w:numPr>
          <w:ilvl w:val="0"/>
          <w:numId w:val="21"/>
        </w:numPr>
        <w:ind w:left="1560" w:hanging="502"/>
      </w:pPr>
      <w:r>
        <w:t>Emissão do Termo de Encerramento Físico (TEF);</w:t>
      </w:r>
    </w:p>
    <w:p w:rsidR="00AC3260" w:rsidRDefault="00AC3260" w:rsidP="005B6CEF">
      <w:pPr>
        <w:pStyle w:val="PargrafodaLista"/>
        <w:numPr>
          <w:ilvl w:val="0"/>
          <w:numId w:val="21"/>
        </w:numPr>
        <w:ind w:left="1560" w:hanging="502"/>
      </w:pPr>
      <w:r>
        <w:t>Emissão do Atestado de Capacidade Técnica;</w:t>
      </w:r>
    </w:p>
    <w:p w:rsidR="00AC3260" w:rsidRDefault="00AC3260" w:rsidP="005B6CEF">
      <w:pPr>
        <w:pStyle w:val="PargrafodaLista"/>
        <w:numPr>
          <w:ilvl w:val="0"/>
          <w:numId w:val="21"/>
        </w:numPr>
        <w:ind w:left="1560" w:hanging="502"/>
      </w:pPr>
      <w:r>
        <w:t>Liberação da Caução Contratual.</w:t>
      </w:r>
    </w:p>
    <w:p w:rsidR="00AC3260" w:rsidRDefault="00AC3260" w:rsidP="00D74EBE">
      <w:pPr>
        <w:pStyle w:val="Ttulo2"/>
      </w:pPr>
      <w:r>
        <w:t>A última fatura de serviços somente será encaminhada para pagamento após a emissão do Termo de Encerramento Físico do Contrato (TEF), que deverá ser anexado ao processo de liberação e pagamento.</w:t>
      </w:r>
    </w:p>
    <w:p w:rsidR="00824CE4" w:rsidRDefault="00824CE4" w:rsidP="00824CE4">
      <w:pPr>
        <w:pStyle w:val="Ttulo1"/>
      </w:pPr>
      <w:bookmarkStart w:id="62" w:name="_Toc57194147"/>
      <w:bookmarkStart w:id="63" w:name="_Toc85637078"/>
      <w:bookmarkStart w:id="64" w:name="_Toc491356952"/>
      <w:bookmarkEnd w:id="49"/>
      <w:bookmarkEnd w:id="50"/>
      <w:bookmarkEnd w:id="51"/>
      <w:bookmarkEnd w:id="52"/>
      <w:bookmarkEnd w:id="53"/>
      <w:bookmarkEnd w:id="54"/>
      <w:bookmarkEnd w:id="55"/>
      <w:r w:rsidRPr="00875D36">
        <w:t>RESPONSABILIDADE AMBIENTAL</w:t>
      </w:r>
      <w:r>
        <w:t xml:space="preserve"> E SEGURANÇA DO TRABALHO</w:t>
      </w:r>
      <w:bookmarkEnd w:id="62"/>
      <w:bookmarkEnd w:id="63"/>
    </w:p>
    <w:p w:rsidR="00B34263" w:rsidRPr="001E425B" w:rsidRDefault="00B34263" w:rsidP="00D74EBE">
      <w:pPr>
        <w:pStyle w:val="Ttulo2"/>
      </w:pPr>
      <w:r w:rsidRPr="001E425B">
        <w:t>A CONTRATADA deverá atender à legislação pertinente à proteção da integridade física e da saúde dos trabalhadores durante a realização dos serviços, conforme dispõe a Lei nº 6.514 de 22/</w:t>
      </w:r>
      <w:r>
        <w:t>12/1977, Portaria nº 3.214, de 8/</w:t>
      </w:r>
      <w:r w:rsidRPr="001E425B">
        <w:t xml:space="preserve">6/1978, </w:t>
      </w:r>
      <w:r>
        <w:t>qu</w:t>
      </w:r>
      <w:r w:rsidRPr="001E425B">
        <w:t>e deverá:</w:t>
      </w:r>
    </w:p>
    <w:p w:rsidR="00B34263" w:rsidRDefault="00B34263" w:rsidP="00594276">
      <w:pPr>
        <w:pStyle w:val="Ttulo3"/>
      </w:pPr>
      <w:r>
        <w:t>Cumprir e fazer cumprir as Normas Regulamentadoras de Segurança e Medicina do Trabalho – NRs, pertinentes à natureza dos serviços a serem desenvolvidos;</w:t>
      </w:r>
    </w:p>
    <w:p w:rsidR="00B34263" w:rsidRDefault="00B34263" w:rsidP="00594276">
      <w:pPr>
        <w:pStyle w:val="Ttulo3"/>
      </w:pPr>
      <w:r>
        <w:t>Elaborar os Programas PPRA e PCMSO, além do PCMAT nos casos previstos na NR-18;</w:t>
      </w:r>
    </w:p>
    <w:p w:rsidR="00B34263" w:rsidRDefault="00B34263" w:rsidP="00594276">
      <w:pPr>
        <w:pStyle w:val="Ttulo3"/>
      </w:pPr>
      <w:r>
        <w:t>Manter nos Eixos, o SESMT conforme dimensionamento disposto no Quadro II da NR-4.</w:t>
      </w:r>
    </w:p>
    <w:p w:rsidR="00B34263" w:rsidRDefault="00824CE4" w:rsidP="00D74EBE">
      <w:pPr>
        <w:pStyle w:val="Ttulo2"/>
      </w:pPr>
      <w:r>
        <w:t>Critérios de Sustentabilidade</w:t>
      </w:r>
      <w:r w:rsidRPr="00875D36">
        <w:t xml:space="preserve"> Ambiental</w:t>
      </w:r>
    </w:p>
    <w:p w:rsidR="00B34263" w:rsidRDefault="00B34263" w:rsidP="00824CE4">
      <w:pPr>
        <w:pStyle w:val="Ttulo3"/>
      </w:pPr>
      <w:r>
        <w:t>A Contratada deverá executar os serviços de engenharia em conformidade com a Licença Ambiental e o respectivo estudo ambiental, quando couber, em função da legislação vigente no local de execução dos serviços.</w:t>
      </w:r>
    </w:p>
    <w:p w:rsidR="00B34263" w:rsidRDefault="00B34263" w:rsidP="00824CE4">
      <w:pPr>
        <w:pStyle w:val="Ttulo3"/>
      </w:pPr>
      <w:r>
        <w:t>Na execução dos serviços será exigido o pleno atendimento da Instrução Normativa SLTI/MP nº 1/2010, onde a CONTRATADA deverá adotar as seguintes providências:</w:t>
      </w:r>
    </w:p>
    <w:p w:rsidR="00B34263" w:rsidRDefault="00B34263" w:rsidP="00594276">
      <w:pPr>
        <w:pStyle w:val="Ttulo3"/>
      </w:pPr>
      <w:r>
        <w:t>Deverá ser priorizado o emprego de mão de obra, materiais, tecnologias e matérias-primas de origem local para execução, conservação e operação das obras públicas.</w:t>
      </w:r>
    </w:p>
    <w:p w:rsidR="00B34263" w:rsidRDefault="00B34263" w:rsidP="00594276">
      <w:pPr>
        <w:pStyle w:val="Ttulo3"/>
      </w:pPr>
      <w:r>
        <w:t>Os resíduos sólidos reutilizáveis e recicláveis devem ser acondicionados adequadamente e de forma diferenciada, para fins de disponibilização à coleta seletiva.</w:t>
      </w:r>
    </w:p>
    <w:p w:rsidR="00B34263" w:rsidRDefault="00B34263" w:rsidP="00594276">
      <w:pPr>
        <w:pStyle w:val="Ttulo3"/>
      </w:pPr>
      <w:r>
        <w:lastRenderedPageBreak/>
        <w:t>Otimizar a utilização de recursos e a redução de desperdícios e de poluição, através das seguintes medidas, dentre outras:</w:t>
      </w:r>
    </w:p>
    <w:p w:rsidR="00B34263" w:rsidRDefault="00B34263" w:rsidP="00D52F79">
      <w:pPr>
        <w:pStyle w:val="Ttulo4"/>
      </w:pPr>
      <w:r>
        <w:t>Racionalizar o uso de substâncias potencialmente tóxicas ou poluentes;</w:t>
      </w:r>
    </w:p>
    <w:p w:rsidR="00B34263" w:rsidRDefault="00B34263" w:rsidP="00D52F79">
      <w:pPr>
        <w:pStyle w:val="Ttulo4"/>
      </w:pPr>
      <w:r>
        <w:t>Substituir as substâncias tóxicas por outras atóxicas ou de menor toxicidade;</w:t>
      </w:r>
    </w:p>
    <w:p w:rsidR="00B34263" w:rsidRDefault="00B34263" w:rsidP="00D52F79">
      <w:pPr>
        <w:pStyle w:val="Ttulo4"/>
      </w:pPr>
      <w:r>
        <w:t>Usar produtos de limpeza e conservação de superfícies e objetos inanimados que obedeçam às classificações e especificações determinadas pela Anvisa;</w:t>
      </w:r>
    </w:p>
    <w:p w:rsidR="00B34263" w:rsidRDefault="00B34263" w:rsidP="00D52F79">
      <w:pPr>
        <w:pStyle w:val="Ttulo4"/>
      </w:pPr>
      <w:r>
        <w:t>Racionalizar o consumo de energia (especialmente elétrica) e adotar medidas para evitar o desperdício de água tratada;</w:t>
      </w:r>
    </w:p>
    <w:p w:rsidR="00B34263" w:rsidRDefault="00B34263" w:rsidP="00594276">
      <w:pPr>
        <w:pStyle w:val="Ttulo3"/>
      </w:pPr>
      <w:r>
        <w:t>Fornecer aos empregados os equipamentos de segurança que se fizerem necessários, para a execução de serviços;</w:t>
      </w:r>
    </w:p>
    <w:p w:rsidR="00B34263" w:rsidRDefault="00B34263" w:rsidP="00594276">
      <w:pPr>
        <w:pStyle w:val="Ttulo3"/>
      </w:pPr>
      <w:r>
        <w:t>Respeitar as Normas Brasileiras - NBR publicadas pela Associação Brasileira de Normas Técnicas sobre resíduos sólidos;</w:t>
      </w:r>
    </w:p>
    <w:p w:rsidR="00B34263" w:rsidRDefault="00B34263" w:rsidP="00594276">
      <w:pPr>
        <w:pStyle w:val="Ttulo3"/>
      </w:pPr>
      <w:r>
        <w:t>Desenvolver ou adotar manuais de procedimentos de descarte de materiais potencialmente poluidores, dentre os quais:</w:t>
      </w:r>
    </w:p>
    <w:p w:rsidR="00B34263" w:rsidRDefault="00B34263" w:rsidP="00594276">
      <w:pPr>
        <w:pStyle w:val="Ttulo3"/>
      </w:pPr>
      <w:r>
        <w:t>As sobras dos materiais poluentes, CAP-Cimento Asfáltico de Petróleo, EAI-Emulsão Asfáltica para a Imprimação e CM30 devem ser separados e acondicionados em recipientes adequados para destinação específica, conforme disciplina normativa vigente.</w:t>
      </w:r>
    </w:p>
    <w:p w:rsidR="00B34263" w:rsidRPr="0064608C" w:rsidRDefault="00B34263" w:rsidP="00D74EBE">
      <w:pPr>
        <w:pStyle w:val="Ttulo2"/>
      </w:pPr>
      <w:r w:rsidRPr="0064608C">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19/1/2010, nos seguintes termos:</w:t>
      </w:r>
    </w:p>
    <w:p w:rsidR="00B34263" w:rsidRDefault="00B34263" w:rsidP="00594276">
      <w:pPr>
        <w:pStyle w:val="Ttulo3"/>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B34263" w:rsidRDefault="00B34263" w:rsidP="00594276">
      <w:pPr>
        <w:pStyle w:val="Ttulo3"/>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rsidR="00B34263" w:rsidRDefault="000266E4" w:rsidP="00D52F79">
      <w:pPr>
        <w:pStyle w:val="Ttulo4"/>
      </w:pPr>
      <w:r>
        <w:t>Resíduos</w:t>
      </w:r>
      <w:r w:rsidR="00B34263">
        <w:t xml:space="preserve"> Classe A (reutilizáveis ou recicláveis como agregados): deverão ser reutilizados ou reciclados na forma de agregados ou encaminhados a aterro de resíduos Classe A de </w:t>
      </w:r>
      <w:r w:rsidR="00CD48C8">
        <w:t>p</w:t>
      </w:r>
      <w:r w:rsidR="00B34263">
        <w:t>reservação de material para usos futuros;</w:t>
      </w:r>
    </w:p>
    <w:p w:rsidR="00B34263" w:rsidRDefault="000266E4" w:rsidP="00D52F79">
      <w:pPr>
        <w:pStyle w:val="Ttulo4"/>
      </w:pPr>
      <w:r>
        <w:t>Resíduos</w:t>
      </w:r>
      <w:r w:rsidR="00B34263">
        <w:t xml:space="preserve"> Classe B (recicláveis para outras destinações): deverão ser reutilizados, reciclados ou encaminhados a áreas de armazenamento temporário, sendo dispostos de modo a permitir a sua utilização ou reciclagem futura;</w:t>
      </w:r>
    </w:p>
    <w:p w:rsidR="00B34263" w:rsidRDefault="000266E4" w:rsidP="00D52F79">
      <w:pPr>
        <w:pStyle w:val="Ttulo4"/>
      </w:pPr>
      <w:r>
        <w:t>Resíduos</w:t>
      </w:r>
      <w:r w:rsidR="00B34263">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B34263" w:rsidRDefault="000266E4" w:rsidP="00D52F79">
      <w:pPr>
        <w:pStyle w:val="Ttulo4"/>
      </w:pPr>
      <w:r>
        <w:t>Resíduos</w:t>
      </w:r>
      <w:r w:rsidR="00B34263">
        <w:t xml:space="preserve"> Classe D (perigosos, contaminados ou prejudiciais à saúde): deverão ser armazenados, transportados e destinados em conformidade com as normas técnicas específicas.</w:t>
      </w:r>
    </w:p>
    <w:p w:rsidR="00B34263" w:rsidRDefault="00B34263" w:rsidP="00594276">
      <w:pPr>
        <w:pStyle w:val="Ttulo3"/>
      </w:pPr>
      <w:r>
        <w:lastRenderedPageBreak/>
        <w:t>Em nenhuma hipótese a CONTRATADA poderá dispor os resíduos originários da contratação aterros de resíduos domiciliares, áreas de “bota fora”, encostas, corpos d</w:t>
      </w:r>
      <w:r w:rsidR="00F15C0B">
        <w:t xml:space="preserve">e </w:t>
      </w:r>
      <w:r>
        <w:t>água, lotes vagos e áreas protegidas por Lei, bem como em áreas não licenciadas.</w:t>
      </w:r>
    </w:p>
    <w:p w:rsidR="00B34263" w:rsidRDefault="00B34263" w:rsidP="00594276">
      <w:pPr>
        <w:pStyle w:val="Ttulo3"/>
      </w:pPr>
      <w: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B34263" w:rsidRPr="0064608C" w:rsidRDefault="00B34263" w:rsidP="00D74EBE">
      <w:pPr>
        <w:pStyle w:val="Ttulo2"/>
      </w:pPr>
      <w:r w:rsidRPr="0064608C">
        <w:t xml:space="preserve">Nos termos do artigo 33, inciso IV, da Lei n° 12.305/2010 – Política Nacional de Resíduos Sólidos e Resolução Conama </w:t>
      </w:r>
      <w:r>
        <w:t>n° 362, de 23/</w:t>
      </w:r>
      <w:r w:rsidRPr="0064608C">
        <w:t>6/2005, a CONTRATADA deverá efetuar o recolhimento e o descarte adequado do óleo lubrificante usado ou contaminado originário da contratação, bem como de seus resíduos e embalagens, obedecendo aos seguintes procedimentos:</w:t>
      </w:r>
    </w:p>
    <w:p w:rsidR="00B34263" w:rsidRDefault="00B34263" w:rsidP="00594276">
      <w:pPr>
        <w:pStyle w:val="Ttulo3"/>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rsidR="00B34263" w:rsidRDefault="00B34263" w:rsidP="00594276">
      <w:pPr>
        <w:pStyle w:val="Ttulo3"/>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rsidR="00B34263" w:rsidRDefault="00B34263" w:rsidP="00594276">
      <w:pPr>
        <w:pStyle w:val="Ttulo3"/>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rsidR="00B34263" w:rsidRPr="0064608C" w:rsidRDefault="00B34263" w:rsidP="00D74EBE">
      <w:pPr>
        <w:pStyle w:val="Ttulo2"/>
      </w:pPr>
      <w:r w:rsidRPr="0064608C">
        <w:t>A CONTRATADA deverá comprovar a adoção de práticas de desfazimento sustentável ou reciclagem dos bens que forem inservíveis para o processo de reutilização.</w:t>
      </w:r>
    </w:p>
    <w:p w:rsidR="00B316F1" w:rsidRDefault="00B316F1" w:rsidP="00875D36">
      <w:pPr>
        <w:pStyle w:val="Ttulo1"/>
      </w:pPr>
      <w:bookmarkStart w:id="65" w:name="_Toc85637079"/>
      <w:r>
        <w:t>OBRIGAÇÕES DA CONTRATADA</w:t>
      </w:r>
      <w:bookmarkEnd w:id="65"/>
    </w:p>
    <w:p w:rsidR="00935D72" w:rsidRDefault="00935D72" w:rsidP="00D74EBE">
      <w:pPr>
        <w:pStyle w:val="Ttulo2"/>
        <w:numPr>
          <w:ilvl w:val="1"/>
          <w:numId w:val="26"/>
        </w:numPr>
      </w:pPr>
      <w:r>
        <w:t>A CONTRATADA deverá apresentar à Codevasf antes do início dos trabalhos, os seguintes documentos:</w:t>
      </w:r>
    </w:p>
    <w:p w:rsidR="00935D72" w:rsidRDefault="00935D72" w:rsidP="00592C12">
      <w:pPr>
        <w:pStyle w:val="Ttulo3"/>
        <w:numPr>
          <w:ilvl w:val="2"/>
          <w:numId w:val="26"/>
        </w:numPr>
      </w:pPr>
      <w:r>
        <w:t>Identificação da área para construção de canteiro de obra e “layout” das instalações e edificações previstas, bem como área para implantação do laboratório de ensaios de campo, quando for o caso.</w:t>
      </w:r>
    </w:p>
    <w:p w:rsidR="00935D72" w:rsidRDefault="00935D72" w:rsidP="00592C12">
      <w:pPr>
        <w:pStyle w:val="Ttulo3"/>
        <w:numPr>
          <w:ilvl w:val="2"/>
          <w:numId w:val="26"/>
        </w:numPr>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rsidR="00935D72" w:rsidRDefault="00935D72" w:rsidP="00592C12">
      <w:pPr>
        <w:pStyle w:val="Ttulo3"/>
        <w:numPr>
          <w:ilvl w:val="2"/>
          <w:numId w:val="26"/>
        </w:numPr>
      </w:pPr>
      <w:r>
        <w:lastRenderedPageBreak/>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rsidR="00935D72" w:rsidRDefault="00935D72" w:rsidP="00592C12">
      <w:pPr>
        <w:pStyle w:val="Ttulo3"/>
        <w:numPr>
          <w:ilvl w:val="2"/>
          <w:numId w:val="26"/>
        </w:numPr>
      </w:pPr>
      <w:r>
        <w:t>Auxiliar na regularização ambiental das localidades onde serão realizados os serviços, elaborando documentos necessários e protocolando nos órgãos competentes com anuência da Codevasf.</w:t>
      </w:r>
    </w:p>
    <w:p w:rsidR="00935D72" w:rsidRDefault="00935D72" w:rsidP="00592C12">
      <w:pPr>
        <w:pStyle w:val="Ttulo3"/>
        <w:numPr>
          <w:ilvl w:val="2"/>
          <w:numId w:val="26"/>
        </w:numPr>
      </w:pPr>
      <w:r>
        <w:t>Planejamento em meio eletrônico, no formato MS Project ou software similar, demonstrando todas as etapas previstas para a execução do objeto contratado</w:t>
      </w:r>
    </w:p>
    <w:p w:rsidR="00935D72" w:rsidRDefault="00E87965" w:rsidP="00592C12">
      <w:pPr>
        <w:pStyle w:val="Ttulo3"/>
        <w:numPr>
          <w:ilvl w:val="2"/>
          <w:numId w:val="26"/>
        </w:numPr>
      </w:pPr>
      <w:r w:rsidRPr="00710E3A">
        <w:t>Cronograma físico-financeiro, detalhado e adequado ao Plano de Trabalho referido na alínea acima, em até 30 dias após emissão da Ordem de Serviço, sob pena de sanções administrativas</w:t>
      </w:r>
      <w:r w:rsidR="00935D72">
        <w:t>.</w:t>
      </w:r>
    </w:p>
    <w:p w:rsidR="00970B34" w:rsidRPr="00CC3A55" w:rsidRDefault="00970B34" w:rsidP="00970B34">
      <w:pPr>
        <w:pStyle w:val="Ttulo3"/>
      </w:pPr>
      <w:r>
        <w:t>As Anotações de Responsabilidade Técnica – ART’s,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RRT’s emitidas pelo CAU, referentes ao objeto do contrato e especialidades pertinentes, nos termos da Lei nº 12.378/2010, juntamente com o registro dos responsáveis técnicos pelos serviços objeto desta licitação.</w:t>
      </w:r>
    </w:p>
    <w:p w:rsidR="00935D72" w:rsidRDefault="00935D72" w:rsidP="00D74EBE">
      <w:pPr>
        <w:pStyle w:val="Ttulo2"/>
        <w:numPr>
          <w:ilvl w:val="1"/>
          <w:numId w:val="26"/>
        </w:numPr>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35D72" w:rsidRDefault="00935D72" w:rsidP="00D74EBE">
      <w:pPr>
        <w:pStyle w:val="Ttulo2"/>
        <w:numPr>
          <w:ilvl w:val="1"/>
          <w:numId w:val="26"/>
        </w:numPr>
      </w:pPr>
      <w:r>
        <w:t>Apresentar-se sempre que solicitada, através do seu Responsável Técnico e/ou Coordenador dos trabalhos, nos escritórios da Codevasf em Brasília/DF ou Superintendências Regionais.</w:t>
      </w:r>
    </w:p>
    <w:p w:rsidR="00935D72" w:rsidRDefault="00935D72" w:rsidP="00D74EBE">
      <w:pPr>
        <w:pStyle w:val="Ttulo2"/>
        <w:numPr>
          <w:ilvl w:val="1"/>
          <w:numId w:val="26"/>
        </w:numPr>
      </w:pPr>
      <w:r>
        <w:t>Acatar as orientações da Codevasf, notadamente quanto ao cumprimento das Normas Internas, de Segurança e Medicina do Trabalho.</w:t>
      </w:r>
    </w:p>
    <w:p w:rsidR="00935D72" w:rsidRDefault="00935D72" w:rsidP="00D74EBE">
      <w:pPr>
        <w:pStyle w:val="Ttulo2"/>
        <w:numPr>
          <w:ilvl w:val="1"/>
          <w:numId w:val="26"/>
        </w:numPr>
      </w:pPr>
      <w:r>
        <w:t>Assumir a inteira responsabilidade pelo transporte interno e externo do pessoal e dos insumos até o local dos serviços e fornecimentos.</w:t>
      </w:r>
    </w:p>
    <w:p w:rsidR="00935D72" w:rsidRDefault="00935D72" w:rsidP="00D74EBE">
      <w:pPr>
        <w:pStyle w:val="Ttulo2"/>
        <w:numPr>
          <w:ilvl w:val="1"/>
          <w:numId w:val="26"/>
        </w:numPr>
      </w:pPr>
      <w:r>
        <w:t>Utilização de pessoal experiente, bem como de equipamentos, ferramentas e instrumentos adequados para a boa execução dos serviços.</w:t>
      </w:r>
    </w:p>
    <w:p w:rsidR="00935D72" w:rsidRDefault="00935D72" w:rsidP="00D74EBE">
      <w:pPr>
        <w:pStyle w:val="Ttulo2"/>
        <w:numPr>
          <w:ilvl w:val="1"/>
          <w:numId w:val="26"/>
        </w:numPr>
      </w:pPr>
      <w:r>
        <w:t>Colocar tantas frentes de serviços quantos forem necessários (mediante anuência prévia da fiscalização), para possibilitar a perfeita execução dos serviços de engenharia dentro do prazo contratual.</w:t>
      </w:r>
    </w:p>
    <w:p w:rsidR="00935D72" w:rsidRDefault="00935D72" w:rsidP="00D74EBE">
      <w:pPr>
        <w:pStyle w:val="Ttulo2"/>
        <w:numPr>
          <w:ilvl w:val="1"/>
          <w:numId w:val="26"/>
        </w:numPr>
      </w:pPr>
      <w:r>
        <w:t>Responsabilizar-se pelo fornecimento de toda a mão de obra, sem qualquer vinculação empregatícia com a Codevasf, bem como todo o material necessário à execução dos serviços objeto do contrato.</w:t>
      </w:r>
    </w:p>
    <w:p w:rsidR="00935D72" w:rsidRDefault="00935D72" w:rsidP="00D74EBE">
      <w:pPr>
        <w:pStyle w:val="Ttulo2"/>
        <w:numPr>
          <w:ilvl w:val="1"/>
          <w:numId w:val="26"/>
        </w:numPr>
      </w:pPr>
      <w: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w:t>
      </w:r>
      <w:r>
        <w:lastRenderedPageBreak/>
        <w:t>o registro do serviço contratado junto ao Crea ou CAU do local de execução dos serviços de engenharia.</w:t>
      </w:r>
    </w:p>
    <w:p w:rsidR="00935D72" w:rsidRDefault="00935D72" w:rsidP="00D74EBE">
      <w:pPr>
        <w:pStyle w:val="Ttulo2"/>
        <w:numPr>
          <w:ilvl w:val="1"/>
          <w:numId w:val="26"/>
        </w:numPr>
      </w:pPr>
      <w:r>
        <w:t>A CONTRATADA deve assegurar e facilitar o acesso da Fiscalização, aos serviços e a todos os elementos que forem necessários ao desempenho de sua missão.</w:t>
      </w:r>
    </w:p>
    <w:p w:rsidR="00935D72" w:rsidRDefault="00935D72" w:rsidP="00D74EBE">
      <w:pPr>
        <w:pStyle w:val="Ttulo2"/>
        <w:numPr>
          <w:ilvl w:val="1"/>
          <w:numId w:val="26"/>
        </w:numPr>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35D72" w:rsidRDefault="00935D72" w:rsidP="00D74EBE">
      <w:pPr>
        <w:pStyle w:val="Ttulo2"/>
        <w:numPr>
          <w:ilvl w:val="1"/>
          <w:numId w:val="26"/>
        </w:numPr>
      </w:pPr>
      <w:r>
        <w:t>A CONTRATADA deverá conceder livre acesso aos seus documentos e registros contábeis, referentes ao objeto da licitação, para os servidores ou empregados do órgão ou entidade da Codevasf e dos órgãos de controle interno e externo.</w:t>
      </w:r>
    </w:p>
    <w:p w:rsidR="00935D72" w:rsidRDefault="00935D72" w:rsidP="00D74EBE">
      <w:pPr>
        <w:pStyle w:val="Ttulo2"/>
        <w:numPr>
          <w:ilvl w:val="1"/>
          <w:numId w:val="26"/>
        </w:numPr>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935D72" w:rsidRDefault="00935D72" w:rsidP="00D74EBE">
      <w:pPr>
        <w:pStyle w:val="Ttulo2"/>
        <w:numPr>
          <w:ilvl w:val="1"/>
          <w:numId w:val="26"/>
        </w:numPr>
      </w:pPr>
      <w:r>
        <w:t>A CONTRATADA será responsável por quaisquer acidentes de trabalho referentes a seu pessoal que venham a ocorrer por conta do serviço contratado e/ou por ela causado a terceiros.</w:t>
      </w:r>
    </w:p>
    <w:p w:rsidR="00935D72" w:rsidRDefault="00935D72" w:rsidP="00D74EBE">
      <w:pPr>
        <w:pStyle w:val="Ttulo2"/>
        <w:numPr>
          <w:ilvl w:val="1"/>
          <w:numId w:val="26"/>
        </w:numPr>
      </w:pPr>
      <w:r>
        <w:t>Desfazer e corrigir os serviços rejeitados pela Fiscalização dentro do prazo estabelecido pela mesma, arcando com todas as despesas necessárias.</w:t>
      </w:r>
    </w:p>
    <w:p w:rsidR="00935D72" w:rsidRDefault="00935D72" w:rsidP="00D74EBE">
      <w:pPr>
        <w:pStyle w:val="Ttulo2"/>
        <w:numPr>
          <w:ilvl w:val="1"/>
          <w:numId w:val="26"/>
        </w:numPr>
      </w:pPr>
      <w:r>
        <w:t xml:space="preserve">Caberá à CONTRATADA obter e arcar com os gastos de todas as licenças e franquias, pagar encargos sociais e impostos municipais, estaduais e federais que incidirem sobre a execução dos serviços. </w:t>
      </w:r>
    </w:p>
    <w:p w:rsidR="00935D72" w:rsidRDefault="00935D72" w:rsidP="00D74EBE">
      <w:pPr>
        <w:pStyle w:val="Ttulo2"/>
        <w:numPr>
          <w:ilvl w:val="1"/>
          <w:numId w:val="26"/>
        </w:numPr>
      </w:pPr>
      <w:r>
        <w:t>Assumir toda a responsabilidade pela execução dos serviços contratados perante aCodevasf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rsidR="00935D72" w:rsidRDefault="00935D72" w:rsidP="00D74EBE">
      <w:pPr>
        <w:pStyle w:val="Ttulo2"/>
        <w:numPr>
          <w:ilvl w:val="1"/>
          <w:numId w:val="26"/>
        </w:numPr>
      </w:pPr>
      <w:r>
        <w:t>A CONTRATADA será responsável, perante aCodevasf, pela qualidade do total dos serviços, bem como pela qualidade dos relatórios/documentos gerados, no que diz respeito à observância de normas técnicas e códigos profissionais.</w:t>
      </w:r>
    </w:p>
    <w:p w:rsidR="00935D72" w:rsidRDefault="00935D72" w:rsidP="00D74EBE">
      <w:pPr>
        <w:pStyle w:val="Ttulo2"/>
        <w:numPr>
          <w:ilvl w:val="1"/>
          <w:numId w:val="26"/>
        </w:num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35D72" w:rsidRDefault="00935D72" w:rsidP="00D74EBE">
      <w:pPr>
        <w:pStyle w:val="Ttulo2"/>
        <w:numPr>
          <w:ilvl w:val="1"/>
          <w:numId w:val="26"/>
        </w:numPr>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35D72" w:rsidRDefault="00935D72" w:rsidP="00D74EBE">
      <w:pPr>
        <w:pStyle w:val="Ttulo2"/>
        <w:numPr>
          <w:ilvl w:val="1"/>
          <w:numId w:val="26"/>
        </w:numPr>
      </w:pPr>
      <w:r>
        <w:t xml:space="preserve">A CONTRATADA entende e aceita que é condicionante para na execução dos </w:t>
      </w:r>
      <w:r>
        <w:lastRenderedPageBreak/>
        <w:t>serviços de engenharia, objeto da presente licitação, atender ainda às seguintes normas complementares:</w:t>
      </w:r>
    </w:p>
    <w:p w:rsidR="00935D72" w:rsidRDefault="00935D72" w:rsidP="005B6CEF">
      <w:pPr>
        <w:pStyle w:val="Ttulo3"/>
        <w:numPr>
          <w:ilvl w:val="3"/>
          <w:numId w:val="26"/>
        </w:numPr>
      </w:pPr>
      <w:r>
        <w:t>Códigos, leis, decretos, portarias e normas federais, estaduais e municipais, inclusive normas de concessionárias de serviços públicos, e as normas técnicas da Codevasf.</w:t>
      </w:r>
    </w:p>
    <w:p w:rsidR="00935D72" w:rsidRDefault="00935D72" w:rsidP="005B6CEF">
      <w:pPr>
        <w:pStyle w:val="Ttulo3"/>
        <w:numPr>
          <w:ilvl w:val="3"/>
          <w:numId w:val="26"/>
        </w:numPr>
      </w:pPr>
      <w:r>
        <w:t>Normas técnicas da ABNT e do INMETRO, principalmente no que diz respeito aos requisitos mínimos de qualidade, utilidade, resistência e segurança.</w:t>
      </w:r>
    </w:p>
    <w:p w:rsidR="00935D72" w:rsidRDefault="00935D72" w:rsidP="005B6CEF">
      <w:pPr>
        <w:pStyle w:val="Ttulo3"/>
        <w:numPr>
          <w:ilvl w:val="3"/>
          <w:numId w:val="26"/>
        </w:numPr>
      </w:pPr>
      <w:r>
        <w:t>Atendimento a todas as condicionantes ambientais das licenças, quando couber.</w:t>
      </w:r>
    </w:p>
    <w:p w:rsidR="00935D72" w:rsidRDefault="00935D72" w:rsidP="00D74EBE">
      <w:pPr>
        <w:pStyle w:val="Ttulo2"/>
        <w:numPr>
          <w:ilvl w:val="1"/>
          <w:numId w:val="26"/>
        </w:numPr>
      </w:pPr>
      <w:r>
        <w:t>Manter em local visível no canteiro de obras cópia da Anuência Ambiental, se houver, caso contrário, cópia da legislação de dispensa do referido documento.</w:t>
      </w:r>
    </w:p>
    <w:p w:rsidR="00935D72" w:rsidRDefault="00935D72" w:rsidP="00D74EBE">
      <w:pPr>
        <w:pStyle w:val="Ttulo2"/>
        <w:numPr>
          <w:ilvl w:val="1"/>
          <w:numId w:val="26"/>
        </w:numPr>
      </w:pPr>
      <w:r>
        <w:t>Atendimento às condicionantes ambientais necessárias à obtenção das Licenças do Empreendimento, emitidas pelo órgão competente, relativas à execução dos serviços, quando couber.</w:t>
      </w:r>
    </w:p>
    <w:p w:rsidR="00935D72" w:rsidRDefault="00935D72" w:rsidP="005B6CEF">
      <w:pPr>
        <w:pStyle w:val="Ttulo3"/>
        <w:numPr>
          <w:ilvl w:val="3"/>
          <w:numId w:val="26"/>
        </w:numPr>
      </w:pPr>
      <w:r>
        <w:t>Ao final dos serviços as instalações do canteiro de obra deverão ser demolidas e as áreas devidamente recuperadas, conforme as recomendações básicas para a proteção ambiental.</w:t>
      </w:r>
    </w:p>
    <w:p w:rsidR="00935D72" w:rsidRDefault="00935D72" w:rsidP="005B6CEF">
      <w:pPr>
        <w:pStyle w:val="Ttulo3"/>
        <w:numPr>
          <w:ilvl w:val="3"/>
          <w:numId w:val="26"/>
        </w:numPr>
      </w:pPr>
      <w:r>
        <w:t>Realizar e executar o Plano de Recuperação Ambiental de Áreas Degradadas (PRAD) das áreas onde forem realizadas intervenções em função dos serviços, quando couber.</w:t>
      </w:r>
    </w:p>
    <w:p w:rsidR="00935D72" w:rsidRDefault="00935D72" w:rsidP="005B6CEF">
      <w:pPr>
        <w:pStyle w:val="Ttulo3"/>
        <w:numPr>
          <w:ilvl w:val="3"/>
          <w:numId w:val="26"/>
        </w:numPr>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35D72" w:rsidRDefault="00935D72" w:rsidP="005B6CEF">
      <w:pPr>
        <w:pStyle w:val="Ttulo3"/>
        <w:numPr>
          <w:ilvl w:val="3"/>
          <w:numId w:val="26"/>
        </w:numPr>
      </w:pPr>
      <w:r>
        <w:t>A contratada deverá emitir um relatório mensal específico acerca da regularidade ambiental do empreendimento, demonstrando a fiel observância das licenças e atos administrativos ambientais correlatos, bem como de toda a legislação ambiental vigente.</w:t>
      </w:r>
    </w:p>
    <w:p w:rsidR="00935D72" w:rsidRDefault="00935D72" w:rsidP="00D74EBE">
      <w:pPr>
        <w:pStyle w:val="Ttulo2"/>
        <w:numPr>
          <w:ilvl w:val="1"/>
          <w:numId w:val="26"/>
        </w:numPr>
      </w:pPr>
      <w:r>
        <w:t>Manter no local dos serviços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35D72" w:rsidRDefault="00935D72" w:rsidP="00D74EBE">
      <w:pPr>
        <w:pStyle w:val="Ttulo2"/>
        <w:numPr>
          <w:ilvl w:val="1"/>
          <w:numId w:val="26"/>
        </w:numPr>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rsidR="00935D72" w:rsidRDefault="00935D72" w:rsidP="00D74EBE">
      <w:pPr>
        <w:pStyle w:val="Ttulo2"/>
        <w:numPr>
          <w:ilvl w:val="1"/>
          <w:numId w:val="26"/>
        </w:numPr>
      </w:pPr>
      <w:r>
        <w:t>Submeter à aprovação da fiscalização os protótipos ou amostras dos materiais e equipamentos a serem aplicados nos serviços de engenharia objeto do contrato, inclusive os traços dos concretos a serem utilizados.</w:t>
      </w:r>
    </w:p>
    <w:p w:rsidR="00935D72" w:rsidRDefault="00935D72" w:rsidP="00D74EBE">
      <w:pPr>
        <w:pStyle w:val="Ttulo2"/>
        <w:numPr>
          <w:ilvl w:val="1"/>
          <w:numId w:val="26"/>
        </w:numPr>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rsidR="00935D72" w:rsidRDefault="00935D72" w:rsidP="00D74EBE">
      <w:pPr>
        <w:pStyle w:val="Ttulo2"/>
        <w:numPr>
          <w:ilvl w:val="1"/>
          <w:numId w:val="26"/>
        </w:numPr>
      </w:pPr>
      <w:r>
        <w:lastRenderedPageBreak/>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rsidR="00935D72" w:rsidRDefault="00935D72" w:rsidP="00D74EBE">
      <w:pPr>
        <w:pStyle w:val="Ttulo2"/>
        <w:numPr>
          <w:ilvl w:val="1"/>
          <w:numId w:val="26"/>
        </w:numPr>
      </w:pPr>
      <w:r>
        <w:t>Exercer a vigilância e proteção de todos os materiais e equipamentos no local dos serviços, inclusive dos barracões e instalações.</w:t>
      </w:r>
    </w:p>
    <w:p w:rsidR="00935D72" w:rsidRDefault="00935D72" w:rsidP="00D74EBE">
      <w:pPr>
        <w:pStyle w:val="Ttulo2"/>
        <w:numPr>
          <w:ilvl w:val="1"/>
          <w:numId w:val="26"/>
        </w:numPr>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35D72" w:rsidRDefault="00935D72" w:rsidP="00D74EBE">
      <w:pPr>
        <w:pStyle w:val="Ttulo2"/>
        <w:numPr>
          <w:ilvl w:val="1"/>
          <w:numId w:val="26"/>
        </w:numPr>
      </w:pPr>
      <w:r>
        <w:t>No momento da desmobilização, para a liberação da última parcela, faz-se necessário a apresentação da certidão de quitação de débi</w:t>
      </w:r>
      <w:r w:rsidR="007346DA">
        <w:t>tos, referente as despesas com á</w:t>
      </w:r>
      <w:r>
        <w:t>gua, energia, telefone, taxas, impostos e quaisquer outros tributos que venham a ser cobrados.</w:t>
      </w:r>
    </w:p>
    <w:p w:rsidR="00935D72" w:rsidRDefault="00E87965" w:rsidP="00D74EBE">
      <w:pPr>
        <w:pStyle w:val="Ttulo2"/>
        <w:numPr>
          <w:ilvl w:val="1"/>
          <w:numId w:val="26"/>
        </w:numPr>
      </w:pPr>
      <w:r>
        <w:t xml:space="preserve">A CONTRATADA deverá apresentar em até cincos dias após a emissão da Ordem de Serviço um Preposto, aceito pela Codevasf, no local do serviço, para representá-la na execução do objeto contratado, sob </w:t>
      </w:r>
      <w:r w:rsidRPr="00BA23E6">
        <w:t>pena de sanções administrativas</w:t>
      </w:r>
      <w:r w:rsidR="00935D72">
        <w:t>.</w:t>
      </w:r>
    </w:p>
    <w:p w:rsidR="00935D72" w:rsidRDefault="00935D72" w:rsidP="00D74EBE">
      <w:pPr>
        <w:pStyle w:val="Ttulo2"/>
        <w:numPr>
          <w:ilvl w:val="1"/>
          <w:numId w:val="26"/>
        </w:numPr>
      </w:pPr>
      <w:r>
        <w:t>A CONTRATADA deverá comunicar à Fiscalização toda a mobilização de pessoal e equipamentos, quando da chegada ao local dos serviços, a qual deverá ser devidamente anotada no Diário de Obras, para acompanhamento e controle da Codevasf.</w:t>
      </w:r>
    </w:p>
    <w:p w:rsidR="00935D72" w:rsidRDefault="00935D72" w:rsidP="00D74EBE">
      <w:pPr>
        <w:pStyle w:val="Ttulo2"/>
        <w:numPr>
          <w:ilvl w:val="1"/>
          <w:numId w:val="26"/>
        </w:numPr>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rsidR="00502D4E" w:rsidRDefault="00502D4E" w:rsidP="00502D4E">
      <w:pPr>
        <w:pStyle w:val="Ttulo2"/>
      </w:pPr>
      <w:r>
        <w:t>Durante a execução dos serviços, caberá à CONTRATADA instalar e manter no local dos serviços 01 (uma) placa de identificação dos serviços de engenharia e 01 (uma) segunda placa em local a ser determinado pela Codevasf, com as seguintes informações: nome da contratada, RT pelos serviços com a respectiva ART ou RRT, nº do Contrato e contratante (Codevasf), conforme Lei nº 5.194/1966, Resolução Confea nº 198/1971 ou Resolução CAU/BR 75/2014.</w:t>
      </w:r>
    </w:p>
    <w:p w:rsidR="00935D72" w:rsidRDefault="00935D72" w:rsidP="00D74EBE">
      <w:pPr>
        <w:pStyle w:val="Ttulo2"/>
        <w:numPr>
          <w:ilvl w:val="1"/>
          <w:numId w:val="26"/>
        </w:numPr>
      </w:pPr>
      <w:r>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w:t>
      </w:r>
      <w:r w:rsidR="003E0562">
        <w:t>7</w:t>
      </w:r>
      <w:r>
        <w:t>.</w:t>
      </w:r>
    </w:p>
    <w:p w:rsidR="00935D72" w:rsidRDefault="00935D72" w:rsidP="00D74EBE">
      <w:pPr>
        <w:pStyle w:val="Ttulo2"/>
        <w:numPr>
          <w:ilvl w:val="1"/>
          <w:numId w:val="26"/>
        </w:numPr>
      </w:pPr>
      <w:r>
        <w:t>Obter junto à Prefeitura Municipal correspondente o alvará de construção e, se necessário, o alvará de demolição, na forma das disposições em vigor.</w:t>
      </w:r>
    </w:p>
    <w:p w:rsidR="00935D72" w:rsidRDefault="00935D72" w:rsidP="00D74EBE">
      <w:pPr>
        <w:pStyle w:val="Ttulo2"/>
        <w:numPr>
          <w:ilvl w:val="1"/>
          <w:numId w:val="26"/>
        </w:numPr>
      </w:pPr>
      <w:r>
        <w:t>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Codevasf após a conclusão dos serviços de engenharia.</w:t>
      </w:r>
    </w:p>
    <w:p w:rsidR="00935D72" w:rsidRDefault="00935D72" w:rsidP="00D74EBE">
      <w:pPr>
        <w:pStyle w:val="Ttulo2"/>
        <w:numPr>
          <w:ilvl w:val="1"/>
          <w:numId w:val="26"/>
        </w:numPr>
      </w:pPr>
      <w:r>
        <w:t>Obedecer às normas de higiene e prevenção de acidentes, a fim de garantia a salubridade e a segurança nos acampamentos e nos canteiros de serviços.</w:t>
      </w:r>
    </w:p>
    <w:p w:rsidR="00935D72" w:rsidRDefault="00935D72" w:rsidP="00D74EBE">
      <w:pPr>
        <w:pStyle w:val="Ttulo2"/>
        <w:numPr>
          <w:ilvl w:val="1"/>
          <w:numId w:val="26"/>
        </w:numPr>
      </w:pPr>
      <w:r>
        <w:lastRenderedPageBreak/>
        <w:t>Responder financeiramente, sem prejuízo de medidas outras que possam ser adotadas por quaisquer danos causados à União, Estado, município ou terceiros, em razão da execução dos serviços de engenharia.</w:t>
      </w:r>
    </w:p>
    <w:p w:rsidR="00935D72" w:rsidRDefault="00935D72" w:rsidP="00D74EBE">
      <w:pPr>
        <w:pStyle w:val="Ttulo2"/>
        <w:numPr>
          <w:ilvl w:val="1"/>
          <w:numId w:val="26"/>
        </w:numPr>
      </w:pPr>
      <w: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rsidR="00641B17" w:rsidRDefault="00641B17" w:rsidP="00641B17">
      <w:pPr>
        <w:pStyle w:val="Ttulo2"/>
      </w:pPr>
      <w:bookmarkStart w:id="66" w:name="_Toc85637080"/>
      <w:r>
        <w:t>Manter no local dos serviços de engenharia uma pasta com todos os documentos previstos e necessários para execução do objeto (ARTs, RRT’s, anuências ambientais, projeto básico, alvarás, etc).</w:t>
      </w:r>
    </w:p>
    <w:p w:rsidR="00A72B8E" w:rsidRDefault="000C0825" w:rsidP="000C0825">
      <w:pPr>
        <w:pStyle w:val="Ttulo1"/>
      </w:pPr>
      <w:r>
        <w:t xml:space="preserve">OBRIGAÇÕES DA </w:t>
      </w:r>
      <w:r w:rsidR="00DC50A6">
        <w:rPr>
          <w:caps w:val="0"/>
        </w:rPr>
        <w:t>C</w:t>
      </w:r>
      <w:r w:rsidR="00B34263">
        <w:rPr>
          <w:caps w:val="0"/>
        </w:rPr>
        <w:t>ODEVASF</w:t>
      </w:r>
      <w:bookmarkEnd w:id="66"/>
    </w:p>
    <w:p w:rsidR="000C0825" w:rsidRDefault="000C0825" w:rsidP="00D74EBE">
      <w:pPr>
        <w:pStyle w:val="Ttulo2"/>
      </w:pPr>
      <w:r>
        <w:t xml:space="preserve">Exigir da CONTRATADA o cumprimento integral deste </w:t>
      </w:r>
      <w:r w:rsidR="003A7C4D">
        <w:t>CONTRATO</w:t>
      </w:r>
      <w:r>
        <w:t>.</w:t>
      </w:r>
    </w:p>
    <w:p w:rsidR="000C0825" w:rsidRDefault="000C0825" w:rsidP="00D74EBE">
      <w:pPr>
        <w:pStyle w:val="Ttulo2"/>
      </w:pPr>
      <w:r>
        <w:t>Esclarecer as dúvidas que lhe sejam apresentadas pela CONTRATADA, através de correspondências protocoladas.</w:t>
      </w:r>
    </w:p>
    <w:p w:rsidR="000C0825" w:rsidRDefault="000C0825" w:rsidP="00D74EBE">
      <w:pPr>
        <w:pStyle w:val="Ttulo2"/>
      </w:pPr>
      <w:r>
        <w:t xml:space="preserve">Fiscalizar e acompanhar a execução do objeto do </w:t>
      </w:r>
      <w:r w:rsidR="003A7C4D">
        <w:t>CONTRATO</w:t>
      </w:r>
      <w:r>
        <w:t>.</w:t>
      </w:r>
    </w:p>
    <w:p w:rsidR="000C0825" w:rsidRDefault="000C0825" w:rsidP="00D74EBE">
      <w:pPr>
        <w:pStyle w:val="Ttulo2"/>
      </w:pPr>
      <w:r>
        <w:t>Expedir por escrito, as determinações e comunicações dirigidas a CONTRATADA, determinando as providências necessárias à correção das falhas observadas.</w:t>
      </w:r>
    </w:p>
    <w:p w:rsidR="000C0825" w:rsidRDefault="000C0825" w:rsidP="00D74EBE">
      <w:pPr>
        <w:pStyle w:val="Ttulo2"/>
      </w:pPr>
      <w:r>
        <w:t>Rejeitar todo e qualquer serviço inadequado, incompleto ou não especificado e estipular prazo para sua retificação.</w:t>
      </w:r>
    </w:p>
    <w:p w:rsidR="000C0825" w:rsidRDefault="000C0825" w:rsidP="00D74EBE">
      <w:pPr>
        <w:pStyle w:val="Ttulo2"/>
      </w:pPr>
      <w:r>
        <w:t>Emitir parece</w:t>
      </w:r>
      <w:r w:rsidR="00DC50A6">
        <w:t xml:space="preserve">r para liberação das faturas, </w:t>
      </w:r>
      <w:r>
        <w:t>receber as obras e serviços contratados.</w:t>
      </w:r>
    </w:p>
    <w:p w:rsidR="000412A7" w:rsidRDefault="000C0825" w:rsidP="00D74EBE">
      <w:pPr>
        <w:pStyle w:val="Ttulo2"/>
      </w:pPr>
      <w:r>
        <w:t xml:space="preserve">Efetuar o pagamento no prazo previsto no </w:t>
      </w:r>
      <w:r w:rsidR="00186AE6">
        <w:t>CONTRATO</w:t>
      </w:r>
      <w:r>
        <w:t>.</w:t>
      </w:r>
    </w:p>
    <w:p w:rsidR="00466BBA" w:rsidRDefault="00466BBA" w:rsidP="00FD6037">
      <w:pPr>
        <w:pStyle w:val="Ttulo1"/>
      </w:pPr>
      <w:bookmarkStart w:id="67" w:name="_Toc85637081"/>
      <w:r>
        <w:t>CONDIÇÕES GERAIS</w:t>
      </w:r>
      <w:bookmarkEnd w:id="64"/>
      <w:bookmarkEnd w:id="67"/>
    </w:p>
    <w:p w:rsidR="00466BBA" w:rsidRDefault="00466BBA" w:rsidP="00D74EBE">
      <w:pPr>
        <w:pStyle w:val="Ttulo2"/>
      </w:pPr>
      <w:r>
        <w:t>Os resultados dos serviços, incluindo os desenhos origi</w:t>
      </w:r>
      <w:r w:rsidR="00F701D9">
        <w:t>nais,</w:t>
      </w:r>
      <w:r>
        <w:t xml:space="preserve"> as memórias de cálculo,</w:t>
      </w:r>
      <w:r w:rsidR="00186AE6">
        <w:t xml:space="preserve"> sistemas informatizados,</w:t>
      </w:r>
      <w:r>
        <w:t xml:space="preserve"> as informações obtidas e os métodos desenvolvidos no contexto dos serviços serão</w:t>
      </w:r>
      <w:r w:rsidR="0050031A">
        <w:t xml:space="preserve"> de</w:t>
      </w:r>
      <w:r>
        <w:t xml:space="preserve"> propriedade da </w:t>
      </w:r>
      <w:r w:rsidR="00167EF9">
        <w:t>Codevasf</w:t>
      </w:r>
      <w:r w:rsidR="00ED5AF0">
        <w:t xml:space="preserve"> </w:t>
      </w:r>
      <w:r>
        <w:t>e seu uso por terceiros só se realizará por expressa autorização da mesma.</w:t>
      </w:r>
    </w:p>
    <w:p w:rsidR="00186AE6" w:rsidRDefault="00186AE6" w:rsidP="00D74EBE">
      <w:pPr>
        <w:pStyle w:val="Ttulo2"/>
      </w:pPr>
      <w:r w:rsidRPr="00186AE6">
        <w:t xml:space="preserve">Este Termo de Referência e seus anexos farão parte integrante do </w:t>
      </w:r>
      <w:r w:rsidR="00167EF9" w:rsidRPr="00186AE6">
        <w:t xml:space="preserve">Contrato </w:t>
      </w:r>
      <w:r w:rsidRPr="00186AE6">
        <w:t>a ser firmado com a CONTRATADA, independente de transições.</w:t>
      </w:r>
    </w:p>
    <w:p w:rsidR="00212C50" w:rsidRPr="007C4F6D" w:rsidRDefault="00212C50" w:rsidP="00212C50">
      <w:pPr>
        <w:pStyle w:val="Ttulo1"/>
        <w:tabs>
          <w:tab w:val="clear" w:pos="998"/>
        </w:tabs>
      </w:pPr>
      <w:bookmarkStart w:id="68" w:name="_Ref441139391"/>
      <w:bookmarkStart w:id="69" w:name="_Toc514937662"/>
      <w:bookmarkStart w:id="70" w:name="_Toc85637082"/>
      <w:r w:rsidRPr="007C4F6D">
        <w:t>ANEXOS</w:t>
      </w:r>
      <w:bookmarkEnd w:id="68"/>
      <w:bookmarkEnd w:id="69"/>
      <w:bookmarkEnd w:id="70"/>
    </w:p>
    <w:p w:rsidR="00212C50" w:rsidRPr="007C4F6D" w:rsidRDefault="00212C50" w:rsidP="00D74EBE">
      <w:pPr>
        <w:pStyle w:val="Ttulo2"/>
      </w:pPr>
      <w:r w:rsidRPr="007C4F6D">
        <w:t>São ainda, documentos integrantes deste Termo de Referência, CD-ROM contendo:</w:t>
      </w:r>
    </w:p>
    <w:p w:rsidR="00212C50" w:rsidRDefault="001F34E6" w:rsidP="00892F5B">
      <w:pPr>
        <w:ind w:left="1015"/>
      </w:pPr>
      <w:r>
        <w:t xml:space="preserve">Anexo 1: </w:t>
      </w:r>
      <w:r w:rsidR="00B57D38">
        <w:t>Detalhamento das Justificativas</w:t>
      </w:r>
    </w:p>
    <w:p w:rsidR="00212C50" w:rsidRDefault="004E27A7" w:rsidP="00892F5B">
      <w:pPr>
        <w:ind w:left="1015"/>
      </w:pPr>
      <w:r>
        <w:t>Anexo</w:t>
      </w:r>
      <w:r w:rsidR="00106513">
        <w:t>2</w:t>
      </w:r>
      <w:r w:rsidR="00212C50">
        <w:t>:</w:t>
      </w:r>
      <w:r w:rsidR="00B57D38">
        <w:t xml:space="preserve"> Modelo de declaração de conhecimento do local de execução dos serviços</w:t>
      </w:r>
    </w:p>
    <w:p w:rsidR="00212C50" w:rsidRPr="007C4F6D" w:rsidRDefault="00B57D38" w:rsidP="000F2358">
      <w:pPr>
        <w:ind w:left="1015"/>
      </w:pPr>
      <w:r>
        <w:t xml:space="preserve">Anexo </w:t>
      </w:r>
      <w:r w:rsidR="00106513">
        <w:t>3</w:t>
      </w:r>
      <w:r>
        <w:t xml:space="preserve">: </w:t>
      </w:r>
      <w:r w:rsidR="00212C50" w:rsidRPr="007C4F6D">
        <w:t>Detalhamento dos Encargos Sociais– Horista e Mensalista;</w:t>
      </w:r>
    </w:p>
    <w:p w:rsidR="00212C50" w:rsidRPr="007C4F6D" w:rsidRDefault="00212C50" w:rsidP="000B2E91">
      <w:pPr>
        <w:ind w:left="1985"/>
      </w:pPr>
      <w:r w:rsidRPr="007C4F6D">
        <w:t>Detalhamento do BDI;</w:t>
      </w:r>
    </w:p>
    <w:p w:rsidR="00212C50" w:rsidRDefault="00B57D38" w:rsidP="00892F5B">
      <w:pPr>
        <w:ind w:left="1015"/>
      </w:pPr>
      <w:r>
        <w:t xml:space="preserve">Anexo </w:t>
      </w:r>
      <w:r w:rsidR="00106513">
        <w:t>4</w:t>
      </w:r>
      <w:r>
        <w:t xml:space="preserve">: Planilha de custos do orçamento de </w:t>
      </w:r>
      <w:r w:rsidR="00307258">
        <w:t>referência</w:t>
      </w:r>
      <w:r w:rsidR="000F1CD5">
        <w:t>;</w:t>
      </w:r>
    </w:p>
    <w:p w:rsidR="00B57D38" w:rsidRDefault="001C06F3" w:rsidP="00892F5B">
      <w:pPr>
        <w:ind w:left="1015"/>
      </w:pPr>
      <w:r>
        <w:t xml:space="preserve">Anexo </w:t>
      </w:r>
      <w:r w:rsidR="008C44E5">
        <w:t>5</w:t>
      </w:r>
      <w:r w:rsidR="00B57D38">
        <w:t>: Planilha de custo da proponente</w:t>
      </w:r>
      <w:r w:rsidR="000F1CD5">
        <w:t>;</w:t>
      </w:r>
    </w:p>
    <w:p w:rsidR="001C06F3" w:rsidRDefault="001C06F3" w:rsidP="00892F5B">
      <w:pPr>
        <w:ind w:left="1015"/>
      </w:pPr>
      <w:r>
        <w:t xml:space="preserve">Anexo </w:t>
      </w:r>
      <w:r w:rsidR="008C44E5">
        <w:t>6</w:t>
      </w:r>
      <w:r>
        <w:t xml:space="preserve">: </w:t>
      </w:r>
      <w:r w:rsidR="000F1CD5">
        <w:t>Projeto da seção</w:t>
      </w:r>
      <w:r w:rsidR="00584D1C">
        <w:t xml:space="preserve"> transversal</w:t>
      </w:r>
      <w:r w:rsidR="000F1CD5">
        <w:t xml:space="preserve"> tipo;</w:t>
      </w:r>
    </w:p>
    <w:p w:rsidR="001C06F3" w:rsidRDefault="001C06F3" w:rsidP="00892F5B">
      <w:pPr>
        <w:ind w:left="1015"/>
      </w:pPr>
      <w:r>
        <w:t xml:space="preserve">Anexo </w:t>
      </w:r>
      <w:r w:rsidR="008C44E5">
        <w:t>7</w:t>
      </w:r>
      <w:r w:rsidR="00251274">
        <w:t>: Manual de placas da Codevasf e de uso da marca do governo</w:t>
      </w:r>
      <w:r w:rsidR="000F1CD5">
        <w:t>;</w:t>
      </w:r>
    </w:p>
    <w:p w:rsidR="00EE2DFD" w:rsidRDefault="001C06F3" w:rsidP="00892F5B">
      <w:pPr>
        <w:ind w:left="1015"/>
      </w:pPr>
      <w:r>
        <w:t xml:space="preserve">Anexo </w:t>
      </w:r>
      <w:r w:rsidR="008C44E5">
        <w:t>8</w:t>
      </w:r>
      <w:r>
        <w:t>: Especificações técnicas - P</w:t>
      </w:r>
      <w:r w:rsidRPr="001C06F3">
        <w:t xml:space="preserve">avimentação </w:t>
      </w:r>
      <w:r w:rsidR="002F1EA6">
        <w:t>CBUQ</w:t>
      </w:r>
      <w:r w:rsidR="000F1CD5">
        <w:t>;</w:t>
      </w:r>
    </w:p>
    <w:p w:rsidR="008C44E5" w:rsidRDefault="00EE2DFD" w:rsidP="00892F5B">
      <w:pPr>
        <w:ind w:left="1015"/>
      </w:pPr>
      <w:r>
        <w:t xml:space="preserve">Anexo </w:t>
      </w:r>
      <w:r w:rsidR="008C44E5">
        <w:t>9</w:t>
      </w:r>
      <w:r>
        <w:t xml:space="preserve">: </w:t>
      </w:r>
      <w:r w:rsidR="002C0193" w:rsidRPr="002C0193">
        <w:t>Procedimento - enquadramento das vias para obras de pavimentação</w:t>
      </w:r>
      <w:r w:rsidR="000F1CD5">
        <w:t>;</w:t>
      </w:r>
    </w:p>
    <w:p w:rsidR="000F1CD5" w:rsidRDefault="000F1CD5" w:rsidP="000F1CD5">
      <w:pPr>
        <w:ind w:left="1015"/>
      </w:pPr>
      <w:r>
        <w:t>Anexo 10: Matriz de Risco;</w:t>
      </w:r>
    </w:p>
    <w:p w:rsidR="000F1CD5" w:rsidRDefault="000F1CD5" w:rsidP="000F1CD5">
      <w:pPr>
        <w:ind w:left="1015"/>
      </w:pPr>
      <w:r>
        <w:t>Anexo 11: Metodologia da Análise de Risco;</w:t>
      </w:r>
    </w:p>
    <w:p w:rsidR="00663D88" w:rsidRDefault="00663D88" w:rsidP="00892F5B">
      <w:pPr>
        <w:ind w:left="1015"/>
      </w:pPr>
    </w:p>
    <w:p w:rsidR="00135275" w:rsidRPr="00B57D38" w:rsidRDefault="00135275" w:rsidP="00892F5B">
      <w:pPr>
        <w:ind w:left="1015"/>
      </w:pPr>
      <w:r w:rsidRPr="00B57D38">
        <w:lastRenderedPageBreak/>
        <w:br w:type="page"/>
      </w:r>
    </w:p>
    <w:p w:rsidR="003C6881" w:rsidRDefault="00C3251F" w:rsidP="002378B2">
      <w:bookmarkStart w:id="71" w:name="_Ref520282354"/>
      <w:bookmarkStart w:id="72" w:name="_Ref520452635"/>
      <w:bookmarkStart w:id="73" w:name="_Ref530154224"/>
      <w:bookmarkStart w:id="74" w:name="_Toc49071962"/>
      <w:r>
        <w:lastRenderedPageBreak/>
        <w:t xml:space="preserve">ANEXO </w:t>
      </w:r>
      <w:r w:rsidR="004451DC">
        <w:fldChar w:fldCharType="begin"/>
      </w:r>
      <w:r w:rsidR="00603423">
        <w:instrText xml:space="preserve"> SEQ Anexo \* ARABIC </w:instrText>
      </w:r>
      <w:r w:rsidR="004451DC">
        <w:fldChar w:fldCharType="separate"/>
      </w:r>
      <w:r w:rsidR="00C136E3">
        <w:rPr>
          <w:noProof/>
        </w:rPr>
        <w:t>1</w:t>
      </w:r>
      <w:r w:rsidR="004451DC">
        <w:rPr>
          <w:noProof/>
        </w:rPr>
        <w:fldChar w:fldCharType="end"/>
      </w:r>
      <w:r w:rsidR="00930762">
        <w:t>–</w:t>
      </w:r>
      <w:bookmarkEnd w:id="71"/>
      <w:bookmarkEnd w:id="72"/>
      <w:bookmarkEnd w:id="73"/>
      <w:r w:rsidR="00930762">
        <w:t>DETALHAMENTO DAS JUSTIFICATIVAS</w:t>
      </w:r>
    </w:p>
    <w:p w:rsidR="00727CFA" w:rsidRDefault="00727CFA" w:rsidP="001D3C55">
      <w:pPr>
        <w:rPr>
          <w:sz w:val="20"/>
        </w:rPr>
      </w:pPr>
      <w:bookmarkStart w:id="75" w:name="_Ref520282389"/>
      <w:bookmarkStart w:id="76" w:name="_Ref520282443"/>
      <w:bookmarkStart w:id="77" w:name="_Ref520452649"/>
    </w:p>
    <w:p w:rsidR="003F5356" w:rsidRPr="003F5356" w:rsidRDefault="00930762" w:rsidP="00930762">
      <w:pPr>
        <w:rPr>
          <w:b/>
        </w:rPr>
      </w:pPr>
      <w:r w:rsidRPr="003F5356">
        <w:rPr>
          <w:b/>
        </w:rPr>
        <w:t xml:space="preserve">Finalidade: </w:t>
      </w:r>
    </w:p>
    <w:p w:rsidR="00EE5A93" w:rsidRDefault="003F5356" w:rsidP="00930762">
      <w:r>
        <w:t>E</w:t>
      </w:r>
      <w:r w:rsidR="00930762" w:rsidRPr="00930762">
        <w:t>ste anexo tem por finalidade incluir exigências e particularidades em função da especificidade da obra ou serviço de engenharia, previstas no Termo de Referência e que passam a integrar o TR.</w:t>
      </w:r>
    </w:p>
    <w:p w:rsidR="00930762" w:rsidRDefault="00930762" w:rsidP="00930762"/>
    <w:p w:rsidR="00930762" w:rsidRPr="003F5356" w:rsidRDefault="00930762" w:rsidP="00930762">
      <w:pPr>
        <w:rPr>
          <w:b/>
        </w:rPr>
      </w:pPr>
      <w:r w:rsidRPr="003F5356">
        <w:rPr>
          <w:b/>
        </w:rPr>
        <w:t>Da necessidade da contratação:</w:t>
      </w:r>
    </w:p>
    <w:p w:rsidR="00787C09" w:rsidRDefault="00787C09" w:rsidP="00787C09"/>
    <w:p w:rsidR="00B50C58" w:rsidRDefault="00B50C58" w:rsidP="00B50C58">
      <w:r>
        <w:t>A Lei nº 14.053/2020, que alterou a Lei 6.088/74, autorizou a Codevasf a atuar em todos os 417 municípios no Estado da Bahia. A bacia hidrográfica perene com maior extensão territorial no Estado da Bahia é a do rio São Francisco, onde a porção baiana representa parte das regiões fisiográficas do “Médio São Francisco” e “Submédio São Francisco”.</w:t>
      </w:r>
    </w:p>
    <w:p w:rsidR="00B50C58" w:rsidRDefault="00B50C58" w:rsidP="00B50C58">
      <w:r>
        <w:t>No Estado da Bahia, a Codevasf atua por meio da 2ª e da 6ª Superintendências Regionais, respectivamente, com representação nos municípios de Bom Jesus da Lapa e Juazeiro.</w:t>
      </w:r>
    </w:p>
    <w:p w:rsidR="00B50C58" w:rsidRDefault="00B50C58" w:rsidP="00B50C58">
      <w:r>
        <w:t>A 2ª Superintendência Regional abrange 212 municípios, localizados na região do “Médio São Francisco”, nas porções baianas das bacias hidrográficas dos rios Pardo, Jequitinhonha e Mucuri, além das bacias litorâneas do sul da Bahia.</w:t>
      </w:r>
    </w:p>
    <w:p w:rsidR="00B50C58" w:rsidRPr="00557E72" w:rsidRDefault="00B50C58" w:rsidP="00B50C58">
      <w:r w:rsidRPr="00557E72">
        <w:t xml:space="preserve">Com o objetivo de proporcionar o atendimento ao direito humano fundamental de acesso à saúde, em qualidade e quantidade, o direito de ir e vir numa perspectiva de melhoria da qualidade de vida a </w:t>
      </w:r>
      <w:r>
        <w:t>2</w:t>
      </w:r>
      <w:r w:rsidRPr="00557E72">
        <w:t>ª superintendência aprov</w:t>
      </w:r>
      <w:r>
        <w:t>a</w:t>
      </w:r>
      <w:r w:rsidRPr="00557E72">
        <w:t xml:space="preserve"> os projetos dos serviços de engenharia, de acordo com as especificidades de cada localidade beneficiada do objeto deste termo de referência.</w:t>
      </w:r>
    </w:p>
    <w:p w:rsidR="00B50C58" w:rsidRDefault="00B50C58" w:rsidP="00B50C58">
      <w:r>
        <w:t>A pavimentação de vias urbanas e rurais tem o objetivo de proporcionar o aumento da qualidade de vida da população e impulsionar o desenvolvimento econômico e social das localidades beneficiadas com o objetivo deste termo de referência.</w:t>
      </w:r>
    </w:p>
    <w:p w:rsidR="00874E16" w:rsidRDefault="00874E16" w:rsidP="0064608C"/>
    <w:p w:rsidR="00A73A74" w:rsidRDefault="00874E16" w:rsidP="00874E16">
      <w:pPr>
        <w:rPr>
          <w:b/>
        </w:rPr>
      </w:pPr>
      <w:r w:rsidRPr="00874E16">
        <w:rPr>
          <w:b/>
        </w:rPr>
        <w:t>Mod</w:t>
      </w:r>
      <w:r>
        <w:rPr>
          <w:b/>
        </w:rPr>
        <w:t xml:space="preserve">alidade Licitatória: </w:t>
      </w:r>
    </w:p>
    <w:p w:rsidR="00874E16" w:rsidRDefault="001509C6" w:rsidP="00874E16">
      <w:r>
        <w:rPr>
          <w:u w:val="single"/>
        </w:rPr>
        <w:t>Licitação</w:t>
      </w:r>
      <w:r w:rsidR="00024D20">
        <w:rPr>
          <w:u w:val="single"/>
        </w:rPr>
        <w:t xml:space="preserve"> </w:t>
      </w:r>
      <w:r w:rsidR="00874E16" w:rsidRPr="00A73A74">
        <w:rPr>
          <w:u w:val="single"/>
        </w:rPr>
        <w:t>Eletrônica</w:t>
      </w:r>
      <w:r w:rsidR="00A73A74" w:rsidRPr="00A73A74">
        <w:rPr>
          <w:u w:val="single"/>
        </w:rPr>
        <w:t>.</w:t>
      </w:r>
      <w:r>
        <w:rPr>
          <w:u w:val="single"/>
        </w:rPr>
        <w:t xml:space="preserve"> </w:t>
      </w:r>
      <w:r w:rsidR="00874E16">
        <w:t>A Codevasf por ser uma Empresa Estatal é regida pela Lei nº 13.303, de 30</w:t>
      </w:r>
      <w:r w:rsidR="005A0CA3">
        <w:t>/6/</w:t>
      </w:r>
      <w:r w:rsidR="00874E16">
        <w:t>2016, que regulamenta os procedimentos licitatórios</w:t>
      </w:r>
      <w:r w:rsidR="008413E3">
        <w:t xml:space="preserve"> e contratuais, que estabelece obrigatoriamente a “Forma Eletrônica” como modalidade licitatória (Parágrafo 2º do Art</w:t>
      </w:r>
      <w:r w:rsidR="00167EF9">
        <w:t>.</w:t>
      </w:r>
      <w:r w:rsidR="008413E3">
        <w:t>51)</w:t>
      </w:r>
    </w:p>
    <w:p w:rsidR="0064608C" w:rsidRDefault="0064608C" w:rsidP="00930762"/>
    <w:p w:rsidR="00A73A74" w:rsidRDefault="008413E3" w:rsidP="008413E3">
      <w:pPr>
        <w:rPr>
          <w:b/>
        </w:rPr>
      </w:pPr>
      <w:r w:rsidRPr="008413E3">
        <w:rPr>
          <w:b/>
        </w:rPr>
        <w:t xml:space="preserve">Procedimento Licitatório: </w:t>
      </w:r>
    </w:p>
    <w:p w:rsidR="008413E3" w:rsidRDefault="008413E3" w:rsidP="008413E3">
      <w:r w:rsidRPr="00A73A74">
        <w:rPr>
          <w:u w:val="single"/>
        </w:rPr>
        <w:t>Sistema de Registro de Preços (SRP)</w:t>
      </w:r>
      <w:r w:rsidR="00A73A74" w:rsidRPr="00A73A74">
        <w:rPr>
          <w:u w:val="single"/>
        </w:rPr>
        <w:t>.</w:t>
      </w:r>
      <w:r w:rsidR="001509C6">
        <w:rPr>
          <w:u w:val="single"/>
        </w:rPr>
        <w:t xml:space="preserve"> </w:t>
      </w:r>
      <w:r>
        <w:t>O procedimento licitatório auxiliar de SRP é definido na</w:t>
      </w:r>
      <w:r w:rsidR="00176DC2">
        <w:t xml:space="preserve"> Lei nº 13.303, de 30/6/</w:t>
      </w:r>
      <w:r>
        <w:t>2016 e regulamentado pelo Decret</w:t>
      </w:r>
      <w:r w:rsidR="00176DC2">
        <w:t>o n° 7.892, de 23/1/</w:t>
      </w:r>
      <w:r>
        <w:t>2013 e normas complementares.</w:t>
      </w:r>
    </w:p>
    <w:p w:rsidR="008413E3" w:rsidRDefault="008413E3" w:rsidP="008413E3">
      <w:r w:rsidRPr="008413E3">
        <w:t xml:space="preserve">Justifica-se o procedimento licitatório devido </w:t>
      </w:r>
      <w:r w:rsidR="00F1693B" w:rsidRPr="008413E3">
        <w:t>à</w:t>
      </w:r>
      <w:r w:rsidRPr="008413E3">
        <w:t xml:space="preserve">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rsidR="008413E3" w:rsidRDefault="008413E3" w:rsidP="00930762"/>
    <w:p w:rsidR="001509C6" w:rsidRPr="00A37A6F" w:rsidRDefault="001509C6" w:rsidP="001509C6">
      <w:pPr>
        <w:rPr>
          <w:b/>
          <w:u w:val="single"/>
        </w:rPr>
      </w:pPr>
      <w:r w:rsidRPr="00A37A6F">
        <w:rPr>
          <w:b/>
          <w:u w:val="single"/>
        </w:rPr>
        <w:t>Não divulgar Intenção de Registro de Preços - IRP</w:t>
      </w:r>
    </w:p>
    <w:p w:rsidR="001509C6" w:rsidRDefault="001509C6" w:rsidP="001509C6">
      <w:r w:rsidRPr="00A37A6F">
        <w:rPr>
          <w:bCs/>
          <w:iCs/>
        </w:rPr>
        <w:t xml:space="preserve">Considerando a necessidade de conclusão célere do procedimento licitatório perante a perspectiva de liberação orçamentária nos últimos meses do exercício, uma vez que qualquer atraso poderá comprometer as contratações, trazendo prejuízos ao interesse público, considerando ainda a possibilidade jurídica de dispensa da divulgação da Intenção de Registro de Preços, </w:t>
      </w:r>
      <w:r w:rsidRPr="00A37A6F">
        <w:t xml:space="preserve">conforme § 1º, do Art. 4º, do Decreto 7.892/2013, Acórdão 2618/2018-Plenário TCU e Art. 20 do Regulamento Interno de Licitações e Contratos da CODEVASF, solicitamos a não divulgação da Intenção de Registro de Preços.  </w:t>
      </w:r>
    </w:p>
    <w:p w:rsidR="001509C6" w:rsidRPr="00A37A6F" w:rsidRDefault="001509C6" w:rsidP="001509C6"/>
    <w:p w:rsidR="00A73A74" w:rsidRDefault="00A73A74" w:rsidP="00930762"/>
    <w:p w:rsidR="001509C6" w:rsidRPr="00656672" w:rsidRDefault="001509C6" w:rsidP="001509C6">
      <w:pPr>
        <w:rPr>
          <w:b/>
        </w:rPr>
      </w:pPr>
      <w:r>
        <w:rPr>
          <w:b/>
        </w:rPr>
        <w:lastRenderedPageBreak/>
        <w:t>Autorização de Adesões</w:t>
      </w:r>
      <w:r w:rsidRPr="00656672">
        <w:rPr>
          <w:b/>
        </w:rPr>
        <w:t xml:space="preserve"> - “Caronas”</w:t>
      </w:r>
    </w:p>
    <w:p w:rsidR="001509C6" w:rsidRPr="00656672" w:rsidRDefault="001509C6" w:rsidP="001509C6">
      <w:pPr>
        <w:rPr>
          <w:bCs/>
          <w:iCs/>
        </w:rPr>
      </w:pPr>
    </w:p>
    <w:p w:rsidR="001509C6" w:rsidRPr="00656672" w:rsidRDefault="001509C6" w:rsidP="001509C6">
      <w:r>
        <w:t>A área técnica não vê</w:t>
      </w:r>
      <w:r w:rsidRPr="00656672">
        <w:t xml:space="preserve"> empecilho em prever no edital a autorização de adesões para qualquer órgão ou entidade da administração pública federal que não participe do certame licitatório, considerando os seguintes argumentos:</w:t>
      </w:r>
    </w:p>
    <w:p w:rsidR="001509C6" w:rsidRPr="00656672" w:rsidRDefault="001509C6" w:rsidP="001509C6"/>
    <w:p w:rsidR="001509C6" w:rsidRPr="00656672" w:rsidRDefault="001509C6" w:rsidP="001509C6">
      <w:pPr>
        <w:numPr>
          <w:ilvl w:val="0"/>
          <w:numId w:val="38"/>
        </w:numPr>
      </w:pPr>
      <w:r w:rsidRPr="00656672">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rsidR="001509C6" w:rsidRPr="00656672" w:rsidRDefault="001509C6" w:rsidP="001509C6">
      <w:pPr>
        <w:numPr>
          <w:ilvl w:val="0"/>
          <w:numId w:val="38"/>
        </w:numPr>
      </w:pPr>
      <w:r w:rsidRPr="00656672">
        <w:t>A autorização de adesões é vantajosa para o órgão gerenciador da ata porque atrai inúmeras empresas, aumentando assim à competitividade, e conseqüentemente a redução dos preços unitários, já que os licitantes podem executar os serviços para diversos órgãos os itens licitados;</w:t>
      </w:r>
    </w:p>
    <w:p w:rsidR="001509C6" w:rsidRPr="00656672" w:rsidRDefault="001509C6" w:rsidP="001509C6">
      <w:pPr>
        <w:numPr>
          <w:ilvl w:val="0"/>
          <w:numId w:val="38"/>
        </w:numPr>
      </w:pPr>
      <w:r w:rsidRPr="00656672">
        <w:t>Por outro lado, para os órgãos que pegam carona no SRP há inúmeras vantagens, dentro das quais podemos citar:</w:t>
      </w:r>
    </w:p>
    <w:p w:rsidR="001509C6" w:rsidRPr="00656672" w:rsidRDefault="001509C6" w:rsidP="001509C6"/>
    <w:p w:rsidR="001509C6" w:rsidRPr="00656672" w:rsidRDefault="001509C6" w:rsidP="001509C6">
      <w:pPr>
        <w:numPr>
          <w:ilvl w:val="1"/>
          <w:numId w:val="38"/>
        </w:numPr>
      </w:pPr>
      <w:r w:rsidRPr="00656672">
        <w:t>Agilidade no processo de execução dos serviços, já que o mesmo não precisa realizar um processo licitatório, principalmente na execução de pequenas quantidades;</w:t>
      </w:r>
    </w:p>
    <w:p w:rsidR="001509C6" w:rsidRDefault="001509C6" w:rsidP="001509C6">
      <w:pPr>
        <w:numPr>
          <w:ilvl w:val="1"/>
          <w:numId w:val="38"/>
        </w:numPr>
      </w:pPr>
      <w:r w:rsidRPr="00656672">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BF1761" w:rsidRDefault="00BF1761" w:rsidP="00BF1761">
      <w:pPr>
        <w:rPr>
          <w:b/>
        </w:rPr>
      </w:pPr>
      <w:r w:rsidRPr="00BF1761">
        <w:rPr>
          <w:b/>
        </w:rPr>
        <w:t>Gestor de Ata:</w:t>
      </w:r>
    </w:p>
    <w:p w:rsidR="00BF1761" w:rsidRPr="00BF1761" w:rsidRDefault="00BF1761" w:rsidP="00BF1761">
      <w:pPr>
        <w:rPr>
          <w:b/>
        </w:rPr>
      </w:pPr>
    </w:p>
    <w:p w:rsidR="00BF1761" w:rsidRPr="00656672" w:rsidRDefault="00BF1761" w:rsidP="00BF1761">
      <w:r w:rsidRPr="00DA61F3">
        <w:t xml:space="preserve">Será designado para gerir a Ata de Registro de Preços o ADR </w:t>
      </w:r>
      <w:r>
        <w:t>Albert dos Santos Mattos.</w:t>
      </w:r>
    </w:p>
    <w:p w:rsidR="001509C6" w:rsidRPr="007D66F2" w:rsidRDefault="001509C6" w:rsidP="00930762"/>
    <w:p w:rsidR="00701D31" w:rsidRPr="00701D31" w:rsidRDefault="00701D31" w:rsidP="00701D31">
      <w:pPr>
        <w:rPr>
          <w:b/>
        </w:rPr>
      </w:pPr>
      <w:r w:rsidRPr="00701D31">
        <w:rPr>
          <w:b/>
        </w:rPr>
        <w:t xml:space="preserve">Modo de Disputa: </w:t>
      </w:r>
    </w:p>
    <w:p w:rsidR="00701D31" w:rsidRDefault="00701D31" w:rsidP="00701D31">
      <w:r>
        <w:rPr>
          <w:u w:val="single"/>
        </w:rPr>
        <w:t>Abertocom o</w:t>
      </w:r>
      <w:r w:rsidRPr="00701D31">
        <w:rPr>
          <w:u w:val="single"/>
        </w:rPr>
        <w:t xml:space="preserve">rçamento </w:t>
      </w:r>
      <w:r>
        <w:rPr>
          <w:u w:val="single"/>
        </w:rPr>
        <w:t>p</w:t>
      </w:r>
      <w:r w:rsidRPr="00701D31">
        <w:rPr>
          <w:u w:val="single"/>
        </w:rPr>
        <w:t>úblico.</w:t>
      </w:r>
      <w:r w:rsidRPr="00701D31">
        <w:t xml:space="preserve">Observando o princípio da publicidade. Conforme Acórdão nº 1502/2018 – Plenário TCU: “Nas licitações realizadas pelas </w:t>
      </w:r>
      <w:r w:rsidR="004A3C46">
        <w:t>licitantes</w:t>
      </w:r>
      <w:r w:rsidRPr="00701D31">
        <w:t xml:space="preserve">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w:t>
      </w:r>
      <w:r w:rsidR="00EE5933" w:rsidRPr="00701D31">
        <w:t>orçamento. ”</w:t>
      </w:r>
    </w:p>
    <w:p w:rsidR="001509C6" w:rsidRPr="00914A3D" w:rsidRDefault="001509C6" w:rsidP="001509C6">
      <w:r w:rsidRPr="00914A3D">
        <w:t xml:space="preserve">Em síntese, o objeto da licitação foi submetido à análise de risco por uma equipe técnica da Codevasf, a qual concluiu por um acréscimo devido ao risco de </w:t>
      </w:r>
      <w:r>
        <w:t>3,61</w:t>
      </w:r>
      <w:r w:rsidRPr="00914A3D">
        <w:t>% (</w:t>
      </w:r>
      <w:r>
        <w:t>três vírgula sessenta e um por cento</w:t>
      </w:r>
      <w:r w:rsidRPr="00914A3D">
        <w:t xml:space="preserve">). </w:t>
      </w:r>
    </w:p>
    <w:p w:rsidR="001509C6" w:rsidRPr="00914A3D" w:rsidRDefault="001509C6" w:rsidP="001509C6">
      <w:r w:rsidRPr="00914A3D">
        <w:t xml:space="preserve">O valor orçado para o lote 01, sem o risco, seguro e garantia do BDI, foi de </w:t>
      </w:r>
      <w:r w:rsidRPr="008D155A">
        <w:t xml:space="preserve">R$ </w:t>
      </w:r>
      <w:r w:rsidR="005F7C63">
        <w:t>19.698.368,89</w:t>
      </w:r>
      <w:r w:rsidRPr="008D155A">
        <w:t xml:space="preserve"> </w:t>
      </w:r>
      <w:r w:rsidRPr="00C75B2D">
        <w:t>(</w:t>
      </w:r>
      <w:r w:rsidR="005F7C63">
        <w:t>Dezenove milhões, seiscentos e noventa e oito mil, trezentos e sessenta e oito reais e oitenta e nove centavos</w:t>
      </w:r>
      <w:r w:rsidRPr="00C75B2D">
        <w:t>).</w:t>
      </w:r>
    </w:p>
    <w:p w:rsidR="001509C6" w:rsidRPr="00914A3D" w:rsidRDefault="001509C6" w:rsidP="001509C6">
      <w:r w:rsidRPr="00914A3D">
        <w:t xml:space="preserve">O valor orçado para o lote 02, sem o risco, seguro e garantia do BDI, foi de </w:t>
      </w:r>
      <w:r w:rsidRPr="008D155A">
        <w:t xml:space="preserve">R$ </w:t>
      </w:r>
      <w:r w:rsidR="005F7C63">
        <w:t xml:space="preserve">9.066.422,18 </w:t>
      </w:r>
      <w:r w:rsidRPr="008D155A">
        <w:t>(</w:t>
      </w:r>
      <w:r>
        <w:t xml:space="preserve">Nove milhões, </w:t>
      </w:r>
      <w:r w:rsidR="005F7C63">
        <w:t>sessenta e seis mil, quatrocentos e vinte e dois reais e dezoito centavos</w:t>
      </w:r>
      <w:r w:rsidRPr="00C75B2D">
        <w:t>).</w:t>
      </w:r>
    </w:p>
    <w:p w:rsidR="001509C6" w:rsidRPr="00914A3D" w:rsidRDefault="001509C6" w:rsidP="001509C6">
      <w:r w:rsidRPr="00914A3D">
        <w:t xml:space="preserve">O valor orçado para o lote 03, sem o risco, seguro e garantia do BDI, foi de R$ </w:t>
      </w:r>
      <w:r w:rsidR="005F7C63">
        <w:t>19.751.066,51</w:t>
      </w:r>
      <w:r w:rsidRPr="00914A3D">
        <w:t xml:space="preserve"> (</w:t>
      </w:r>
      <w:r w:rsidR="005F7C63">
        <w:t>dezenove milhões, setecentos e cinqüenta e um mil, sessenta e seis reais e cinqüenta e um centavos</w:t>
      </w:r>
      <w:r w:rsidRPr="00914A3D">
        <w:t>).</w:t>
      </w:r>
    </w:p>
    <w:p w:rsidR="001509C6" w:rsidRPr="00914A3D" w:rsidRDefault="001509C6" w:rsidP="001509C6">
      <w:r w:rsidRPr="00914A3D">
        <w:t>Considerando, por fim, o percentual do risc</w:t>
      </w:r>
      <w:r w:rsidR="005F7C63">
        <w:t>o atribuído pela equipe, de 3,6</w:t>
      </w:r>
      <w:r>
        <w:t>1</w:t>
      </w:r>
      <w:r w:rsidRPr="00914A3D">
        <w:t xml:space="preserve">%, o valor estimado do orçamento referencial chegou ao montante de </w:t>
      </w:r>
      <w:r w:rsidR="005F7C63" w:rsidRPr="00C75B2D">
        <w:rPr>
          <w:b/>
        </w:rPr>
        <w:t xml:space="preserve">R$ </w:t>
      </w:r>
      <w:r w:rsidR="005F7C63">
        <w:rPr>
          <w:b/>
        </w:rPr>
        <w:t>20.409.480</w:t>
      </w:r>
      <w:r w:rsidR="005F7C63" w:rsidRPr="00C75B2D">
        <w:rPr>
          <w:b/>
        </w:rPr>
        <w:t>,00</w:t>
      </w:r>
      <w:r w:rsidR="005F7C63" w:rsidRPr="00C75B2D">
        <w:t xml:space="preserve"> (</w:t>
      </w:r>
      <w:r w:rsidR="005F7C63">
        <w:t xml:space="preserve">Vinte milhões, quatrocentos e nove mil e quatrocentos e oitenta reais) </w:t>
      </w:r>
      <w:r w:rsidRPr="00914A3D">
        <w:t xml:space="preserve">para o lote 01, </w:t>
      </w:r>
      <w:r w:rsidR="002073A9" w:rsidRPr="00C75B2D">
        <w:rPr>
          <w:b/>
        </w:rPr>
        <w:t xml:space="preserve">R$ </w:t>
      </w:r>
      <w:r w:rsidR="002073A9">
        <w:rPr>
          <w:b/>
        </w:rPr>
        <w:t>9.393.720,00</w:t>
      </w:r>
      <w:r w:rsidR="002073A9" w:rsidRPr="00C75B2D">
        <w:t xml:space="preserve"> (</w:t>
      </w:r>
      <w:r w:rsidR="002073A9">
        <w:t xml:space="preserve">Nove milhões, </w:t>
      </w:r>
      <w:r w:rsidR="002073A9">
        <w:lastRenderedPageBreak/>
        <w:t>trezentos e noventa e três mil e setecentos e vinte reais</w:t>
      </w:r>
      <w:r w:rsidR="002073A9" w:rsidRPr="00C75B2D">
        <w:t>)</w:t>
      </w:r>
      <w:r w:rsidRPr="00914A3D">
        <w:t xml:space="preserve"> para o lote 02 e </w:t>
      </w:r>
      <w:r w:rsidR="002073A9" w:rsidRPr="00C75B2D">
        <w:rPr>
          <w:b/>
        </w:rPr>
        <w:t xml:space="preserve">- R$ </w:t>
      </w:r>
      <w:r w:rsidR="002073A9">
        <w:rPr>
          <w:b/>
        </w:rPr>
        <w:t>20.464.080,00</w:t>
      </w:r>
      <w:r w:rsidR="002073A9" w:rsidRPr="00C75B2D">
        <w:t xml:space="preserve"> (</w:t>
      </w:r>
      <w:r w:rsidR="002073A9">
        <w:t>Vinte milhões, quatrocentos e sessenta e quatro mil e oitenta reais</w:t>
      </w:r>
      <w:r w:rsidR="002073A9" w:rsidRPr="00C75B2D">
        <w:t>)</w:t>
      </w:r>
      <w:r w:rsidRPr="00914A3D">
        <w:t xml:space="preserve"> para o lote 03.</w:t>
      </w:r>
    </w:p>
    <w:p w:rsidR="001509C6" w:rsidRDefault="001509C6" w:rsidP="00701D31">
      <w:r w:rsidRPr="00914A3D">
        <w:t>Conforme disposto no §2º do Art. 75 do Decreto nº 7.581/2011, a taxa de risco não integrará a parcela de benefícios e despesas indiretas - BDI do orçamento estimado, devendo ser considerada apenas para efeito de análise de aceitabilidade das propostas ofertadas no processo licitatório.</w:t>
      </w:r>
    </w:p>
    <w:p w:rsidR="00701D31" w:rsidRDefault="00701D31" w:rsidP="00930762"/>
    <w:p w:rsidR="00A73A74" w:rsidRDefault="00A73A74" w:rsidP="00A73A74">
      <w:pPr>
        <w:rPr>
          <w:b/>
        </w:rPr>
      </w:pPr>
      <w:r w:rsidRPr="00A73A74">
        <w:rPr>
          <w:b/>
        </w:rPr>
        <w:t xml:space="preserve">Critério de Julgamento: </w:t>
      </w:r>
    </w:p>
    <w:p w:rsidR="00A73A74" w:rsidRDefault="00473622" w:rsidP="00A73A74">
      <w:r>
        <w:rPr>
          <w:u w:val="single"/>
        </w:rPr>
        <w:t>Maior Desconto</w:t>
      </w:r>
      <w:r w:rsidR="00A73A74" w:rsidRPr="00473622">
        <w:t>.</w:t>
      </w:r>
      <w:r w:rsidR="00A73A74">
        <w:t xml:space="preserve"> Justifica-se o critério de julgamento com base no princípio da economicidade. A qualidade do serviço/obra não possui risco de ser afetado por se tratar de prestação de serviço comum de engenharia, com padrões de desempenho e qualidade mínimos definidos objetivamente neste TR, para efeito de julgamento das propostas, execução do objeto e fiscalização do contrato.</w:t>
      </w:r>
    </w:p>
    <w:p w:rsidR="008413E3" w:rsidRDefault="008413E3" w:rsidP="00930762"/>
    <w:p w:rsidR="00930762" w:rsidRPr="003F5356" w:rsidRDefault="00930762" w:rsidP="00930762">
      <w:pPr>
        <w:rPr>
          <w:b/>
        </w:rPr>
      </w:pPr>
      <w:r w:rsidRPr="003F5356">
        <w:rPr>
          <w:b/>
        </w:rPr>
        <w:t xml:space="preserve">Regime de execução: </w:t>
      </w:r>
    </w:p>
    <w:p w:rsidR="00930762" w:rsidRDefault="00930762" w:rsidP="00930762">
      <w:r w:rsidRPr="00374518">
        <w:rPr>
          <w:u w:val="single"/>
        </w:rPr>
        <w:t>Empreitada por Preços Unitários</w:t>
      </w:r>
      <w:r>
        <w:t>. O pagamento será por medições das unidades</w:t>
      </w:r>
      <w:r w:rsidR="00A73A74">
        <w:t xml:space="preserve"> padrão (m²)</w:t>
      </w:r>
      <w:r>
        <w:t>efetivamente executadas. Este regime de execução é o mais apropriado para o objeto da licitação, pois</w:t>
      </w:r>
      <w:r w:rsidR="00E0241A">
        <w:t xml:space="preserve"> será pago somente os serviços </w:t>
      </w:r>
      <w:r>
        <w:t xml:space="preserve">efetivamente executados, mediante medições </w:t>
      </w:r>
      <w:r w:rsidR="003F5356">
        <w:t>periódicas</w:t>
      </w:r>
      <w:r>
        <w:t xml:space="preserve">, dos preços unitários </w:t>
      </w:r>
      <w:r w:rsidR="003F5356">
        <w:t xml:space="preserve">demandados pela </w:t>
      </w:r>
      <w:r w:rsidR="00167EF9">
        <w:t>Codevasf</w:t>
      </w:r>
      <w:r w:rsidR="003F5356">
        <w:t>e efetivamente executados</w:t>
      </w:r>
      <w:r>
        <w:t xml:space="preserve"> pela CONTRATADA.</w:t>
      </w:r>
    </w:p>
    <w:p w:rsidR="00A73A74" w:rsidRDefault="00A73A74" w:rsidP="00930762"/>
    <w:p w:rsidR="00930762" w:rsidRDefault="00930762" w:rsidP="00930762">
      <w:pPr>
        <w:rPr>
          <w:b/>
        </w:rPr>
      </w:pPr>
      <w:r w:rsidRPr="003F5356">
        <w:rPr>
          <w:b/>
        </w:rPr>
        <w:t>Permissão de Participação de Consórcios:</w:t>
      </w:r>
    </w:p>
    <w:p w:rsidR="00A73A74" w:rsidRPr="00A73A74" w:rsidRDefault="00A73A74" w:rsidP="00930762">
      <w:r w:rsidRPr="00A73A74">
        <w:rPr>
          <w:u w:val="single"/>
        </w:rPr>
        <w:t>N</w:t>
      </w:r>
      <w:r w:rsidR="006F0D61">
        <w:rPr>
          <w:u w:val="single"/>
        </w:rPr>
        <w:t>ão permitida</w:t>
      </w:r>
      <w:r w:rsidRPr="00A73A74">
        <w:rPr>
          <w:u w:val="single"/>
        </w:rPr>
        <w:t>.</w:t>
      </w:r>
      <w:r w:rsidRPr="00A73A74">
        <w:t xml:space="preserve"> Não será permitida a participação de pessoas jurídicas organizadas sob a forma de Consórcio de </w:t>
      </w:r>
      <w:r w:rsidR="004A3C46">
        <w:t>licitantes</w:t>
      </w:r>
      <w:r w:rsidRPr="00A73A74">
        <w:t>, considerando que o objeto não e</w:t>
      </w:r>
      <w:r w:rsidR="006F0D61">
        <w:t xml:space="preserve">nvolve diversas especialidades </w:t>
      </w:r>
      <w:r w:rsidRPr="00A73A74">
        <w:t xml:space="preserve">que exigem </w:t>
      </w:r>
      <w:r w:rsidR="004A3C46">
        <w:t>licitantes</w:t>
      </w:r>
      <w:r w:rsidRPr="00A73A74">
        <w:t xml:space="preserve"> d</w:t>
      </w:r>
      <w:r w:rsidR="006F0D61">
        <w:t xml:space="preserve">e ramos distintos, como também </w:t>
      </w:r>
      <w:r w:rsidRPr="00A73A74">
        <w:t>não se trata de metodologia de execução de alta complexidade.</w:t>
      </w:r>
    </w:p>
    <w:p w:rsidR="00A73A74" w:rsidRDefault="00A73A74" w:rsidP="00930762">
      <w:pPr>
        <w:rPr>
          <w:u w:val="single"/>
        </w:rPr>
      </w:pPr>
    </w:p>
    <w:p w:rsidR="00A73A74" w:rsidRPr="00A73A74" w:rsidRDefault="00A73A74" w:rsidP="00A73A74">
      <w:pPr>
        <w:rPr>
          <w:b/>
        </w:rPr>
      </w:pPr>
      <w:r w:rsidRPr="00A73A74">
        <w:rPr>
          <w:b/>
        </w:rPr>
        <w:t xml:space="preserve">Permissão de Participação de </w:t>
      </w:r>
      <w:r>
        <w:rPr>
          <w:b/>
        </w:rPr>
        <w:t>Cooperativas</w:t>
      </w:r>
      <w:r w:rsidRPr="00A73A74">
        <w:rPr>
          <w:b/>
        </w:rPr>
        <w:t>:</w:t>
      </w:r>
    </w:p>
    <w:p w:rsidR="00A73A74" w:rsidRDefault="00A73A74" w:rsidP="00930762">
      <w:r w:rsidRPr="00A73A74">
        <w:rPr>
          <w:u w:val="single"/>
        </w:rPr>
        <w:t xml:space="preserve">Não </w:t>
      </w:r>
      <w:r w:rsidR="006F0D61">
        <w:rPr>
          <w:u w:val="single"/>
        </w:rPr>
        <w:t>permitida</w:t>
      </w:r>
      <w:r w:rsidRPr="00A73A74">
        <w:rPr>
          <w:u w:val="single"/>
        </w:rPr>
        <w:t>.</w:t>
      </w:r>
      <w:r w:rsidRPr="00A73A74">
        <w:t xml:space="preserve"> Não será permitida também a participação de Cooperativas, uma vez que não se enquadra o objeto </w:t>
      </w:r>
      <w:r w:rsidR="00F1693B">
        <w:t xml:space="preserve">da licitação de contrato de mão de </w:t>
      </w:r>
      <w:r w:rsidRPr="00A73A74">
        <w:t xml:space="preserve">obra para execução sob a forma de cooperados, não havendo a necessidade de permissão de participação de </w:t>
      </w:r>
      <w:r w:rsidR="004A3C46">
        <w:t>licitantes</w:t>
      </w:r>
      <w:r w:rsidRPr="00A73A74">
        <w:t xml:space="preserve"> na forma de coopera</w:t>
      </w:r>
      <w:r w:rsidR="00167EF9">
        <w:t xml:space="preserve">tiva, conforme estabelece a IN </w:t>
      </w:r>
      <w:r w:rsidRPr="00A73A74">
        <w:t>5/2017.</w:t>
      </w:r>
    </w:p>
    <w:p w:rsidR="00930762" w:rsidRDefault="00930762" w:rsidP="00930762"/>
    <w:p w:rsidR="00930762" w:rsidRPr="003F5356" w:rsidRDefault="00930762" w:rsidP="00930762">
      <w:pPr>
        <w:rPr>
          <w:b/>
        </w:rPr>
      </w:pPr>
      <w:r w:rsidRPr="003F5356">
        <w:rPr>
          <w:b/>
        </w:rPr>
        <w:t>Permissão de Subcontratação:</w:t>
      </w:r>
    </w:p>
    <w:p w:rsidR="006F0D61" w:rsidRDefault="006F0D61" w:rsidP="00930762">
      <w:r>
        <w:rPr>
          <w:u w:val="single"/>
        </w:rPr>
        <w:t>Não permitida.</w:t>
      </w:r>
      <w:r w:rsidRPr="006F0D61">
        <w:t xml:space="preserve">Não será permitida </w:t>
      </w:r>
      <w:r>
        <w:t>subcontratação de serviços parciais deste TR</w:t>
      </w:r>
      <w:r w:rsidRPr="006F0D61">
        <w:t xml:space="preserve">, considerando que o objeto não envolve diversas especialidades que exigem </w:t>
      </w:r>
      <w:r w:rsidR="004A3C46">
        <w:t>licitantes</w:t>
      </w:r>
      <w:r w:rsidRPr="006F0D61">
        <w:t xml:space="preserve"> de ramos distintos, como também não se trata de metodologia de execução de alta complexidade.</w:t>
      </w:r>
    </w:p>
    <w:p w:rsidR="0026589C" w:rsidRDefault="0026589C" w:rsidP="00930762"/>
    <w:p w:rsidR="0026589C" w:rsidRPr="0026589C" w:rsidRDefault="0026589C" w:rsidP="0026589C">
      <w:pPr>
        <w:rPr>
          <w:b/>
        </w:rPr>
      </w:pPr>
      <w:r w:rsidRPr="0026589C">
        <w:rPr>
          <w:b/>
        </w:rPr>
        <w:t xml:space="preserve">Visita: </w:t>
      </w:r>
    </w:p>
    <w:p w:rsidR="0026589C" w:rsidRDefault="00647712" w:rsidP="0026589C">
      <w:r>
        <w:rPr>
          <w:u w:val="single"/>
        </w:rPr>
        <w:t>Não Obrigatória</w:t>
      </w:r>
      <w:r>
        <w:t>. R</w:t>
      </w:r>
      <w:r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t xml:space="preserve"> Faz-se necessária</w:t>
      </w:r>
      <w:r w:rsidRPr="007F5D27">
        <w:t xml:space="preserve"> simples declaração do licitante de que tem pleno conhecimento das condições de prestação dos serviços</w:t>
      </w:r>
      <w:r w:rsidR="0026589C" w:rsidRPr="0026589C">
        <w:t>.</w:t>
      </w:r>
    </w:p>
    <w:p w:rsidR="006F0D61" w:rsidRDefault="006F0D61">
      <w:pPr>
        <w:jc w:val="left"/>
      </w:pPr>
    </w:p>
    <w:p w:rsidR="00A656C7" w:rsidRDefault="00A656C7">
      <w:pPr>
        <w:jc w:val="left"/>
      </w:pPr>
    </w:p>
    <w:p w:rsidR="00A656C7" w:rsidRDefault="00A656C7">
      <w:pPr>
        <w:jc w:val="left"/>
      </w:pPr>
    </w:p>
    <w:p w:rsidR="00A656C7" w:rsidRDefault="00A656C7" w:rsidP="00D87D7F"/>
    <w:p w:rsidR="006F0D61" w:rsidRPr="006F0D61" w:rsidRDefault="006F0D61" w:rsidP="006F0D61">
      <w:pPr>
        <w:jc w:val="left"/>
        <w:rPr>
          <w:b/>
        </w:rPr>
      </w:pPr>
      <w:r w:rsidRPr="006F0D61">
        <w:rPr>
          <w:b/>
        </w:rPr>
        <w:lastRenderedPageBreak/>
        <w:t>Declaração de compatibilidade com o Plano Plurianual:</w:t>
      </w:r>
    </w:p>
    <w:p w:rsidR="006F0D61" w:rsidRDefault="006F0D61" w:rsidP="006F0D61">
      <w:r>
        <w:t>Os serviços a serem contratados serão executados no prazo NÃO superior a um ano, conforme consta do Termo de Referência e a previsão de recursos orçamentários é compatível, conforme previsto no Plano Plurianual.</w:t>
      </w:r>
    </w:p>
    <w:p w:rsidR="006F0D61" w:rsidRDefault="006F0D61" w:rsidP="006F0D61">
      <w:r>
        <w:t xml:space="preserve">Registra-se ainda que para o caso do Sistema de Registro de Preços, o Art. </w:t>
      </w:r>
      <w:r w:rsidR="00167EF9">
        <w:t>7º do Decreto nº. 7.892, de 23/1/20</w:t>
      </w:r>
      <w:r>
        <w:t>13, não é necessário indicar a dotação orçamentária que somente será exigida para a formalização do Contrato.</w:t>
      </w:r>
    </w:p>
    <w:p w:rsidR="006F0D61" w:rsidRPr="006F0D61" w:rsidRDefault="00D034AB" w:rsidP="00D034AB">
      <w:pPr>
        <w:rPr>
          <w:i/>
        </w:rPr>
      </w:pPr>
      <w:r>
        <w:rPr>
          <w:i/>
        </w:rPr>
        <w:t>“Art. 7º - ....</w:t>
      </w:r>
    </w:p>
    <w:p w:rsidR="006F0D61" w:rsidRPr="006F0D61" w:rsidRDefault="006F0D61" w:rsidP="00D034AB">
      <w:pPr>
        <w:rPr>
          <w:i/>
        </w:rPr>
      </w:pPr>
      <w:r w:rsidRPr="006F0D61">
        <w:rPr>
          <w:i/>
        </w:rPr>
        <w:t>§ 2º - Na licitação para registro de preços não é necessário indicar a dotação orçamentária, que somente será exigida para a formalização do contrato ou outro instrumento hábil</w:t>
      </w:r>
      <w:r w:rsidR="00D034AB">
        <w:rPr>
          <w:i/>
        </w:rPr>
        <w:t>”</w:t>
      </w:r>
      <w:r w:rsidRPr="006F0D61">
        <w:rPr>
          <w:i/>
        </w:rPr>
        <w:t>.</w:t>
      </w:r>
    </w:p>
    <w:p w:rsidR="00D034AB" w:rsidRDefault="00D034AB" w:rsidP="006F0D61">
      <w:pPr>
        <w:rPr>
          <w:b/>
        </w:rPr>
      </w:pPr>
    </w:p>
    <w:p w:rsidR="006F0D61" w:rsidRPr="006F0D61" w:rsidRDefault="006F0D61" w:rsidP="006F0D61">
      <w:pPr>
        <w:rPr>
          <w:b/>
        </w:rPr>
      </w:pPr>
      <w:r w:rsidRPr="006F0D61">
        <w:rPr>
          <w:b/>
        </w:rPr>
        <w:t xml:space="preserve">Desapropriação: </w:t>
      </w:r>
    </w:p>
    <w:p w:rsidR="00701D31" w:rsidRDefault="006F0D61" w:rsidP="006F0D61">
      <w:r w:rsidRPr="006F0D61">
        <w:rPr>
          <w:u w:val="single"/>
        </w:rPr>
        <w:t>Não aplicável.</w:t>
      </w:r>
      <w:r>
        <w:t xml:space="preserve"> As obras serão executadas em vias públicas Estaduais e Municipais, </w:t>
      </w:r>
      <w:r w:rsidR="00701D31">
        <w:t>desta forma n</w:t>
      </w:r>
      <w:r>
        <w:t>ão será necessária a desapropriação de imóveis particulares, assim sendo desnecessária a elaboração do Projeto de Desapropriação.</w:t>
      </w:r>
      <w:r w:rsidR="000A78EA">
        <w:t xml:space="preserve"> </w:t>
      </w:r>
    </w:p>
    <w:p w:rsidR="009B15CC" w:rsidRDefault="009B15CC" w:rsidP="006F0D61"/>
    <w:p w:rsidR="009B15CC" w:rsidRPr="00C2692B" w:rsidRDefault="009B15CC" w:rsidP="009B15CC">
      <w:r w:rsidRPr="00C2692B">
        <w:rPr>
          <w:b/>
          <w:bCs/>
        </w:rPr>
        <w:t xml:space="preserve">Justificativa </w:t>
      </w:r>
      <w:r>
        <w:rPr>
          <w:b/>
          <w:bCs/>
        </w:rPr>
        <w:t xml:space="preserve">- </w:t>
      </w:r>
      <w:r w:rsidRPr="00C2692B">
        <w:rPr>
          <w:b/>
          <w:bCs/>
        </w:rPr>
        <w:t>Serviços Comuns para realização Pregão Eletrônico e aplicabilidade mediante Sistema de Registro de Preços - SRP: </w:t>
      </w:r>
    </w:p>
    <w:p w:rsidR="009B15CC" w:rsidRPr="00C2692B" w:rsidRDefault="009B15CC" w:rsidP="009B15CC">
      <w:r>
        <w:t>O serviço</w:t>
      </w:r>
      <w:r w:rsidRPr="00C2692B">
        <w:t xml:space="preserve"> de pavimentação </w:t>
      </w:r>
      <w:r w:rsidRPr="009D63CF">
        <w:t xml:space="preserve">com aplicação de </w:t>
      </w:r>
      <w:r>
        <w:t>concreto betuminoso</w:t>
      </w:r>
      <w:r w:rsidRPr="009D63CF">
        <w:t xml:space="preserve"> usinado a quente (</w:t>
      </w:r>
      <w:r>
        <w:t>CBUQ</w:t>
      </w:r>
      <w:r w:rsidRPr="009D63CF">
        <w:t xml:space="preserve">), </w:t>
      </w:r>
      <w:r>
        <w:t>é serviço de engenharia que pode ser caracterizado tecnicamente como serviço comun</w:t>
      </w:r>
      <w:r w:rsidRPr="00C2692B">
        <w:t>,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9B15CC" w:rsidRPr="00C2692B" w:rsidRDefault="009B15CC" w:rsidP="009B15CC">
      <w:r w:rsidRPr="00C2692B">
        <w:t xml:space="preserve">Ademais, é oportuno citar o Acórdão TCU nº. 3.419/2013-Plenário, Rel. Min. José Múcio Monteiro, DOU de 12.12.2013, o qual, dentre outras situações, julgava também a adequação do objeto ao regime de contratação. Nos itens 11 e 12 do Voto, o Relator diz: </w:t>
      </w:r>
      <w:r w:rsidRPr="00C2692B">
        <w:rPr>
          <w:i/>
          <w:iCs/>
        </w:rPr>
        <w:t>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Pr="00C2692B">
        <w:t xml:space="preserve">. </w:t>
      </w:r>
    </w:p>
    <w:p w:rsidR="009B15CC" w:rsidRDefault="009B15CC" w:rsidP="006F0D61">
      <w:r w:rsidRPr="00C2692B">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freqüentes da contratação desses serviços. Note-se que, dentre outros aspectos, e da necessidade freqüente,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p>
    <w:p w:rsidR="000A78EA" w:rsidRDefault="000A78EA" w:rsidP="006F0D61"/>
    <w:p w:rsidR="000A78EA" w:rsidRPr="000978D0" w:rsidRDefault="000A78EA" w:rsidP="000A78EA">
      <w:pPr>
        <w:rPr>
          <w:b/>
        </w:rPr>
      </w:pPr>
      <w:r w:rsidRPr="000978D0">
        <w:rPr>
          <w:b/>
        </w:rPr>
        <w:t>Justificativa vantajosidade da divisão do objeto da licitação em lotes:</w:t>
      </w:r>
    </w:p>
    <w:p w:rsidR="000A78EA" w:rsidRDefault="000A78EA" w:rsidP="000A78EA">
      <w:r w:rsidRPr="00A64EFF">
        <w:t>Em conformidade com as diretrizes e soluções adotadas no Projeto Básico, como também em razão da especificidade de execução que comp</w:t>
      </w:r>
      <w:r>
        <w:t xml:space="preserve">reende diversos municípios de </w:t>
      </w:r>
      <w:r w:rsidRPr="0025184E">
        <w:t>05 (cinco) sub-</w:t>
      </w:r>
      <w:r w:rsidRPr="0025184E">
        <w:lastRenderedPageBreak/>
        <w:t>regiões distintas da área de atuação da 2ª Superintendência Regional e visando ampliar o caráter competitivo da licitação considerando que a divisibilidade do objeto é viável tecnicamente e economicamente sem perda de escala, optou-se pela divisão do objeto em 03 (três) lotes conforme consta do presente Termo de Referência.</w:t>
      </w:r>
    </w:p>
    <w:p w:rsidR="000A78EA" w:rsidRDefault="000A78EA" w:rsidP="000A78EA"/>
    <w:p w:rsidR="000A78EA" w:rsidRDefault="000A78EA" w:rsidP="000A78EA">
      <w:r w:rsidRPr="000978D0">
        <w:rPr>
          <w:b/>
        </w:rPr>
        <w:t>Diferença Mínima entre os Lances</w:t>
      </w:r>
      <w:r w:rsidRPr="00330F7E">
        <w:rPr>
          <w:b/>
        </w:rPr>
        <w:t xml:space="preserve">: </w:t>
      </w:r>
      <w:r w:rsidRPr="00330F7E">
        <w:t>Conforme Art. 31, § único do Decreto 10.024/2019 o intervalo mínimo da diferença de valores entre os lances, que incidirá tanto em relação aos lances intermediários quanto em relação ao lance que cobrir a melhor oferta</w:t>
      </w:r>
      <w:r>
        <w:t>, deverá ser de 0,5% (zero vírgula cinco por cento), devido este número representar um percentual</w:t>
      </w:r>
      <w:r w:rsidRPr="00330F7E">
        <w:t xml:space="preserve"> confortável para as empresas reduzirem seus lances em relação ao último lance ofertado, para o Lote 1, Lote 2 e Lote 3.</w:t>
      </w:r>
    </w:p>
    <w:p w:rsidR="000A78EA" w:rsidRDefault="000A78EA" w:rsidP="006F0D61"/>
    <w:p w:rsidR="00701D31" w:rsidRPr="00701D31" w:rsidRDefault="006F0D61" w:rsidP="006F0D61">
      <w:pPr>
        <w:rPr>
          <w:b/>
        </w:rPr>
      </w:pPr>
      <w:r w:rsidRPr="00701D31">
        <w:rPr>
          <w:b/>
        </w:rPr>
        <w:t xml:space="preserve">Garantia do Objeto: </w:t>
      </w:r>
    </w:p>
    <w:p w:rsidR="006F0D61" w:rsidRDefault="006F0D61" w:rsidP="006F0D61">
      <w:r>
        <w:t>A garantia do objeto deverá obedecer ao prazo definido no Art. 618 do Código Civil, Lei nº 10.406 de 10</w:t>
      </w:r>
      <w:r w:rsidR="00F1693B">
        <w:t>/1/</w:t>
      </w:r>
      <w:r>
        <w:t>2002. O empreiteiro responderá durante cinco anos, pela solidez e segurança do trabalho.</w:t>
      </w:r>
    </w:p>
    <w:p w:rsidR="00701D31" w:rsidRDefault="00701D31" w:rsidP="006F0D61"/>
    <w:p w:rsidR="00701D31" w:rsidRPr="00701D31" w:rsidRDefault="006F0D61" w:rsidP="006F0D61">
      <w:pPr>
        <w:rPr>
          <w:b/>
        </w:rPr>
      </w:pPr>
      <w:r w:rsidRPr="00701D31">
        <w:rPr>
          <w:b/>
        </w:rPr>
        <w:t xml:space="preserve">Garantia de Execução (caução): </w:t>
      </w:r>
    </w:p>
    <w:p w:rsidR="006F0D61" w:rsidRDefault="006F0D61" w:rsidP="006F0D61">
      <w:r>
        <w:t>É necessário para fins de emissão da Ordem de Serviço que a empresa contratada tenha apresentado a Garantia de Execução do Contrato</w:t>
      </w:r>
    </w:p>
    <w:p w:rsidR="006F0D61" w:rsidRDefault="006F0D61" w:rsidP="006F0D61"/>
    <w:p w:rsidR="00701D31" w:rsidRPr="00701D31" w:rsidRDefault="00701D31" w:rsidP="006F0D61">
      <w:pPr>
        <w:rPr>
          <w:b/>
        </w:rPr>
      </w:pPr>
      <w:r>
        <w:rPr>
          <w:b/>
        </w:rPr>
        <w:t>Qualificação Técnica:</w:t>
      </w:r>
    </w:p>
    <w:p w:rsidR="006F0D61" w:rsidRDefault="00701D31" w:rsidP="006F0D61">
      <w:r>
        <w:t xml:space="preserve">Definidas no TR. </w:t>
      </w:r>
      <w:r w:rsidR="006F0D61">
        <w:t>As exigências técnicas são imprescindíveis para que a vencedora do certame em questão tenha total capacidade técnica de executar os serviços de engenharia com a segurança e a qualidade esperada para o empreendimento.</w:t>
      </w:r>
    </w:p>
    <w:p w:rsidR="006F0D61" w:rsidRDefault="006F0D61" w:rsidP="006F0D61"/>
    <w:p w:rsidR="00701D31" w:rsidRPr="00701D31" w:rsidRDefault="00701D31" w:rsidP="006F0D61">
      <w:pPr>
        <w:rPr>
          <w:b/>
        </w:rPr>
      </w:pPr>
      <w:r w:rsidRPr="00701D31">
        <w:rPr>
          <w:b/>
        </w:rPr>
        <w:t>Licença Ambiental:</w:t>
      </w:r>
    </w:p>
    <w:p w:rsidR="00BF1761" w:rsidRDefault="00261CEE" w:rsidP="006F0D61">
      <w:r>
        <w:t>A Contratada d</w:t>
      </w:r>
      <w:r w:rsidR="006F0D61">
        <w:t xml:space="preserve">everá </w:t>
      </w:r>
      <w:r>
        <w:t>solicitar</w:t>
      </w:r>
      <w:r w:rsidR="006F0D61">
        <w:t xml:space="preserve"> Anuência Ambiental (Licença Ambiental ou Dispensa de Licenciamento) junto ao </w:t>
      </w:r>
      <w:r w:rsidR="00701D31">
        <w:t>M</w:t>
      </w:r>
      <w:r w:rsidR="006F0D61">
        <w:t>unicípio ao qual serão executados os serviços de engenharia objeto desse TR, por meio do órgão responsável pela emissão da mesma. A Ordem de Serviço somente será emitida após a obtenção da citada Anuência Ambiental.</w:t>
      </w:r>
      <w:r w:rsidR="00262B05">
        <w:t xml:space="preserve"> A remuneração está contemplada como custos indiretos.</w:t>
      </w:r>
    </w:p>
    <w:p w:rsidR="006F0D61" w:rsidRDefault="00262B05" w:rsidP="006F0D61">
      <w:r>
        <w:t xml:space="preserve"> </w:t>
      </w:r>
    </w:p>
    <w:p w:rsidR="00BF1761" w:rsidRDefault="00BF1761" w:rsidP="00BF1761">
      <w:r w:rsidRPr="003701EE">
        <w:rPr>
          <w:b/>
        </w:rPr>
        <w:t>Código BR CATSERV</w:t>
      </w:r>
      <w:r w:rsidRPr="009D4A70">
        <w:rPr>
          <w:b/>
        </w:rPr>
        <w:t xml:space="preserve">: </w:t>
      </w:r>
      <w:r>
        <w:t>O código BR CATSERV indicado para o cadastro dos itens da IRP e posterior publicação do edital é o BR 22225.</w:t>
      </w:r>
    </w:p>
    <w:p w:rsidR="00BF1761" w:rsidRDefault="00BF1761" w:rsidP="006F0D61"/>
    <w:p w:rsidR="003701EE" w:rsidRPr="00AD2027" w:rsidRDefault="003701EE" w:rsidP="003701EE">
      <w:r w:rsidRPr="00706E97">
        <w:rPr>
          <w:b/>
        </w:rPr>
        <w:t>Matriz de Risco:</w:t>
      </w:r>
      <w:r w:rsidRPr="00AD2027">
        <w:rPr>
          <w:b/>
        </w:rPr>
        <w:t xml:space="preserve"> </w:t>
      </w:r>
      <w:r w:rsidRPr="00AD2027">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3701EE" w:rsidRPr="00AD2027" w:rsidRDefault="003701EE" w:rsidP="003701EE">
      <w:r w:rsidRPr="00AD2027">
        <w:t>A matriz de risco visar atender à Lei 13.303/2016, que estabelece:</w:t>
      </w:r>
    </w:p>
    <w:p w:rsidR="003701EE" w:rsidRPr="00AD2027" w:rsidRDefault="003701EE" w:rsidP="003701EE">
      <w:pPr>
        <w:rPr>
          <w:b/>
        </w:rPr>
      </w:pPr>
    </w:p>
    <w:p w:rsidR="003701EE" w:rsidRPr="00AD2027" w:rsidRDefault="003701EE" w:rsidP="003701EE">
      <w:pPr>
        <w:rPr>
          <w:i/>
        </w:rPr>
      </w:pPr>
      <w:r w:rsidRPr="00AD2027">
        <w:rPr>
          <w:i/>
        </w:rPr>
        <w:t>Art. 69. São cláusulas necessárias nos contratos disciplinados por esta Lei: (Vide Lei nº 14.002, de 2020)</w:t>
      </w:r>
    </w:p>
    <w:p w:rsidR="003701EE" w:rsidRPr="00AD2027" w:rsidRDefault="003701EE" w:rsidP="003701EE">
      <w:pPr>
        <w:rPr>
          <w:i/>
        </w:rPr>
      </w:pPr>
    </w:p>
    <w:p w:rsidR="003701EE" w:rsidRPr="00AD2027" w:rsidRDefault="003701EE" w:rsidP="003701EE">
      <w:pPr>
        <w:rPr>
          <w:i/>
        </w:rPr>
      </w:pPr>
      <w:r w:rsidRPr="00AD2027">
        <w:rPr>
          <w:i/>
        </w:rPr>
        <w:t>I - o objeto e seus elementos característicos;</w:t>
      </w:r>
    </w:p>
    <w:p w:rsidR="003701EE" w:rsidRPr="00AD2027" w:rsidRDefault="003701EE" w:rsidP="003701EE">
      <w:pPr>
        <w:rPr>
          <w:i/>
        </w:rPr>
      </w:pPr>
      <w:r w:rsidRPr="00AD2027">
        <w:rPr>
          <w:i/>
        </w:rPr>
        <w:t>II - o regime de execução ou a forma de fornecimento;</w:t>
      </w:r>
    </w:p>
    <w:p w:rsidR="003701EE" w:rsidRPr="00AD2027" w:rsidRDefault="003701EE" w:rsidP="003701EE">
      <w:pPr>
        <w:rPr>
          <w:i/>
        </w:rPr>
      </w:pPr>
      <w:r w:rsidRPr="00AD2027">
        <w:rPr>
          <w:i/>
        </w:rPr>
        <w:lastRenderedPageBreak/>
        <w:t>III - o preço e as condições de pagamento, os critérios, a data-base e a periodicidade do reajustamento de preços e os critérios de atualização monetária entre a data do adimplemento das obrigações e a do efetivo pagamento;</w:t>
      </w:r>
    </w:p>
    <w:p w:rsidR="003701EE" w:rsidRPr="00AD2027" w:rsidRDefault="003701EE" w:rsidP="003701EE">
      <w:pPr>
        <w:rPr>
          <w:i/>
        </w:rPr>
      </w:pPr>
      <w:r w:rsidRPr="00AD2027">
        <w:rPr>
          <w:i/>
        </w:rPr>
        <w:t>IV - os prazos de início de cada etapa de execução, de conclusão, de entrega, de observação, quando for o caso, e de recebimento;</w:t>
      </w:r>
    </w:p>
    <w:p w:rsidR="003701EE" w:rsidRPr="00AD2027" w:rsidRDefault="003701EE" w:rsidP="003701EE">
      <w:pPr>
        <w:rPr>
          <w:i/>
        </w:rPr>
      </w:pPr>
      <w:r w:rsidRPr="00AD2027">
        <w:rPr>
          <w:i/>
        </w:rPr>
        <w:t>V - as garantias oferecidas para assegurar a plena execução do objeto contratual, quando exigidas, observado o disposto no art. 68;</w:t>
      </w:r>
    </w:p>
    <w:p w:rsidR="003701EE" w:rsidRPr="00AD2027" w:rsidRDefault="003701EE" w:rsidP="003701EE">
      <w:pPr>
        <w:rPr>
          <w:i/>
        </w:rPr>
      </w:pPr>
      <w:r w:rsidRPr="00AD2027">
        <w:rPr>
          <w:i/>
        </w:rPr>
        <w:t>VI - os direitos e as responsabilidades das partes, as tipificações das infrações e as respectivas penalidades e valores das multas;</w:t>
      </w:r>
    </w:p>
    <w:p w:rsidR="003701EE" w:rsidRPr="00AD2027" w:rsidRDefault="003701EE" w:rsidP="003701EE">
      <w:pPr>
        <w:rPr>
          <w:i/>
          <w:color w:val="000000"/>
        </w:rPr>
      </w:pPr>
      <w:r w:rsidRPr="00AD2027">
        <w:rPr>
          <w:i/>
        </w:rPr>
        <w:t>VII - os casos de rescisão do contrato e os mecanismos para alteração de seus termos;</w:t>
      </w:r>
    </w:p>
    <w:p w:rsidR="003701EE" w:rsidRPr="00AD2027" w:rsidRDefault="003701EE" w:rsidP="003701EE">
      <w:pPr>
        <w:rPr>
          <w:i/>
        </w:rPr>
      </w:pPr>
      <w:r w:rsidRPr="00AD2027">
        <w:rPr>
          <w:i/>
        </w:rPr>
        <w:t>VIII - a vinculação ao instrumento convocatório da respectiva licitação ou ao termo que a dispensou ou a inexigiu, bem como ao lance ou proposta do licitante vencedor;</w:t>
      </w:r>
    </w:p>
    <w:p w:rsidR="003701EE" w:rsidRPr="00AD2027" w:rsidRDefault="003701EE" w:rsidP="003701EE">
      <w:pPr>
        <w:rPr>
          <w:i/>
        </w:rPr>
      </w:pPr>
      <w:r w:rsidRPr="00AD2027">
        <w:rPr>
          <w:i/>
        </w:rPr>
        <w:t>IX - a obrigação do contratado de manter, durante a execução do contrato, em compatibilidade com as obrigações por ele assumidas, as condições de habilitação e qualificação exigidas no curso do procedimento licitatório;</w:t>
      </w:r>
    </w:p>
    <w:p w:rsidR="003701EE" w:rsidRDefault="003701EE" w:rsidP="003701EE">
      <w:pPr>
        <w:rPr>
          <w:b/>
        </w:rPr>
      </w:pPr>
      <w:r w:rsidRPr="00AD2027">
        <w:rPr>
          <w:i/>
        </w:rPr>
        <w:t>X - matriz de riscos.</w:t>
      </w:r>
    </w:p>
    <w:p w:rsidR="003701EE" w:rsidRDefault="003701EE" w:rsidP="006F0D61"/>
    <w:p w:rsidR="00964AF5" w:rsidRDefault="00964AF5" w:rsidP="00964AF5"/>
    <w:p w:rsidR="00E57B23" w:rsidRDefault="00E57B23" w:rsidP="00964AF5">
      <w:r>
        <w:br w:type="page"/>
      </w:r>
    </w:p>
    <w:p w:rsidR="00E8620F" w:rsidRDefault="00E8620F">
      <w:pPr>
        <w:jc w:val="left"/>
        <w:rPr>
          <w:w w:val="90"/>
        </w:rPr>
      </w:pPr>
    </w:p>
    <w:p w:rsidR="005B782D" w:rsidRPr="001F34E6" w:rsidRDefault="005B782D" w:rsidP="002378B2">
      <w:r>
        <w:t xml:space="preserve">ANEXO </w:t>
      </w:r>
      <w:r w:rsidR="004451DC">
        <w:fldChar w:fldCharType="begin"/>
      </w:r>
      <w:r w:rsidR="00603423">
        <w:instrText xml:space="preserve"> SEQ Anexo \* ARABIC </w:instrText>
      </w:r>
      <w:r w:rsidR="004451DC">
        <w:fldChar w:fldCharType="separate"/>
      </w:r>
      <w:r w:rsidR="00C136E3">
        <w:rPr>
          <w:noProof/>
        </w:rPr>
        <w:t>2</w:t>
      </w:r>
      <w:r w:rsidR="004451DC">
        <w:rPr>
          <w:noProof/>
        </w:rPr>
        <w:fldChar w:fldCharType="end"/>
      </w:r>
      <w:r>
        <w:t xml:space="preserve"> – </w:t>
      </w:r>
      <w:r w:rsidRPr="005B782D">
        <w:t>MODELO DE DECLARAÇÃO DE CONHECIMENTO DO LOCAL DE EXECUÇÃO DOS SERVIÇOS</w:t>
      </w:r>
    </w:p>
    <w:p w:rsidR="005B782D" w:rsidRDefault="005B782D" w:rsidP="002378B2"/>
    <w:p w:rsidR="005B782D" w:rsidRDefault="005B782D" w:rsidP="002378B2"/>
    <w:p w:rsidR="005B782D" w:rsidRDefault="005B782D" w:rsidP="008C44E5">
      <w:pPr>
        <w:jc w:val="center"/>
      </w:pPr>
      <w:r>
        <w:t>(Disponíveis em arquivo digital)</w:t>
      </w:r>
    </w:p>
    <w:p w:rsidR="00E8620F" w:rsidRDefault="00E8620F" w:rsidP="00C32240">
      <w:pPr>
        <w:jc w:val="center"/>
        <w:rPr>
          <w:w w:val="90"/>
        </w:rPr>
      </w:pPr>
    </w:p>
    <w:p w:rsidR="005B782D" w:rsidRDefault="005B782D">
      <w:pPr>
        <w:jc w:val="left"/>
        <w:rPr>
          <w:w w:val="90"/>
        </w:rPr>
      </w:pPr>
      <w:r>
        <w:rPr>
          <w:w w:val="90"/>
        </w:rPr>
        <w:br w:type="page"/>
      </w:r>
    </w:p>
    <w:p w:rsidR="00E8620F" w:rsidRDefault="00E8620F" w:rsidP="002378B2">
      <w:pPr>
        <w:rPr>
          <w:w w:val="90"/>
        </w:rPr>
      </w:pPr>
    </w:p>
    <w:p w:rsidR="005B782D" w:rsidRDefault="005B782D" w:rsidP="002378B2">
      <w:r>
        <w:t xml:space="preserve">ANEXO </w:t>
      </w:r>
      <w:r w:rsidR="004451DC">
        <w:fldChar w:fldCharType="begin"/>
      </w:r>
      <w:r w:rsidR="00603423">
        <w:instrText xml:space="preserve"> SEQ Anexo \* ARABIC </w:instrText>
      </w:r>
      <w:r w:rsidR="004451DC">
        <w:fldChar w:fldCharType="separate"/>
      </w:r>
      <w:r w:rsidR="00C136E3">
        <w:rPr>
          <w:noProof/>
        </w:rPr>
        <w:t>3</w:t>
      </w:r>
      <w:r w:rsidR="004451DC">
        <w:rPr>
          <w:noProof/>
        </w:rPr>
        <w:fldChar w:fldCharType="end"/>
      </w:r>
      <w:r>
        <w:t xml:space="preserve"> – </w:t>
      </w:r>
      <w:r w:rsidRPr="005B782D">
        <w:t>DETALHAMENTO DOS ENCARGOS SOCIAIS E BDI</w:t>
      </w:r>
    </w:p>
    <w:p w:rsidR="005B782D" w:rsidRDefault="005B782D" w:rsidP="002378B2"/>
    <w:p w:rsidR="005B782D" w:rsidRDefault="005B782D" w:rsidP="002378B2">
      <w:r>
        <w:t>(Disponíveis em arquivo digital)</w:t>
      </w:r>
    </w:p>
    <w:p w:rsidR="005B782D" w:rsidRDefault="005B782D">
      <w:pPr>
        <w:jc w:val="left"/>
      </w:pPr>
      <w:r>
        <w:br w:type="page"/>
      </w:r>
    </w:p>
    <w:p w:rsidR="00E8620F" w:rsidRDefault="00E8620F" w:rsidP="00C32240">
      <w:pPr>
        <w:jc w:val="center"/>
        <w:rPr>
          <w:w w:val="90"/>
        </w:rPr>
      </w:pPr>
    </w:p>
    <w:p w:rsidR="005B782D" w:rsidRDefault="005B782D" w:rsidP="002378B2">
      <w:r>
        <w:t xml:space="preserve">ANEXO </w:t>
      </w:r>
      <w:r w:rsidR="004451DC">
        <w:fldChar w:fldCharType="begin"/>
      </w:r>
      <w:r w:rsidR="00603423">
        <w:instrText xml:space="preserve"> SEQ Anexo \* ARABIC </w:instrText>
      </w:r>
      <w:r w:rsidR="004451DC">
        <w:fldChar w:fldCharType="separate"/>
      </w:r>
      <w:r w:rsidR="00C136E3">
        <w:rPr>
          <w:noProof/>
        </w:rPr>
        <w:t>4</w:t>
      </w:r>
      <w:r w:rsidR="004451DC">
        <w:rPr>
          <w:noProof/>
        </w:rPr>
        <w:fldChar w:fldCharType="end"/>
      </w:r>
      <w:r>
        <w:t xml:space="preserve"> – </w:t>
      </w:r>
      <w:r w:rsidRPr="005B782D">
        <w:t>PLANILHA DE CUSTOS DO ORÇAMENTO DE REFERÊNCIA</w:t>
      </w:r>
    </w:p>
    <w:p w:rsidR="002378B2" w:rsidRDefault="002378B2" w:rsidP="002378B2"/>
    <w:p w:rsidR="005B782D" w:rsidRDefault="005B782D" w:rsidP="002378B2">
      <w:r>
        <w:t>(Disponíveis em arquivo digital)</w:t>
      </w:r>
    </w:p>
    <w:p w:rsidR="005B782D" w:rsidRDefault="005B782D">
      <w:pPr>
        <w:jc w:val="left"/>
      </w:pPr>
      <w:r>
        <w:br w:type="page"/>
      </w:r>
    </w:p>
    <w:p w:rsidR="005B782D" w:rsidRDefault="005B782D" w:rsidP="002378B2">
      <w:r>
        <w:lastRenderedPageBreak/>
        <w:t xml:space="preserve">ANEXO </w:t>
      </w:r>
      <w:r w:rsidR="004451DC">
        <w:fldChar w:fldCharType="begin"/>
      </w:r>
      <w:r w:rsidR="00603423">
        <w:instrText xml:space="preserve"> SEQ Anexo \* ARABIC </w:instrText>
      </w:r>
      <w:r w:rsidR="004451DC">
        <w:fldChar w:fldCharType="separate"/>
      </w:r>
      <w:r w:rsidR="00C136E3">
        <w:rPr>
          <w:noProof/>
        </w:rPr>
        <w:t>5</w:t>
      </w:r>
      <w:r w:rsidR="004451DC">
        <w:rPr>
          <w:noProof/>
        </w:rPr>
        <w:fldChar w:fldCharType="end"/>
      </w:r>
      <w:r>
        <w:t>–</w:t>
      </w:r>
      <w:r w:rsidRPr="005B782D">
        <w:t>PLANILHA DE CUSTO DA PROPONENTE</w:t>
      </w:r>
    </w:p>
    <w:p w:rsidR="008C44E5" w:rsidRDefault="008C44E5" w:rsidP="005B782D">
      <w:pPr>
        <w:jc w:val="center"/>
      </w:pPr>
    </w:p>
    <w:p w:rsidR="005B782D" w:rsidRDefault="005B782D" w:rsidP="005B782D">
      <w:pPr>
        <w:jc w:val="center"/>
      </w:pPr>
      <w:r>
        <w:t>(Disponíveis em arquivo digital)</w:t>
      </w:r>
    </w:p>
    <w:p w:rsidR="005B782D" w:rsidRDefault="005B782D" w:rsidP="005B782D">
      <w:pPr>
        <w:jc w:val="center"/>
      </w:pPr>
    </w:p>
    <w:p w:rsidR="00584252" w:rsidRDefault="00584252" w:rsidP="00384BED">
      <w:pPr>
        <w:jc w:val="center"/>
        <w:rPr>
          <w:w w:val="90"/>
        </w:rPr>
      </w:pPr>
      <w:r>
        <w:rPr>
          <w:w w:val="90"/>
        </w:rPr>
        <w:br w:type="page"/>
      </w:r>
    </w:p>
    <w:p w:rsidR="006D1ECF" w:rsidRDefault="006D1ECF">
      <w:pPr>
        <w:jc w:val="left"/>
      </w:pPr>
      <w:bookmarkStart w:id="78" w:name="_Ref520453908"/>
      <w:bookmarkStart w:id="79" w:name="_Ref520282548"/>
      <w:bookmarkStart w:id="80" w:name="_Ref520452658"/>
      <w:bookmarkStart w:id="81" w:name="_Ref520452659"/>
      <w:bookmarkStart w:id="82" w:name="_Ref520452672"/>
      <w:bookmarkEnd w:id="75"/>
      <w:bookmarkEnd w:id="76"/>
      <w:bookmarkEnd w:id="77"/>
    </w:p>
    <w:p w:rsidR="00B355BA" w:rsidRPr="001F34E6" w:rsidRDefault="00B355BA" w:rsidP="002378B2">
      <w:bookmarkStart w:id="83" w:name="_Ref530156925"/>
      <w:bookmarkEnd w:id="74"/>
      <w:bookmarkEnd w:id="78"/>
      <w:bookmarkEnd w:id="79"/>
      <w:bookmarkEnd w:id="80"/>
      <w:bookmarkEnd w:id="81"/>
      <w:bookmarkEnd w:id="82"/>
      <w:r>
        <w:t xml:space="preserve">ANEXO </w:t>
      </w:r>
      <w:r w:rsidR="004451DC">
        <w:fldChar w:fldCharType="begin"/>
      </w:r>
      <w:r w:rsidR="00603423">
        <w:instrText xml:space="preserve"> SEQ Anexo \* ARABIC </w:instrText>
      </w:r>
      <w:r w:rsidR="004451DC">
        <w:fldChar w:fldCharType="separate"/>
      </w:r>
      <w:r w:rsidR="00C136E3">
        <w:rPr>
          <w:noProof/>
        </w:rPr>
        <w:t>6</w:t>
      </w:r>
      <w:r w:rsidR="004451DC">
        <w:rPr>
          <w:noProof/>
        </w:rPr>
        <w:fldChar w:fldCharType="end"/>
      </w:r>
      <w:r w:rsidR="00101886">
        <w:t>–</w:t>
      </w:r>
      <w:bookmarkEnd w:id="83"/>
      <w:r w:rsidR="00D26B1F">
        <w:t>PROJETO BÁSICO (SEÇÃO TIPO)</w:t>
      </w:r>
    </w:p>
    <w:p w:rsidR="00B355BA" w:rsidRDefault="00B355BA" w:rsidP="004B520D">
      <w:pPr>
        <w:jc w:val="center"/>
      </w:pPr>
    </w:p>
    <w:p w:rsidR="00803ACC" w:rsidRDefault="00803ACC" w:rsidP="004B520D">
      <w:pPr>
        <w:jc w:val="center"/>
      </w:pPr>
    </w:p>
    <w:p w:rsidR="00234239" w:rsidRDefault="001F7C55" w:rsidP="004B520D">
      <w:pPr>
        <w:jc w:val="center"/>
      </w:pPr>
      <w:r>
        <w:t>(</w:t>
      </w:r>
      <w:r w:rsidR="00DA68B4">
        <w:t>Disponíveis</w:t>
      </w:r>
      <w:r w:rsidR="00101886">
        <w:t xml:space="preserve"> em arquivo digital</w:t>
      </w:r>
      <w:r>
        <w:t>)</w:t>
      </w:r>
    </w:p>
    <w:p w:rsidR="00B355BA" w:rsidRDefault="00B355BA" w:rsidP="004B520D">
      <w:pPr>
        <w:jc w:val="center"/>
      </w:pPr>
    </w:p>
    <w:p w:rsidR="004B520D" w:rsidRDefault="004B520D">
      <w:pPr>
        <w:jc w:val="left"/>
      </w:pPr>
      <w:r>
        <w:br w:type="page"/>
      </w:r>
    </w:p>
    <w:p w:rsidR="004B520D" w:rsidRDefault="004B520D" w:rsidP="002378B2">
      <w:r>
        <w:lastRenderedPageBreak/>
        <w:t xml:space="preserve">ANEXO </w:t>
      </w:r>
      <w:r w:rsidR="004451DC">
        <w:fldChar w:fldCharType="begin"/>
      </w:r>
      <w:r w:rsidR="00603423">
        <w:instrText xml:space="preserve"> SEQ Anexo \* ARABIC </w:instrText>
      </w:r>
      <w:r w:rsidR="004451DC">
        <w:fldChar w:fldCharType="separate"/>
      </w:r>
      <w:r w:rsidR="00C136E3">
        <w:rPr>
          <w:noProof/>
        </w:rPr>
        <w:t>7</w:t>
      </w:r>
      <w:r w:rsidR="004451DC">
        <w:rPr>
          <w:noProof/>
        </w:rPr>
        <w:fldChar w:fldCharType="end"/>
      </w:r>
      <w:r>
        <w:t xml:space="preserve"> – </w:t>
      </w:r>
      <w:r w:rsidRPr="004B520D">
        <w:t>MANUAL DE</w:t>
      </w:r>
      <w:r>
        <w:t xml:space="preserve"> PLACAS DA CODEVASF E </w:t>
      </w:r>
      <w:r w:rsidRPr="004B520D">
        <w:t>MARCA DO GOVERNO</w:t>
      </w:r>
    </w:p>
    <w:p w:rsidR="004B520D" w:rsidRDefault="004B520D" w:rsidP="004B520D">
      <w:pPr>
        <w:jc w:val="center"/>
      </w:pPr>
    </w:p>
    <w:p w:rsidR="004B520D" w:rsidRDefault="004B520D" w:rsidP="004B520D">
      <w:pPr>
        <w:jc w:val="center"/>
      </w:pPr>
    </w:p>
    <w:p w:rsidR="004B520D" w:rsidRDefault="004B520D" w:rsidP="004B520D">
      <w:pPr>
        <w:jc w:val="center"/>
      </w:pPr>
      <w:r>
        <w:t>(</w:t>
      </w:r>
      <w:r w:rsidR="00DA68B4">
        <w:t>Disponível</w:t>
      </w:r>
      <w:r>
        <w:t xml:space="preserve"> em arquivo digital)</w:t>
      </w:r>
    </w:p>
    <w:p w:rsidR="00225AEB" w:rsidRDefault="00225AEB">
      <w:pPr>
        <w:jc w:val="left"/>
      </w:pPr>
      <w:r>
        <w:br w:type="page"/>
      </w:r>
    </w:p>
    <w:p w:rsidR="00225AEB" w:rsidRDefault="00225AEB" w:rsidP="002378B2">
      <w:r>
        <w:lastRenderedPageBreak/>
        <w:t xml:space="preserve">ANEXO </w:t>
      </w:r>
      <w:r w:rsidR="004451DC">
        <w:fldChar w:fldCharType="begin"/>
      </w:r>
      <w:r w:rsidR="00603423">
        <w:instrText xml:space="preserve"> SEQ Anexo \* ARABIC </w:instrText>
      </w:r>
      <w:r w:rsidR="004451DC">
        <w:fldChar w:fldCharType="separate"/>
      </w:r>
      <w:r w:rsidR="00C136E3">
        <w:rPr>
          <w:noProof/>
        </w:rPr>
        <w:t>8</w:t>
      </w:r>
      <w:r w:rsidR="004451DC">
        <w:rPr>
          <w:noProof/>
        </w:rPr>
        <w:fldChar w:fldCharType="end"/>
      </w:r>
      <w:r>
        <w:t xml:space="preserve"> – </w:t>
      </w:r>
      <w:r w:rsidRPr="00225AEB">
        <w:t xml:space="preserve">ESPECIFICAÇÕES </w:t>
      </w:r>
      <w:r>
        <w:t>TÉCNICAS - P</w:t>
      </w:r>
      <w:r w:rsidRPr="00225AEB">
        <w:t xml:space="preserve">AVIMENTAÇÃO </w:t>
      </w:r>
      <w:r w:rsidR="002F1EA6">
        <w:t>CBUQ</w:t>
      </w:r>
    </w:p>
    <w:p w:rsidR="00225AEB" w:rsidRDefault="00225AEB" w:rsidP="00225AEB">
      <w:pPr>
        <w:jc w:val="center"/>
      </w:pPr>
    </w:p>
    <w:p w:rsidR="00225AEB" w:rsidRDefault="00225AEB" w:rsidP="00225AEB">
      <w:pPr>
        <w:jc w:val="center"/>
      </w:pPr>
    </w:p>
    <w:p w:rsidR="00225AEB" w:rsidRDefault="00225AEB" w:rsidP="00225AEB">
      <w:pPr>
        <w:jc w:val="center"/>
      </w:pPr>
      <w:r>
        <w:t>(Disponível em arquivo digital)</w:t>
      </w:r>
    </w:p>
    <w:p w:rsidR="00EE2DFD" w:rsidRDefault="00EE2DFD">
      <w:pPr>
        <w:jc w:val="left"/>
      </w:pPr>
      <w:r>
        <w:br w:type="page"/>
      </w:r>
    </w:p>
    <w:p w:rsidR="008C44E5" w:rsidRDefault="008C44E5" w:rsidP="008C44E5">
      <w:r>
        <w:lastRenderedPageBreak/>
        <w:t xml:space="preserve">ANEXO </w:t>
      </w:r>
      <w:r w:rsidR="004451DC">
        <w:fldChar w:fldCharType="begin"/>
      </w:r>
      <w:r w:rsidR="00603423">
        <w:instrText xml:space="preserve"> SEQ Anexo \* ARABIC </w:instrText>
      </w:r>
      <w:r w:rsidR="004451DC">
        <w:fldChar w:fldCharType="separate"/>
      </w:r>
      <w:r w:rsidR="00C136E3">
        <w:rPr>
          <w:noProof/>
        </w:rPr>
        <w:t>9</w:t>
      </w:r>
      <w:r w:rsidR="004451DC">
        <w:rPr>
          <w:noProof/>
        </w:rPr>
        <w:fldChar w:fldCharType="end"/>
      </w:r>
      <w:r>
        <w:t xml:space="preserve"> – </w:t>
      </w:r>
      <w:r w:rsidRPr="002C0193">
        <w:t>PROCEDIMENTO - ENQUADRAMENTO DAS VIAS PARA OBRAS DE PAVIMENTAÇÃO</w:t>
      </w:r>
    </w:p>
    <w:p w:rsidR="00EE2DFD" w:rsidRDefault="00EE2DFD" w:rsidP="00EE2DFD">
      <w:pPr>
        <w:jc w:val="center"/>
      </w:pPr>
    </w:p>
    <w:p w:rsidR="002E3EAF" w:rsidRDefault="002E3EAF" w:rsidP="002E3EAF">
      <w:pPr>
        <w:jc w:val="center"/>
      </w:pPr>
      <w:r>
        <w:t>(Disponível em arquivo digital)</w:t>
      </w:r>
    </w:p>
    <w:p w:rsidR="008C44E5" w:rsidRDefault="008C44E5" w:rsidP="002E3EAF">
      <w:pPr>
        <w:jc w:val="center"/>
      </w:pPr>
    </w:p>
    <w:p w:rsidR="008C44E5" w:rsidRDefault="008C44E5" w:rsidP="00663D88">
      <w:pPr>
        <w:jc w:val="left"/>
      </w:pPr>
    </w:p>
    <w:p w:rsidR="00EE2DFD" w:rsidRDefault="00EE2DFD" w:rsidP="00EE2DFD">
      <w:pPr>
        <w:jc w:val="center"/>
      </w:pPr>
    </w:p>
    <w:p w:rsidR="004B520D" w:rsidRDefault="004B520D"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084607">
      <w:r>
        <w:lastRenderedPageBreak/>
        <w:t>ANEXO 10 – MATRIZ DE RISCOS</w:t>
      </w:r>
    </w:p>
    <w:p w:rsidR="00084607" w:rsidRDefault="00084607" w:rsidP="00084607"/>
    <w:p w:rsidR="00084607" w:rsidRDefault="00084607" w:rsidP="00084607">
      <w:pPr>
        <w:jc w:val="center"/>
      </w:pPr>
      <w:r>
        <w:t>(Disponíveis em arquivo digital)</w:t>
      </w: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4B520D">
      <w:pPr>
        <w:jc w:val="center"/>
      </w:pPr>
    </w:p>
    <w:p w:rsidR="00084607" w:rsidRDefault="00084607" w:rsidP="00084607">
      <w:r>
        <w:lastRenderedPageBreak/>
        <w:t>ANEXO 11 – METODOLOGIA DA ANÁLISE DE RISCO</w:t>
      </w:r>
    </w:p>
    <w:p w:rsidR="00084607" w:rsidRDefault="00084607" w:rsidP="00084607"/>
    <w:p w:rsidR="00084607" w:rsidRDefault="00084607" w:rsidP="00084607">
      <w:pPr>
        <w:jc w:val="center"/>
      </w:pPr>
      <w:r>
        <w:t>(Disponíveis em arquivo digital)</w:t>
      </w:r>
    </w:p>
    <w:p w:rsidR="00084607" w:rsidRDefault="00084607" w:rsidP="004B520D">
      <w:pPr>
        <w:jc w:val="center"/>
      </w:pPr>
    </w:p>
    <w:sectPr w:rsidR="00084607" w:rsidSect="0085390E">
      <w:headerReference w:type="default" r:id="rId15"/>
      <w:pgSz w:w="11907" w:h="16840" w:code="9"/>
      <w:pgMar w:top="1701" w:right="851" w:bottom="1134" w:left="851" w:header="680" w:footer="680" w:gutter="851"/>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853" w:rsidRDefault="00933853" w:rsidP="00FD6037">
      <w:r>
        <w:separator/>
      </w:r>
    </w:p>
  </w:endnote>
  <w:endnote w:type="continuationSeparator" w:id="1">
    <w:p w:rsidR="00933853" w:rsidRDefault="00933853" w:rsidP="00FD60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5B9BD5" w:themeColor="accent1"/>
        <w:sz w:val="20"/>
      </w:rPr>
      <w:id w:val="-1261452484"/>
      <w:docPartObj>
        <w:docPartGallery w:val="Page Numbers (Bottom of Page)"/>
        <w:docPartUnique/>
      </w:docPartObj>
    </w:sdtPr>
    <w:sdtContent>
      <w:p w:rsidR="005F7C63" w:rsidRPr="009359DD" w:rsidRDefault="004451DC" w:rsidP="000B2E91">
        <w:pPr>
          <w:pStyle w:val="Rodap"/>
          <w:tabs>
            <w:tab w:val="clear" w:pos="4419"/>
            <w:tab w:val="clear" w:pos="8838"/>
            <w:tab w:val="center" w:pos="4536"/>
            <w:tab w:val="right" w:pos="9354"/>
          </w:tabs>
          <w:rPr>
            <w:color w:val="5B9BD5" w:themeColor="accent1"/>
            <w:sz w:val="20"/>
          </w:rPr>
        </w:pPr>
        <w:r>
          <w:rPr>
            <w:noProof/>
            <w:color w:val="5B9BD5" w:themeColor="accent1"/>
            <w:sz w:val="20"/>
          </w:rPr>
          <w:pict>
            <v:line id="Conector reto 9" o:spid="_x0000_s69633" style="position:absolute;left:0;text-align:left;flip:y;z-index:251658752;visibility:visible;mso-position-horizontal-relative:text;mso-position-vertical-relative:text;mso-width-relative:margin;mso-height-relative:margin" from="1.15pt,-9.75pt" to="466.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" strokecolor="#5b9bd5 [3204]" strokeweight="1.5pt">
              <v:stroke joinstyle="miter"/>
            </v:line>
          </w:pict>
        </w:r>
        <w:r w:rsidR="005F7C63" w:rsidRPr="009359DD">
          <w:rPr>
            <w:color w:val="5B9BD5" w:themeColor="accent1"/>
            <w:sz w:val="20"/>
          </w:rPr>
          <w:t xml:space="preserve">TR - </w:t>
        </w:r>
        <w:r w:rsidR="005F7C63">
          <w:rPr>
            <w:color w:val="5B9BD5" w:themeColor="accent1"/>
            <w:sz w:val="20"/>
          </w:rPr>
          <w:t>SERVIÇOS DE PAVIMENTAÇÃO ASFÁLTICA NO ESTADO DO AMAPÁ</w:t>
        </w:r>
        <w:r w:rsidR="005F7C63" w:rsidRPr="009359DD">
          <w:rPr>
            <w:color w:val="5B9BD5" w:themeColor="accent1"/>
            <w:sz w:val="20"/>
          </w:rPr>
          <w:tab/>
        </w:r>
        <w:r>
          <w:rPr>
            <w:color w:val="5B9BD5" w:themeColor="accent1"/>
            <w:sz w:val="20"/>
          </w:rPr>
          <w:fldChar w:fldCharType="begin"/>
        </w:r>
        <w:r w:rsidR="005F7C63">
          <w:rPr>
            <w:color w:val="5B9BD5" w:themeColor="accent1"/>
            <w:sz w:val="20"/>
          </w:rPr>
          <w:instrText xml:space="preserve"> PAGE  \* Arabic  \* MERGEFORMAT </w:instrText>
        </w:r>
        <w:r>
          <w:rPr>
            <w:color w:val="5B9BD5" w:themeColor="accent1"/>
            <w:sz w:val="20"/>
          </w:rPr>
          <w:fldChar w:fldCharType="separate"/>
        </w:r>
        <w:r w:rsidR="00973640">
          <w:rPr>
            <w:noProof/>
            <w:color w:val="5B9BD5" w:themeColor="accent1"/>
            <w:sz w:val="20"/>
          </w:rPr>
          <w:t>47</w:t>
        </w:r>
        <w:r>
          <w:rPr>
            <w:color w:val="5B9BD5" w:themeColor="accent1"/>
            <w:sz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63" w:rsidRDefault="005F7C63" w:rsidP="00FD6037">
    <w:pPr>
      <w:pStyle w:val="Rodap"/>
      <w:rPr>
        <w:sz w:val="18"/>
      </w:rP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853" w:rsidRDefault="00933853" w:rsidP="00FD6037">
      <w:r>
        <w:separator/>
      </w:r>
    </w:p>
  </w:footnote>
  <w:footnote w:type="continuationSeparator" w:id="1">
    <w:p w:rsidR="00933853" w:rsidRDefault="00933853" w:rsidP="00FD6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5F7C63" w:rsidTr="00D84BDD">
      <w:trPr>
        <w:trHeight w:val="113"/>
        <w:jc w:val="center"/>
      </w:trPr>
      <w:tc>
        <w:tcPr>
          <w:tcW w:w="2976" w:type="dxa"/>
          <w:vAlign w:val="center"/>
        </w:tcPr>
        <w:p w:rsidR="005F7C63" w:rsidRDefault="005F7C63" w:rsidP="00FD6037">
          <w:pPr>
            <w:pStyle w:val="Cabealho"/>
          </w:pPr>
          <w:r>
            <w:rPr>
              <w:noProof/>
            </w:rPr>
            <w:drawing>
              <wp:inline distT="0" distB="0" distL="0" distR="0">
                <wp:extent cx="1751106" cy="460188"/>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5F7C63" w:rsidRPr="00D84BDD" w:rsidRDefault="005F7C63"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5F7C63" w:rsidRPr="00D84BDD" w:rsidRDefault="005F7C63" w:rsidP="00FD6037">
          <w:pPr>
            <w:pStyle w:val="Cabealho"/>
            <w:rPr>
              <w:b/>
              <w:color w:val="70AD47" w:themeColor="accent6"/>
              <w:sz w:val="20"/>
            </w:rPr>
          </w:pPr>
          <w:r w:rsidRPr="00D84BDD">
            <w:rPr>
              <w:b/>
              <w:color w:val="70AD47" w:themeColor="accent6"/>
              <w:sz w:val="20"/>
            </w:rPr>
            <w:t>Companhia de Desenvolvimento dos Vales do São Francisco e do Parnaíba</w:t>
          </w:r>
        </w:p>
        <w:p w:rsidR="005F7C63" w:rsidRPr="00D84BDD" w:rsidRDefault="005F7C63"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rsidR="005F7C63" w:rsidRDefault="005F7C6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7" w:type="dxa"/>
      <w:jc w:val="center"/>
      <w:tblLook w:val="04A0"/>
    </w:tblPr>
    <w:tblGrid>
      <w:gridCol w:w="2977"/>
      <w:gridCol w:w="6660"/>
    </w:tblGrid>
    <w:tr w:rsidR="005F7C63" w:rsidTr="00D84BDD">
      <w:trPr>
        <w:trHeight w:val="113"/>
        <w:jc w:val="center"/>
      </w:trPr>
      <w:tc>
        <w:tcPr>
          <w:tcW w:w="2976" w:type="dxa"/>
          <w:vAlign w:val="center"/>
        </w:tcPr>
        <w:p w:rsidR="005F7C63" w:rsidRDefault="005F7C63" w:rsidP="00C745B7">
          <w:pPr>
            <w:pStyle w:val="Cabealho"/>
          </w:pPr>
          <w:r>
            <w:rPr>
              <w:noProof/>
            </w:rPr>
            <w:drawing>
              <wp:inline distT="0" distB="0" distL="0" distR="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rsidR="005F7C63" w:rsidRPr="00D84BDD" w:rsidRDefault="005F7C63"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rsidR="005F7C63" w:rsidRPr="009359DD" w:rsidRDefault="005F7C63" w:rsidP="00C745B7">
          <w:pPr>
            <w:pStyle w:val="Cabealho"/>
            <w:rPr>
              <w:b/>
              <w:color w:val="70AD47" w:themeColor="accent6"/>
              <w:sz w:val="20"/>
            </w:rPr>
          </w:pPr>
          <w:r w:rsidRPr="009359DD">
            <w:rPr>
              <w:b/>
              <w:color w:val="70AD47" w:themeColor="accent6"/>
              <w:sz w:val="20"/>
            </w:rPr>
            <w:t>Companhia de Desenvolvimento dos Vales do São Francisco e do Parnaíba</w:t>
          </w:r>
        </w:p>
        <w:p w:rsidR="005F7C63" w:rsidRDefault="005F7C63" w:rsidP="00C745B7">
          <w:pPr>
            <w:pStyle w:val="Cabealho"/>
          </w:pPr>
          <w:r w:rsidRPr="009359DD">
            <w:rPr>
              <w:b/>
              <w:color w:val="70AD47" w:themeColor="accent6"/>
              <w:sz w:val="20"/>
            </w:rPr>
            <w:t>Área de Desenvolvimento Integrado e Infraestrutura</w:t>
          </w:r>
        </w:p>
      </w:tc>
    </w:tr>
  </w:tbl>
  <w:p w:rsidR="005F7C63" w:rsidRDefault="005F7C6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FFFFFF88"/>
    <w:multiLevelType w:val="singleLevel"/>
    <w:tmpl w:val="5038F588"/>
    <w:lvl w:ilvl="0">
      <w:start w:val="1"/>
      <w:numFmt w:val="lowerLetter"/>
      <w:pStyle w:val="Numerada"/>
      <w:lvlText w:val="%1)"/>
      <w:lvlJc w:val="left"/>
      <w:pPr>
        <w:tabs>
          <w:tab w:val="num" w:pos="1474"/>
        </w:tabs>
        <w:ind w:left="1474" w:hanging="459"/>
      </w:pPr>
      <w:rPr>
        <w:rFonts w:hint="default"/>
      </w:rPr>
    </w:lvl>
  </w:abstractNum>
  <w:abstractNum w:abstractNumId="2">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nsid w:val="0000005B"/>
    <w:multiLevelType w:val="singleLevel"/>
    <w:tmpl w:val="0000005B"/>
    <w:name w:val="WW8Num630"/>
    <w:lvl w:ilvl="0">
      <w:start w:val="1"/>
      <w:numFmt w:val="lowerLetter"/>
      <w:lvlText w:val="%1)"/>
      <w:lvlJc w:val="left"/>
      <w:pPr>
        <w:tabs>
          <w:tab w:val="num" w:pos="360"/>
        </w:tabs>
      </w:pPr>
    </w:lvl>
  </w:abstractNum>
  <w:abstractNum w:abstractNumId="66">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01B0590C"/>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nsid w:val="056B172D"/>
    <w:multiLevelType w:val="hybridMultilevel"/>
    <w:tmpl w:val="A3C2C5C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2">
    <w:nsid w:val="1EFB4D7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23831A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5">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341F4F91"/>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77">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78">
    <w:nsid w:val="36BB64D7"/>
    <w:multiLevelType w:val="multilevel"/>
    <w:tmpl w:val="51CEC4B6"/>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color w:val="auto"/>
        <w:sz w:val="24"/>
        <w:szCs w:val="24"/>
      </w:rPr>
    </w:lvl>
    <w:lvl w:ilvl="2">
      <w:start w:val="1"/>
      <w:numFmt w:val="decimal"/>
      <w:pStyle w:val="Ttulo3"/>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440"/>
        </w:tabs>
        <w:ind w:left="79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9">
    <w:nsid w:val="3910639B"/>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81">
    <w:nsid w:val="3B2943B7"/>
    <w:multiLevelType w:val="hybridMultilevel"/>
    <w:tmpl w:val="87D0E00C"/>
    <w:lvl w:ilvl="0" w:tplc="0416000F">
      <w:start w:val="1"/>
      <w:numFmt w:val="decimal"/>
      <w:lvlText w:val="%1."/>
      <w:lvlJc w:val="left"/>
      <w:pPr>
        <w:ind w:left="1834" w:hanging="360"/>
      </w:pPr>
      <w:rPr>
        <w:rFonts w:hint="default"/>
      </w:rPr>
    </w:lvl>
    <w:lvl w:ilvl="1" w:tplc="04160003" w:tentative="1">
      <w:start w:val="1"/>
      <w:numFmt w:val="bullet"/>
      <w:lvlText w:val="o"/>
      <w:lvlJc w:val="left"/>
      <w:pPr>
        <w:ind w:left="2554" w:hanging="360"/>
      </w:pPr>
      <w:rPr>
        <w:rFonts w:ascii="Courier New" w:hAnsi="Courier New" w:cs="Courier New" w:hint="default"/>
      </w:rPr>
    </w:lvl>
    <w:lvl w:ilvl="2" w:tplc="04160005" w:tentative="1">
      <w:start w:val="1"/>
      <w:numFmt w:val="bullet"/>
      <w:lvlText w:val=""/>
      <w:lvlJc w:val="left"/>
      <w:pPr>
        <w:ind w:left="3274" w:hanging="360"/>
      </w:pPr>
      <w:rPr>
        <w:rFonts w:ascii="Wingdings" w:hAnsi="Wingdings" w:hint="default"/>
      </w:rPr>
    </w:lvl>
    <w:lvl w:ilvl="3" w:tplc="04160001" w:tentative="1">
      <w:start w:val="1"/>
      <w:numFmt w:val="bullet"/>
      <w:lvlText w:val=""/>
      <w:lvlJc w:val="left"/>
      <w:pPr>
        <w:ind w:left="3994" w:hanging="360"/>
      </w:pPr>
      <w:rPr>
        <w:rFonts w:ascii="Symbol" w:hAnsi="Symbol" w:hint="default"/>
      </w:rPr>
    </w:lvl>
    <w:lvl w:ilvl="4" w:tplc="04160003" w:tentative="1">
      <w:start w:val="1"/>
      <w:numFmt w:val="bullet"/>
      <w:lvlText w:val="o"/>
      <w:lvlJc w:val="left"/>
      <w:pPr>
        <w:ind w:left="4714" w:hanging="360"/>
      </w:pPr>
      <w:rPr>
        <w:rFonts w:ascii="Courier New" w:hAnsi="Courier New" w:cs="Courier New" w:hint="default"/>
      </w:rPr>
    </w:lvl>
    <w:lvl w:ilvl="5" w:tplc="04160005" w:tentative="1">
      <w:start w:val="1"/>
      <w:numFmt w:val="bullet"/>
      <w:lvlText w:val=""/>
      <w:lvlJc w:val="left"/>
      <w:pPr>
        <w:ind w:left="5434" w:hanging="360"/>
      </w:pPr>
      <w:rPr>
        <w:rFonts w:ascii="Wingdings" w:hAnsi="Wingdings" w:hint="default"/>
      </w:rPr>
    </w:lvl>
    <w:lvl w:ilvl="6" w:tplc="04160001" w:tentative="1">
      <w:start w:val="1"/>
      <w:numFmt w:val="bullet"/>
      <w:lvlText w:val=""/>
      <w:lvlJc w:val="left"/>
      <w:pPr>
        <w:ind w:left="6154" w:hanging="360"/>
      </w:pPr>
      <w:rPr>
        <w:rFonts w:ascii="Symbol" w:hAnsi="Symbol" w:hint="default"/>
      </w:rPr>
    </w:lvl>
    <w:lvl w:ilvl="7" w:tplc="04160003" w:tentative="1">
      <w:start w:val="1"/>
      <w:numFmt w:val="bullet"/>
      <w:lvlText w:val="o"/>
      <w:lvlJc w:val="left"/>
      <w:pPr>
        <w:ind w:left="6874" w:hanging="360"/>
      </w:pPr>
      <w:rPr>
        <w:rFonts w:ascii="Courier New" w:hAnsi="Courier New" w:cs="Courier New" w:hint="default"/>
      </w:rPr>
    </w:lvl>
    <w:lvl w:ilvl="8" w:tplc="04160005" w:tentative="1">
      <w:start w:val="1"/>
      <w:numFmt w:val="bullet"/>
      <w:lvlText w:val=""/>
      <w:lvlJc w:val="left"/>
      <w:pPr>
        <w:ind w:left="7594" w:hanging="360"/>
      </w:pPr>
      <w:rPr>
        <w:rFonts w:ascii="Wingdings" w:hAnsi="Wingdings" w:hint="default"/>
      </w:rPr>
    </w:lvl>
  </w:abstractNum>
  <w:abstractNum w:abstractNumId="82">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4">
    <w:nsid w:val="54354BBD"/>
    <w:multiLevelType w:val="hybridMultilevel"/>
    <w:tmpl w:val="D520AE2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5">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86">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8D10D98"/>
    <w:multiLevelType w:val="hybridMultilevel"/>
    <w:tmpl w:val="62B07A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nsid w:val="5DE72106"/>
    <w:multiLevelType w:val="multilevel"/>
    <w:tmpl w:val="5F06ECB0"/>
    <w:lvl w:ilvl="0">
      <w:start w:val="1"/>
      <w:numFmt w:val="lowerLetter"/>
      <w:lvlText w:val="%1)"/>
      <w:lvlJc w:val="left"/>
      <w:pPr>
        <w:ind w:left="720" w:hanging="360"/>
      </w:pPr>
      <w:rPr>
        <w:rFonts w:hint="default"/>
      </w:rPr>
    </w:lvl>
    <w:lvl w:ilvl="1">
      <w:start w:val="1"/>
      <w:numFmt w:val="decimal"/>
      <w:suff w:val="space"/>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1">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2">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3">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4">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6">
    <w:nsid w:val="78FA5EBF"/>
    <w:multiLevelType w:val="hybridMultilevel"/>
    <w:tmpl w:val="DC4A87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7">
    <w:nsid w:val="79423882"/>
    <w:multiLevelType w:val="singleLevel"/>
    <w:tmpl w:val="0000005B"/>
    <w:name w:val="WW8Num6302"/>
    <w:lvl w:ilvl="0">
      <w:start w:val="1"/>
      <w:numFmt w:val="lowerLetter"/>
      <w:lvlText w:val="%1)"/>
      <w:lvlJc w:val="left"/>
      <w:pPr>
        <w:tabs>
          <w:tab w:val="num" w:pos="360"/>
        </w:tabs>
      </w:pPr>
    </w:lvl>
  </w:abstractNum>
  <w:abstractNum w:abstractNumId="98">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78"/>
  </w:num>
  <w:num w:numId="2">
    <w:abstractNumId w:val="75"/>
  </w:num>
  <w:num w:numId="3">
    <w:abstractNumId w:val="98"/>
  </w:num>
  <w:num w:numId="4">
    <w:abstractNumId w:val="86"/>
  </w:num>
  <w:num w:numId="5">
    <w:abstractNumId w:val="90"/>
  </w:num>
  <w:num w:numId="6">
    <w:abstractNumId w:val="70"/>
  </w:num>
  <w:num w:numId="7">
    <w:abstractNumId w:val="0"/>
  </w:num>
  <w:num w:numId="8">
    <w:abstractNumId w:val="77"/>
  </w:num>
  <w:num w:numId="9">
    <w:abstractNumId w:val="80"/>
  </w:num>
  <w:num w:numId="10">
    <w:abstractNumId w:val="91"/>
  </w:num>
  <w:num w:numId="11">
    <w:abstractNumId w:val="74"/>
  </w:num>
  <w:num w:numId="12">
    <w:abstractNumId w:val="85"/>
  </w:num>
  <w:num w:numId="13">
    <w:abstractNumId w:val="1"/>
  </w:num>
  <w:num w:numId="14">
    <w:abstractNumId w:val="1"/>
    <w:lvlOverride w:ilvl="0">
      <w:startOverride w:val="1"/>
    </w:lvlOverride>
  </w:num>
  <w:num w:numId="15">
    <w:abstractNumId w:val="94"/>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69"/>
  </w:num>
  <w:num w:numId="22">
    <w:abstractNumId w:val="76"/>
  </w:num>
  <w:num w:numId="23">
    <w:abstractNumId w:val="81"/>
  </w:num>
  <w:num w:numId="24">
    <w:abstractNumId w:val="1"/>
    <w:lvlOverride w:ilvl="0">
      <w:startOverride w:val="1"/>
    </w:lvlOverride>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7"/>
  </w:num>
  <w:num w:numId="28">
    <w:abstractNumId w:val="88"/>
  </w:num>
  <w:num w:numId="29">
    <w:abstractNumId w:val="72"/>
  </w:num>
  <w:num w:numId="30">
    <w:abstractNumId w:val="67"/>
  </w:num>
  <w:num w:numId="31">
    <w:abstractNumId w:val="79"/>
  </w:num>
  <w:num w:numId="32">
    <w:abstractNumId w:val="1"/>
    <w:lvlOverride w:ilvl="0">
      <w:startOverride w:val="1"/>
    </w:lvlOverride>
  </w:num>
  <w:num w:numId="33">
    <w:abstractNumId w:val="12"/>
  </w:num>
  <w:num w:numId="34">
    <w:abstractNumId w:val="89"/>
  </w:num>
  <w:num w:numId="35">
    <w:abstractNumId w:val="73"/>
  </w:num>
  <w:num w:numId="36">
    <w:abstractNumId w:val="68"/>
  </w:num>
  <w:num w:numId="37">
    <w:abstractNumId w:val="96"/>
  </w:num>
  <w:num w:numId="38">
    <w:abstractNumId w:val="8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pt-BR" w:vendorID="1" w:dllVersion="513" w:checkStyle="1"/>
  <w:activeWritingStyle w:appName="MSWord" w:lang="es-ES_tradnl" w:vendorID="9" w:dllVersion="512" w:checkStyle="1"/>
  <w:activeWritingStyle w:appName="MSWord" w:lang="pt-PT" w:vendorID="1" w:dllVersion="513" w:checkStyle="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2" style="mso-position-vertical-relative:page" o:allowoverlap="f">
      <v:textbox inset="5.85pt,.7pt,5.85pt,.7pt"/>
    </o:shapedefaults>
    <o:shapelayout v:ext="edit">
      <o:idmap v:ext="edit" data="68"/>
    </o:shapelayout>
  </w:hdrShapeDefaults>
  <w:footnotePr>
    <w:footnote w:id="0"/>
    <w:footnote w:id="1"/>
  </w:footnotePr>
  <w:endnotePr>
    <w:endnote w:id="0"/>
    <w:endnote w:id="1"/>
  </w:endnotePr>
  <w:compat>
    <w:useFELayout/>
  </w:compat>
  <w:rsids>
    <w:rsidRoot w:val="00381462"/>
    <w:rsid w:val="00000EE8"/>
    <w:rsid w:val="000021F2"/>
    <w:rsid w:val="00002E38"/>
    <w:rsid w:val="00003AD0"/>
    <w:rsid w:val="0000405E"/>
    <w:rsid w:val="00006402"/>
    <w:rsid w:val="00007D79"/>
    <w:rsid w:val="0001628A"/>
    <w:rsid w:val="00017002"/>
    <w:rsid w:val="00020E9C"/>
    <w:rsid w:val="00021446"/>
    <w:rsid w:val="00023F4D"/>
    <w:rsid w:val="000240BC"/>
    <w:rsid w:val="00024D20"/>
    <w:rsid w:val="0002589F"/>
    <w:rsid w:val="000266E4"/>
    <w:rsid w:val="00027C01"/>
    <w:rsid w:val="00030F66"/>
    <w:rsid w:val="000323D8"/>
    <w:rsid w:val="00032C9E"/>
    <w:rsid w:val="00033990"/>
    <w:rsid w:val="00033D29"/>
    <w:rsid w:val="00034018"/>
    <w:rsid w:val="00034996"/>
    <w:rsid w:val="00034CAF"/>
    <w:rsid w:val="00035238"/>
    <w:rsid w:val="0003555A"/>
    <w:rsid w:val="000363F1"/>
    <w:rsid w:val="0003652D"/>
    <w:rsid w:val="000367C7"/>
    <w:rsid w:val="00036F12"/>
    <w:rsid w:val="00040B88"/>
    <w:rsid w:val="00040DF9"/>
    <w:rsid w:val="00040F23"/>
    <w:rsid w:val="000412A7"/>
    <w:rsid w:val="00042648"/>
    <w:rsid w:val="00042A15"/>
    <w:rsid w:val="00042A4D"/>
    <w:rsid w:val="00042B1D"/>
    <w:rsid w:val="0004375A"/>
    <w:rsid w:val="00046B0D"/>
    <w:rsid w:val="000473A6"/>
    <w:rsid w:val="000526C7"/>
    <w:rsid w:val="00055CE2"/>
    <w:rsid w:val="00055FA3"/>
    <w:rsid w:val="000570E5"/>
    <w:rsid w:val="0006050D"/>
    <w:rsid w:val="00065BCF"/>
    <w:rsid w:val="00066F15"/>
    <w:rsid w:val="00066FB2"/>
    <w:rsid w:val="00067716"/>
    <w:rsid w:val="00067F60"/>
    <w:rsid w:val="0007027B"/>
    <w:rsid w:val="00070A4B"/>
    <w:rsid w:val="00070D1F"/>
    <w:rsid w:val="00071D0C"/>
    <w:rsid w:val="00072465"/>
    <w:rsid w:val="00074F36"/>
    <w:rsid w:val="0007701C"/>
    <w:rsid w:val="000779A8"/>
    <w:rsid w:val="00080F58"/>
    <w:rsid w:val="00082DD4"/>
    <w:rsid w:val="000836EC"/>
    <w:rsid w:val="00084607"/>
    <w:rsid w:val="00084A82"/>
    <w:rsid w:val="00086080"/>
    <w:rsid w:val="0008693D"/>
    <w:rsid w:val="00090C70"/>
    <w:rsid w:val="00091C12"/>
    <w:rsid w:val="00092172"/>
    <w:rsid w:val="000929FC"/>
    <w:rsid w:val="00092F52"/>
    <w:rsid w:val="00093F82"/>
    <w:rsid w:val="00094323"/>
    <w:rsid w:val="000974B5"/>
    <w:rsid w:val="00097ECA"/>
    <w:rsid w:val="000A146E"/>
    <w:rsid w:val="000A209D"/>
    <w:rsid w:val="000A2A6E"/>
    <w:rsid w:val="000A4691"/>
    <w:rsid w:val="000A584F"/>
    <w:rsid w:val="000A6599"/>
    <w:rsid w:val="000A6E33"/>
    <w:rsid w:val="000A72EE"/>
    <w:rsid w:val="000A76FD"/>
    <w:rsid w:val="000A78EA"/>
    <w:rsid w:val="000A7A41"/>
    <w:rsid w:val="000A7FA2"/>
    <w:rsid w:val="000B0B28"/>
    <w:rsid w:val="000B0C87"/>
    <w:rsid w:val="000B2E91"/>
    <w:rsid w:val="000B3BCC"/>
    <w:rsid w:val="000B4722"/>
    <w:rsid w:val="000B4D3B"/>
    <w:rsid w:val="000B4D50"/>
    <w:rsid w:val="000B520F"/>
    <w:rsid w:val="000B7202"/>
    <w:rsid w:val="000B728E"/>
    <w:rsid w:val="000B7FD9"/>
    <w:rsid w:val="000C01C5"/>
    <w:rsid w:val="000C0286"/>
    <w:rsid w:val="000C0825"/>
    <w:rsid w:val="000C0B14"/>
    <w:rsid w:val="000C0EE9"/>
    <w:rsid w:val="000C18C6"/>
    <w:rsid w:val="000C19A6"/>
    <w:rsid w:val="000C1F3B"/>
    <w:rsid w:val="000C297C"/>
    <w:rsid w:val="000C5540"/>
    <w:rsid w:val="000C566D"/>
    <w:rsid w:val="000C633E"/>
    <w:rsid w:val="000C7C35"/>
    <w:rsid w:val="000D0003"/>
    <w:rsid w:val="000D0434"/>
    <w:rsid w:val="000D0EDD"/>
    <w:rsid w:val="000D1C9B"/>
    <w:rsid w:val="000D1FAB"/>
    <w:rsid w:val="000D250B"/>
    <w:rsid w:val="000D33F1"/>
    <w:rsid w:val="000D3948"/>
    <w:rsid w:val="000D42B7"/>
    <w:rsid w:val="000D5952"/>
    <w:rsid w:val="000D6468"/>
    <w:rsid w:val="000D69A2"/>
    <w:rsid w:val="000D6B55"/>
    <w:rsid w:val="000D7730"/>
    <w:rsid w:val="000E0698"/>
    <w:rsid w:val="000E0700"/>
    <w:rsid w:val="000E1642"/>
    <w:rsid w:val="000E1DE6"/>
    <w:rsid w:val="000E281E"/>
    <w:rsid w:val="000E289D"/>
    <w:rsid w:val="000E5B91"/>
    <w:rsid w:val="000E65E4"/>
    <w:rsid w:val="000F0397"/>
    <w:rsid w:val="000F0CBB"/>
    <w:rsid w:val="000F1CD5"/>
    <w:rsid w:val="000F2358"/>
    <w:rsid w:val="000F391B"/>
    <w:rsid w:val="000F3F37"/>
    <w:rsid w:val="000F44DF"/>
    <w:rsid w:val="000F60B1"/>
    <w:rsid w:val="000F670D"/>
    <w:rsid w:val="000F75B8"/>
    <w:rsid w:val="00100696"/>
    <w:rsid w:val="00100BCB"/>
    <w:rsid w:val="0010170A"/>
    <w:rsid w:val="00101886"/>
    <w:rsid w:val="00103D27"/>
    <w:rsid w:val="0010445B"/>
    <w:rsid w:val="0010577B"/>
    <w:rsid w:val="00106513"/>
    <w:rsid w:val="00107566"/>
    <w:rsid w:val="001105E3"/>
    <w:rsid w:val="00111E3D"/>
    <w:rsid w:val="001129BA"/>
    <w:rsid w:val="00113BF5"/>
    <w:rsid w:val="0011649C"/>
    <w:rsid w:val="00117C75"/>
    <w:rsid w:val="00117D3B"/>
    <w:rsid w:val="00120058"/>
    <w:rsid w:val="001219C8"/>
    <w:rsid w:val="001224DE"/>
    <w:rsid w:val="001231E3"/>
    <w:rsid w:val="00123AC7"/>
    <w:rsid w:val="0012468B"/>
    <w:rsid w:val="00125A39"/>
    <w:rsid w:val="00125DEB"/>
    <w:rsid w:val="00126B67"/>
    <w:rsid w:val="00126BE2"/>
    <w:rsid w:val="00126DD0"/>
    <w:rsid w:val="001272D3"/>
    <w:rsid w:val="00130144"/>
    <w:rsid w:val="001303B3"/>
    <w:rsid w:val="00133EB8"/>
    <w:rsid w:val="001350AA"/>
    <w:rsid w:val="001351B5"/>
    <w:rsid w:val="00135275"/>
    <w:rsid w:val="001364E1"/>
    <w:rsid w:val="00140C95"/>
    <w:rsid w:val="00141505"/>
    <w:rsid w:val="00142B10"/>
    <w:rsid w:val="0014377D"/>
    <w:rsid w:val="00143D11"/>
    <w:rsid w:val="00143FF4"/>
    <w:rsid w:val="00145017"/>
    <w:rsid w:val="00146E17"/>
    <w:rsid w:val="001473BA"/>
    <w:rsid w:val="00147719"/>
    <w:rsid w:val="0014789D"/>
    <w:rsid w:val="00150023"/>
    <w:rsid w:val="00150504"/>
    <w:rsid w:val="001509C6"/>
    <w:rsid w:val="001517FE"/>
    <w:rsid w:val="00151C05"/>
    <w:rsid w:val="001523F9"/>
    <w:rsid w:val="0015359F"/>
    <w:rsid w:val="00153B7E"/>
    <w:rsid w:val="00153BE0"/>
    <w:rsid w:val="001549A3"/>
    <w:rsid w:val="00154D54"/>
    <w:rsid w:val="00155F91"/>
    <w:rsid w:val="00157978"/>
    <w:rsid w:val="001601B9"/>
    <w:rsid w:val="00161784"/>
    <w:rsid w:val="001617B1"/>
    <w:rsid w:val="0016266D"/>
    <w:rsid w:val="0016440A"/>
    <w:rsid w:val="00165BFD"/>
    <w:rsid w:val="00165E59"/>
    <w:rsid w:val="00166994"/>
    <w:rsid w:val="00167A55"/>
    <w:rsid w:val="00167EF9"/>
    <w:rsid w:val="00172002"/>
    <w:rsid w:val="001722A6"/>
    <w:rsid w:val="001725C7"/>
    <w:rsid w:val="00172BD6"/>
    <w:rsid w:val="00173172"/>
    <w:rsid w:val="0017427C"/>
    <w:rsid w:val="001745F3"/>
    <w:rsid w:val="001753AB"/>
    <w:rsid w:val="00175712"/>
    <w:rsid w:val="00175CFE"/>
    <w:rsid w:val="00176DC2"/>
    <w:rsid w:val="001819A5"/>
    <w:rsid w:val="00182F5B"/>
    <w:rsid w:val="00182F7B"/>
    <w:rsid w:val="00183557"/>
    <w:rsid w:val="0018389D"/>
    <w:rsid w:val="00183E52"/>
    <w:rsid w:val="00186AE6"/>
    <w:rsid w:val="001901DB"/>
    <w:rsid w:val="00190E4A"/>
    <w:rsid w:val="00191571"/>
    <w:rsid w:val="00192876"/>
    <w:rsid w:val="00194613"/>
    <w:rsid w:val="00194C3D"/>
    <w:rsid w:val="001962DD"/>
    <w:rsid w:val="0019664D"/>
    <w:rsid w:val="00196CD0"/>
    <w:rsid w:val="001A0B12"/>
    <w:rsid w:val="001A1C2B"/>
    <w:rsid w:val="001A274F"/>
    <w:rsid w:val="001A2D34"/>
    <w:rsid w:val="001A3AE6"/>
    <w:rsid w:val="001A41C2"/>
    <w:rsid w:val="001A44B1"/>
    <w:rsid w:val="001A4DA1"/>
    <w:rsid w:val="001A5905"/>
    <w:rsid w:val="001B1B0E"/>
    <w:rsid w:val="001B22D3"/>
    <w:rsid w:val="001B3C75"/>
    <w:rsid w:val="001B4265"/>
    <w:rsid w:val="001B53DF"/>
    <w:rsid w:val="001B68E1"/>
    <w:rsid w:val="001B779B"/>
    <w:rsid w:val="001C0000"/>
    <w:rsid w:val="001C06F3"/>
    <w:rsid w:val="001C1588"/>
    <w:rsid w:val="001C671F"/>
    <w:rsid w:val="001C699F"/>
    <w:rsid w:val="001C6FAD"/>
    <w:rsid w:val="001D2517"/>
    <w:rsid w:val="001D3C55"/>
    <w:rsid w:val="001D3DB6"/>
    <w:rsid w:val="001D51C4"/>
    <w:rsid w:val="001D736D"/>
    <w:rsid w:val="001D76BC"/>
    <w:rsid w:val="001E0E53"/>
    <w:rsid w:val="001E13F1"/>
    <w:rsid w:val="001E1DF4"/>
    <w:rsid w:val="001E31DE"/>
    <w:rsid w:val="001E328D"/>
    <w:rsid w:val="001E392E"/>
    <w:rsid w:val="001E3E30"/>
    <w:rsid w:val="001E425B"/>
    <w:rsid w:val="001E5FC5"/>
    <w:rsid w:val="001E6A70"/>
    <w:rsid w:val="001E6F35"/>
    <w:rsid w:val="001E7AB3"/>
    <w:rsid w:val="001F064A"/>
    <w:rsid w:val="001F1BA7"/>
    <w:rsid w:val="001F34E6"/>
    <w:rsid w:val="001F460B"/>
    <w:rsid w:val="001F523D"/>
    <w:rsid w:val="001F5766"/>
    <w:rsid w:val="001F587F"/>
    <w:rsid w:val="001F6470"/>
    <w:rsid w:val="001F7367"/>
    <w:rsid w:val="001F7C55"/>
    <w:rsid w:val="00200657"/>
    <w:rsid w:val="00200A39"/>
    <w:rsid w:val="00202A57"/>
    <w:rsid w:val="00204961"/>
    <w:rsid w:val="00205208"/>
    <w:rsid w:val="002054A3"/>
    <w:rsid w:val="002063D1"/>
    <w:rsid w:val="002071A2"/>
    <w:rsid w:val="002073A9"/>
    <w:rsid w:val="00207608"/>
    <w:rsid w:val="002110DE"/>
    <w:rsid w:val="002113CF"/>
    <w:rsid w:val="002116C1"/>
    <w:rsid w:val="00211D75"/>
    <w:rsid w:val="00212816"/>
    <w:rsid w:val="00212C50"/>
    <w:rsid w:val="00212E82"/>
    <w:rsid w:val="002163EF"/>
    <w:rsid w:val="00216798"/>
    <w:rsid w:val="002169CB"/>
    <w:rsid w:val="002172BD"/>
    <w:rsid w:val="0022175B"/>
    <w:rsid w:val="00222A49"/>
    <w:rsid w:val="002236D8"/>
    <w:rsid w:val="00225AEB"/>
    <w:rsid w:val="00225DDE"/>
    <w:rsid w:val="00226242"/>
    <w:rsid w:val="0022686E"/>
    <w:rsid w:val="00226DBD"/>
    <w:rsid w:val="00227A28"/>
    <w:rsid w:val="00227C9F"/>
    <w:rsid w:val="00230046"/>
    <w:rsid w:val="00231792"/>
    <w:rsid w:val="00233A72"/>
    <w:rsid w:val="00234239"/>
    <w:rsid w:val="00234B3F"/>
    <w:rsid w:val="00235810"/>
    <w:rsid w:val="0023630E"/>
    <w:rsid w:val="0023677F"/>
    <w:rsid w:val="002368B0"/>
    <w:rsid w:val="002368BF"/>
    <w:rsid w:val="00236A3D"/>
    <w:rsid w:val="002378B2"/>
    <w:rsid w:val="002407D7"/>
    <w:rsid w:val="0024114D"/>
    <w:rsid w:val="00241F67"/>
    <w:rsid w:val="00243F9C"/>
    <w:rsid w:val="00244373"/>
    <w:rsid w:val="002448A4"/>
    <w:rsid w:val="00245D6D"/>
    <w:rsid w:val="00247158"/>
    <w:rsid w:val="00250475"/>
    <w:rsid w:val="00251274"/>
    <w:rsid w:val="00251BC8"/>
    <w:rsid w:val="002520DC"/>
    <w:rsid w:val="002538E1"/>
    <w:rsid w:val="00254B2F"/>
    <w:rsid w:val="00255843"/>
    <w:rsid w:val="00261CEE"/>
    <w:rsid w:val="00262B05"/>
    <w:rsid w:val="00262BE4"/>
    <w:rsid w:val="00264138"/>
    <w:rsid w:val="00264735"/>
    <w:rsid w:val="0026589C"/>
    <w:rsid w:val="00266000"/>
    <w:rsid w:val="002661B2"/>
    <w:rsid w:val="002664AD"/>
    <w:rsid w:val="002671B0"/>
    <w:rsid w:val="002673D1"/>
    <w:rsid w:val="00270D88"/>
    <w:rsid w:val="002714F1"/>
    <w:rsid w:val="00272AA7"/>
    <w:rsid w:val="002733FB"/>
    <w:rsid w:val="00273DC9"/>
    <w:rsid w:val="00274256"/>
    <w:rsid w:val="00277735"/>
    <w:rsid w:val="0027779C"/>
    <w:rsid w:val="00277A9F"/>
    <w:rsid w:val="0028032F"/>
    <w:rsid w:val="00280E32"/>
    <w:rsid w:val="002811D7"/>
    <w:rsid w:val="00282664"/>
    <w:rsid w:val="00283090"/>
    <w:rsid w:val="0028345B"/>
    <w:rsid w:val="002835D7"/>
    <w:rsid w:val="00285687"/>
    <w:rsid w:val="002856B0"/>
    <w:rsid w:val="002856EC"/>
    <w:rsid w:val="00285882"/>
    <w:rsid w:val="00286959"/>
    <w:rsid w:val="00287F72"/>
    <w:rsid w:val="002919C8"/>
    <w:rsid w:val="0029320C"/>
    <w:rsid w:val="00293C35"/>
    <w:rsid w:val="00293CEA"/>
    <w:rsid w:val="00293E67"/>
    <w:rsid w:val="00294320"/>
    <w:rsid w:val="00294F9C"/>
    <w:rsid w:val="00297A04"/>
    <w:rsid w:val="002A0A32"/>
    <w:rsid w:val="002A1D32"/>
    <w:rsid w:val="002A4261"/>
    <w:rsid w:val="002A4776"/>
    <w:rsid w:val="002A4EC0"/>
    <w:rsid w:val="002A5CA7"/>
    <w:rsid w:val="002A65E8"/>
    <w:rsid w:val="002A66BA"/>
    <w:rsid w:val="002A6726"/>
    <w:rsid w:val="002B094E"/>
    <w:rsid w:val="002B0AD4"/>
    <w:rsid w:val="002B1203"/>
    <w:rsid w:val="002B179E"/>
    <w:rsid w:val="002B3027"/>
    <w:rsid w:val="002B5D08"/>
    <w:rsid w:val="002B69E9"/>
    <w:rsid w:val="002B6D7D"/>
    <w:rsid w:val="002B6FC7"/>
    <w:rsid w:val="002B7682"/>
    <w:rsid w:val="002B7B20"/>
    <w:rsid w:val="002C0193"/>
    <w:rsid w:val="002C1977"/>
    <w:rsid w:val="002C37D1"/>
    <w:rsid w:val="002C3C24"/>
    <w:rsid w:val="002C5575"/>
    <w:rsid w:val="002C68EF"/>
    <w:rsid w:val="002D131E"/>
    <w:rsid w:val="002D1E87"/>
    <w:rsid w:val="002D2241"/>
    <w:rsid w:val="002D3375"/>
    <w:rsid w:val="002D42CE"/>
    <w:rsid w:val="002D4847"/>
    <w:rsid w:val="002D6312"/>
    <w:rsid w:val="002D698C"/>
    <w:rsid w:val="002D7FE9"/>
    <w:rsid w:val="002E014D"/>
    <w:rsid w:val="002E0F6F"/>
    <w:rsid w:val="002E3AC8"/>
    <w:rsid w:val="002E3EAF"/>
    <w:rsid w:val="002E48C2"/>
    <w:rsid w:val="002E4CB0"/>
    <w:rsid w:val="002E573A"/>
    <w:rsid w:val="002F1EA6"/>
    <w:rsid w:val="002F230A"/>
    <w:rsid w:val="002F3A26"/>
    <w:rsid w:val="002F49BD"/>
    <w:rsid w:val="002F59BC"/>
    <w:rsid w:val="002F59DD"/>
    <w:rsid w:val="002F6ED1"/>
    <w:rsid w:val="002F753E"/>
    <w:rsid w:val="002F7E1A"/>
    <w:rsid w:val="00303B50"/>
    <w:rsid w:val="00304079"/>
    <w:rsid w:val="00305BCF"/>
    <w:rsid w:val="00307258"/>
    <w:rsid w:val="00312B37"/>
    <w:rsid w:val="00313C25"/>
    <w:rsid w:val="00314D96"/>
    <w:rsid w:val="00314EB2"/>
    <w:rsid w:val="003152BB"/>
    <w:rsid w:val="00315A9F"/>
    <w:rsid w:val="00315C3B"/>
    <w:rsid w:val="0031612A"/>
    <w:rsid w:val="00316812"/>
    <w:rsid w:val="00317A8E"/>
    <w:rsid w:val="00320798"/>
    <w:rsid w:val="00321695"/>
    <w:rsid w:val="00322722"/>
    <w:rsid w:val="00323D54"/>
    <w:rsid w:val="00323FCF"/>
    <w:rsid w:val="00325139"/>
    <w:rsid w:val="00325209"/>
    <w:rsid w:val="003253E1"/>
    <w:rsid w:val="00325CDD"/>
    <w:rsid w:val="003263EF"/>
    <w:rsid w:val="00327E30"/>
    <w:rsid w:val="00331BA3"/>
    <w:rsid w:val="003320C3"/>
    <w:rsid w:val="00332A7F"/>
    <w:rsid w:val="00336AFB"/>
    <w:rsid w:val="00337B91"/>
    <w:rsid w:val="003400F6"/>
    <w:rsid w:val="00342033"/>
    <w:rsid w:val="00342A2E"/>
    <w:rsid w:val="00343EC3"/>
    <w:rsid w:val="003459F8"/>
    <w:rsid w:val="00345DB3"/>
    <w:rsid w:val="00346788"/>
    <w:rsid w:val="00346CD4"/>
    <w:rsid w:val="00346D80"/>
    <w:rsid w:val="003471B9"/>
    <w:rsid w:val="00347FBE"/>
    <w:rsid w:val="003510E8"/>
    <w:rsid w:val="00351940"/>
    <w:rsid w:val="00352357"/>
    <w:rsid w:val="00352A8A"/>
    <w:rsid w:val="00352B38"/>
    <w:rsid w:val="00352BBB"/>
    <w:rsid w:val="00353C88"/>
    <w:rsid w:val="00353E4A"/>
    <w:rsid w:val="00353F7A"/>
    <w:rsid w:val="00355DE5"/>
    <w:rsid w:val="00355FDF"/>
    <w:rsid w:val="003604C2"/>
    <w:rsid w:val="0036327F"/>
    <w:rsid w:val="003633BF"/>
    <w:rsid w:val="0036371C"/>
    <w:rsid w:val="00363BA0"/>
    <w:rsid w:val="00364146"/>
    <w:rsid w:val="00364F84"/>
    <w:rsid w:val="00365988"/>
    <w:rsid w:val="00366286"/>
    <w:rsid w:val="00367ADA"/>
    <w:rsid w:val="003701EE"/>
    <w:rsid w:val="00370458"/>
    <w:rsid w:val="00371936"/>
    <w:rsid w:val="00372AD7"/>
    <w:rsid w:val="00372E9D"/>
    <w:rsid w:val="00373044"/>
    <w:rsid w:val="00373BA3"/>
    <w:rsid w:val="00373ED3"/>
    <w:rsid w:val="00374518"/>
    <w:rsid w:val="0037491A"/>
    <w:rsid w:val="00375F88"/>
    <w:rsid w:val="00376A11"/>
    <w:rsid w:val="00377074"/>
    <w:rsid w:val="003804F6"/>
    <w:rsid w:val="00381462"/>
    <w:rsid w:val="00382407"/>
    <w:rsid w:val="0038446A"/>
    <w:rsid w:val="00384BED"/>
    <w:rsid w:val="00384C28"/>
    <w:rsid w:val="0038509D"/>
    <w:rsid w:val="00385272"/>
    <w:rsid w:val="00385B74"/>
    <w:rsid w:val="00385EC6"/>
    <w:rsid w:val="003917BD"/>
    <w:rsid w:val="00392D5C"/>
    <w:rsid w:val="00395303"/>
    <w:rsid w:val="003A1404"/>
    <w:rsid w:val="003A2039"/>
    <w:rsid w:val="003A20D4"/>
    <w:rsid w:val="003A25F0"/>
    <w:rsid w:val="003A2DDA"/>
    <w:rsid w:val="003A4525"/>
    <w:rsid w:val="003A494F"/>
    <w:rsid w:val="003A4BEC"/>
    <w:rsid w:val="003A4F09"/>
    <w:rsid w:val="003A564E"/>
    <w:rsid w:val="003A5954"/>
    <w:rsid w:val="003A63E0"/>
    <w:rsid w:val="003A6539"/>
    <w:rsid w:val="003A6E75"/>
    <w:rsid w:val="003A6F2C"/>
    <w:rsid w:val="003A7C4D"/>
    <w:rsid w:val="003B045D"/>
    <w:rsid w:val="003B076D"/>
    <w:rsid w:val="003B1FB4"/>
    <w:rsid w:val="003B2580"/>
    <w:rsid w:val="003B34C1"/>
    <w:rsid w:val="003B414F"/>
    <w:rsid w:val="003B492E"/>
    <w:rsid w:val="003B520D"/>
    <w:rsid w:val="003B63E1"/>
    <w:rsid w:val="003B655C"/>
    <w:rsid w:val="003B7323"/>
    <w:rsid w:val="003C07AC"/>
    <w:rsid w:val="003C292E"/>
    <w:rsid w:val="003C460D"/>
    <w:rsid w:val="003C617C"/>
    <w:rsid w:val="003C6812"/>
    <w:rsid w:val="003C6881"/>
    <w:rsid w:val="003C7776"/>
    <w:rsid w:val="003D0210"/>
    <w:rsid w:val="003D1859"/>
    <w:rsid w:val="003D1C9C"/>
    <w:rsid w:val="003D6489"/>
    <w:rsid w:val="003D7BE6"/>
    <w:rsid w:val="003E0562"/>
    <w:rsid w:val="003E056B"/>
    <w:rsid w:val="003E0F73"/>
    <w:rsid w:val="003E45A0"/>
    <w:rsid w:val="003E4F5D"/>
    <w:rsid w:val="003E62B9"/>
    <w:rsid w:val="003F05C1"/>
    <w:rsid w:val="003F2DA6"/>
    <w:rsid w:val="003F308F"/>
    <w:rsid w:val="003F4A3C"/>
    <w:rsid w:val="003F5356"/>
    <w:rsid w:val="003F5C37"/>
    <w:rsid w:val="003F703B"/>
    <w:rsid w:val="00401F81"/>
    <w:rsid w:val="00402847"/>
    <w:rsid w:val="00406639"/>
    <w:rsid w:val="00410105"/>
    <w:rsid w:val="00411C01"/>
    <w:rsid w:val="00411CF2"/>
    <w:rsid w:val="004133D0"/>
    <w:rsid w:val="004173C3"/>
    <w:rsid w:val="00420FE3"/>
    <w:rsid w:val="004214E3"/>
    <w:rsid w:val="00422B49"/>
    <w:rsid w:val="00427A16"/>
    <w:rsid w:val="004302A6"/>
    <w:rsid w:val="00430656"/>
    <w:rsid w:val="00431280"/>
    <w:rsid w:val="00431A6C"/>
    <w:rsid w:val="00432116"/>
    <w:rsid w:val="004327D5"/>
    <w:rsid w:val="00432873"/>
    <w:rsid w:val="00432AF9"/>
    <w:rsid w:val="00433F34"/>
    <w:rsid w:val="00435509"/>
    <w:rsid w:val="00435892"/>
    <w:rsid w:val="004366A4"/>
    <w:rsid w:val="00436FCA"/>
    <w:rsid w:val="0044297A"/>
    <w:rsid w:val="00443153"/>
    <w:rsid w:val="004438A4"/>
    <w:rsid w:val="00444389"/>
    <w:rsid w:val="00444DFB"/>
    <w:rsid w:val="004451DC"/>
    <w:rsid w:val="00445BC7"/>
    <w:rsid w:val="004465E9"/>
    <w:rsid w:val="00446FCE"/>
    <w:rsid w:val="004473D2"/>
    <w:rsid w:val="00450475"/>
    <w:rsid w:val="004505FC"/>
    <w:rsid w:val="00450BBC"/>
    <w:rsid w:val="004515DC"/>
    <w:rsid w:val="00453617"/>
    <w:rsid w:val="00454976"/>
    <w:rsid w:val="004555CD"/>
    <w:rsid w:val="004559B9"/>
    <w:rsid w:val="00457BE6"/>
    <w:rsid w:val="00461E50"/>
    <w:rsid w:val="00461F22"/>
    <w:rsid w:val="00463190"/>
    <w:rsid w:val="004637C8"/>
    <w:rsid w:val="004647BD"/>
    <w:rsid w:val="0046586F"/>
    <w:rsid w:val="00466BBA"/>
    <w:rsid w:val="00470226"/>
    <w:rsid w:val="004714D8"/>
    <w:rsid w:val="004716E7"/>
    <w:rsid w:val="00471D43"/>
    <w:rsid w:val="00472269"/>
    <w:rsid w:val="00472578"/>
    <w:rsid w:val="00473622"/>
    <w:rsid w:val="00475889"/>
    <w:rsid w:val="00477763"/>
    <w:rsid w:val="004779F6"/>
    <w:rsid w:val="00477D86"/>
    <w:rsid w:val="00477EBD"/>
    <w:rsid w:val="004811D9"/>
    <w:rsid w:val="0048165B"/>
    <w:rsid w:val="00481F1B"/>
    <w:rsid w:val="0048356B"/>
    <w:rsid w:val="0048369A"/>
    <w:rsid w:val="00483EA8"/>
    <w:rsid w:val="00483EE7"/>
    <w:rsid w:val="0048441A"/>
    <w:rsid w:val="004850C2"/>
    <w:rsid w:val="00485112"/>
    <w:rsid w:val="00485409"/>
    <w:rsid w:val="00485787"/>
    <w:rsid w:val="00486A8A"/>
    <w:rsid w:val="00486DDD"/>
    <w:rsid w:val="0049066F"/>
    <w:rsid w:val="00491366"/>
    <w:rsid w:val="004916B0"/>
    <w:rsid w:val="00496DAA"/>
    <w:rsid w:val="004A0EEB"/>
    <w:rsid w:val="004A15DA"/>
    <w:rsid w:val="004A165B"/>
    <w:rsid w:val="004A17A1"/>
    <w:rsid w:val="004A275C"/>
    <w:rsid w:val="004A3135"/>
    <w:rsid w:val="004A3C46"/>
    <w:rsid w:val="004B1B65"/>
    <w:rsid w:val="004B1ECA"/>
    <w:rsid w:val="004B1F83"/>
    <w:rsid w:val="004B3A35"/>
    <w:rsid w:val="004B4036"/>
    <w:rsid w:val="004B43D5"/>
    <w:rsid w:val="004B448A"/>
    <w:rsid w:val="004B4D74"/>
    <w:rsid w:val="004B520D"/>
    <w:rsid w:val="004B5C9B"/>
    <w:rsid w:val="004B661D"/>
    <w:rsid w:val="004B70BE"/>
    <w:rsid w:val="004C19A7"/>
    <w:rsid w:val="004C277D"/>
    <w:rsid w:val="004C4415"/>
    <w:rsid w:val="004C62CC"/>
    <w:rsid w:val="004C7C52"/>
    <w:rsid w:val="004C7EB7"/>
    <w:rsid w:val="004D1616"/>
    <w:rsid w:val="004D1E33"/>
    <w:rsid w:val="004D3142"/>
    <w:rsid w:val="004D3166"/>
    <w:rsid w:val="004D3204"/>
    <w:rsid w:val="004D409B"/>
    <w:rsid w:val="004D4120"/>
    <w:rsid w:val="004D4667"/>
    <w:rsid w:val="004D538B"/>
    <w:rsid w:val="004D5689"/>
    <w:rsid w:val="004D73BF"/>
    <w:rsid w:val="004D762F"/>
    <w:rsid w:val="004E040B"/>
    <w:rsid w:val="004E2288"/>
    <w:rsid w:val="004E27A7"/>
    <w:rsid w:val="004E378F"/>
    <w:rsid w:val="004E41FC"/>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02D4E"/>
    <w:rsid w:val="00507DA7"/>
    <w:rsid w:val="0051167C"/>
    <w:rsid w:val="00512807"/>
    <w:rsid w:val="00512986"/>
    <w:rsid w:val="00512C54"/>
    <w:rsid w:val="00513A8A"/>
    <w:rsid w:val="00515F98"/>
    <w:rsid w:val="005175FC"/>
    <w:rsid w:val="00520265"/>
    <w:rsid w:val="005207D4"/>
    <w:rsid w:val="00520CF2"/>
    <w:rsid w:val="0052216E"/>
    <w:rsid w:val="005224EA"/>
    <w:rsid w:val="0052366A"/>
    <w:rsid w:val="005246F1"/>
    <w:rsid w:val="005254D9"/>
    <w:rsid w:val="00526B13"/>
    <w:rsid w:val="00526D59"/>
    <w:rsid w:val="00530379"/>
    <w:rsid w:val="00530C34"/>
    <w:rsid w:val="00532268"/>
    <w:rsid w:val="005344D2"/>
    <w:rsid w:val="0053484C"/>
    <w:rsid w:val="00534A2E"/>
    <w:rsid w:val="005356D4"/>
    <w:rsid w:val="00535FC6"/>
    <w:rsid w:val="005363CB"/>
    <w:rsid w:val="005370D0"/>
    <w:rsid w:val="00544925"/>
    <w:rsid w:val="00544F8B"/>
    <w:rsid w:val="005450B9"/>
    <w:rsid w:val="005466BA"/>
    <w:rsid w:val="00547595"/>
    <w:rsid w:val="00551CAC"/>
    <w:rsid w:val="00553FE8"/>
    <w:rsid w:val="00554308"/>
    <w:rsid w:val="00560195"/>
    <w:rsid w:val="00560A41"/>
    <w:rsid w:val="00561347"/>
    <w:rsid w:val="00562DF1"/>
    <w:rsid w:val="00563B6A"/>
    <w:rsid w:val="00563DDB"/>
    <w:rsid w:val="00563E1E"/>
    <w:rsid w:val="00565D7A"/>
    <w:rsid w:val="00567AEA"/>
    <w:rsid w:val="005706B5"/>
    <w:rsid w:val="00571061"/>
    <w:rsid w:val="0057131F"/>
    <w:rsid w:val="00571352"/>
    <w:rsid w:val="005748E4"/>
    <w:rsid w:val="00577EB3"/>
    <w:rsid w:val="005811DB"/>
    <w:rsid w:val="00581656"/>
    <w:rsid w:val="005819A4"/>
    <w:rsid w:val="00581CC0"/>
    <w:rsid w:val="00582590"/>
    <w:rsid w:val="005837E8"/>
    <w:rsid w:val="00584252"/>
    <w:rsid w:val="00584590"/>
    <w:rsid w:val="00584D1C"/>
    <w:rsid w:val="0058707F"/>
    <w:rsid w:val="00587673"/>
    <w:rsid w:val="00592C12"/>
    <w:rsid w:val="00592FF0"/>
    <w:rsid w:val="00594276"/>
    <w:rsid w:val="0059456E"/>
    <w:rsid w:val="00594E8F"/>
    <w:rsid w:val="00595309"/>
    <w:rsid w:val="00595D38"/>
    <w:rsid w:val="005977B1"/>
    <w:rsid w:val="005A00AC"/>
    <w:rsid w:val="005A0CA3"/>
    <w:rsid w:val="005A17C4"/>
    <w:rsid w:val="005A21D9"/>
    <w:rsid w:val="005A28E6"/>
    <w:rsid w:val="005A4735"/>
    <w:rsid w:val="005A4ED1"/>
    <w:rsid w:val="005A4F97"/>
    <w:rsid w:val="005A6046"/>
    <w:rsid w:val="005A76C7"/>
    <w:rsid w:val="005B03F8"/>
    <w:rsid w:val="005B1FD9"/>
    <w:rsid w:val="005B33CA"/>
    <w:rsid w:val="005B34ED"/>
    <w:rsid w:val="005B4553"/>
    <w:rsid w:val="005B58A7"/>
    <w:rsid w:val="005B6CEF"/>
    <w:rsid w:val="005B7400"/>
    <w:rsid w:val="005B782D"/>
    <w:rsid w:val="005C0456"/>
    <w:rsid w:val="005C08E1"/>
    <w:rsid w:val="005C1779"/>
    <w:rsid w:val="005C33EA"/>
    <w:rsid w:val="005C357F"/>
    <w:rsid w:val="005C3B5E"/>
    <w:rsid w:val="005C3C1D"/>
    <w:rsid w:val="005C4D2E"/>
    <w:rsid w:val="005C5233"/>
    <w:rsid w:val="005C6E09"/>
    <w:rsid w:val="005C758A"/>
    <w:rsid w:val="005C7C54"/>
    <w:rsid w:val="005D03E3"/>
    <w:rsid w:val="005D1C00"/>
    <w:rsid w:val="005D1C2D"/>
    <w:rsid w:val="005D1F6A"/>
    <w:rsid w:val="005D2457"/>
    <w:rsid w:val="005D4217"/>
    <w:rsid w:val="005D4C37"/>
    <w:rsid w:val="005D5422"/>
    <w:rsid w:val="005D6B08"/>
    <w:rsid w:val="005E30FF"/>
    <w:rsid w:val="005E3955"/>
    <w:rsid w:val="005E3E22"/>
    <w:rsid w:val="005E525D"/>
    <w:rsid w:val="005E53F9"/>
    <w:rsid w:val="005E6345"/>
    <w:rsid w:val="005E7857"/>
    <w:rsid w:val="005F1502"/>
    <w:rsid w:val="005F1EA6"/>
    <w:rsid w:val="005F3A7C"/>
    <w:rsid w:val="005F4807"/>
    <w:rsid w:val="005F4BE8"/>
    <w:rsid w:val="005F5593"/>
    <w:rsid w:val="005F6189"/>
    <w:rsid w:val="005F6D05"/>
    <w:rsid w:val="005F7973"/>
    <w:rsid w:val="005F7C63"/>
    <w:rsid w:val="005F7E3D"/>
    <w:rsid w:val="0060052A"/>
    <w:rsid w:val="00600866"/>
    <w:rsid w:val="00600F64"/>
    <w:rsid w:val="00602064"/>
    <w:rsid w:val="0060291F"/>
    <w:rsid w:val="00603423"/>
    <w:rsid w:val="006046C1"/>
    <w:rsid w:val="00607068"/>
    <w:rsid w:val="0060757E"/>
    <w:rsid w:val="006104B5"/>
    <w:rsid w:val="00611B4D"/>
    <w:rsid w:val="00611FA3"/>
    <w:rsid w:val="00612F86"/>
    <w:rsid w:val="0061351F"/>
    <w:rsid w:val="006143A4"/>
    <w:rsid w:val="00615EBC"/>
    <w:rsid w:val="006162E9"/>
    <w:rsid w:val="00616591"/>
    <w:rsid w:val="00616B3D"/>
    <w:rsid w:val="0062045E"/>
    <w:rsid w:val="0062052B"/>
    <w:rsid w:val="00620EB6"/>
    <w:rsid w:val="006223A0"/>
    <w:rsid w:val="0062251D"/>
    <w:rsid w:val="00622B22"/>
    <w:rsid w:val="006238AF"/>
    <w:rsid w:val="006246FB"/>
    <w:rsid w:val="006270A8"/>
    <w:rsid w:val="00627C23"/>
    <w:rsid w:val="00631188"/>
    <w:rsid w:val="00631B80"/>
    <w:rsid w:val="0063306A"/>
    <w:rsid w:val="00633DC4"/>
    <w:rsid w:val="00634A47"/>
    <w:rsid w:val="00634CB2"/>
    <w:rsid w:val="006355CB"/>
    <w:rsid w:val="00635610"/>
    <w:rsid w:val="00635619"/>
    <w:rsid w:val="006358F6"/>
    <w:rsid w:val="00636AF8"/>
    <w:rsid w:val="00640445"/>
    <w:rsid w:val="0064099E"/>
    <w:rsid w:val="006409AB"/>
    <w:rsid w:val="00641235"/>
    <w:rsid w:val="006413DA"/>
    <w:rsid w:val="00641B17"/>
    <w:rsid w:val="00641B85"/>
    <w:rsid w:val="00642D33"/>
    <w:rsid w:val="00642F75"/>
    <w:rsid w:val="00643A84"/>
    <w:rsid w:val="00644AA6"/>
    <w:rsid w:val="00644C67"/>
    <w:rsid w:val="0064608C"/>
    <w:rsid w:val="006469F3"/>
    <w:rsid w:val="006472AE"/>
    <w:rsid w:val="00647712"/>
    <w:rsid w:val="00647B29"/>
    <w:rsid w:val="0065033B"/>
    <w:rsid w:val="006506DA"/>
    <w:rsid w:val="00651746"/>
    <w:rsid w:val="00652C29"/>
    <w:rsid w:val="00653010"/>
    <w:rsid w:val="00653152"/>
    <w:rsid w:val="006548FF"/>
    <w:rsid w:val="00655FC1"/>
    <w:rsid w:val="00657720"/>
    <w:rsid w:val="00657F0E"/>
    <w:rsid w:val="0066140D"/>
    <w:rsid w:val="00663D88"/>
    <w:rsid w:val="0066659E"/>
    <w:rsid w:val="006668C1"/>
    <w:rsid w:val="006676CB"/>
    <w:rsid w:val="006678EA"/>
    <w:rsid w:val="00670C30"/>
    <w:rsid w:val="00670C59"/>
    <w:rsid w:val="006717E7"/>
    <w:rsid w:val="006727DD"/>
    <w:rsid w:val="006737BD"/>
    <w:rsid w:val="00673BC8"/>
    <w:rsid w:val="0067468B"/>
    <w:rsid w:val="00680E68"/>
    <w:rsid w:val="00681B6A"/>
    <w:rsid w:val="00681E20"/>
    <w:rsid w:val="0068207C"/>
    <w:rsid w:val="0068274D"/>
    <w:rsid w:val="00683754"/>
    <w:rsid w:val="00684812"/>
    <w:rsid w:val="00686D87"/>
    <w:rsid w:val="00687490"/>
    <w:rsid w:val="00687710"/>
    <w:rsid w:val="00691858"/>
    <w:rsid w:val="00691D3A"/>
    <w:rsid w:val="00693499"/>
    <w:rsid w:val="006963B0"/>
    <w:rsid w:val="00697199"/>
    <w:rsid w:val="006A012C"/>
    <w:rsid w:val="006A422D"/>
    <w:rsid w:val="006A4246"/>
    <w:rsid w:val="006A6DDE"/>
    <w:rsid w:val="006A7754"/>
    <w:rsid w:val="006B126A"/>
    <w:rsid w:val="006B257A"/>
    <w:rsid w:val="006B28D5"/>
    <w:rsid w:val="006B323E"/>
    <w:rsid w:val="006B4C75"/>
    <w:rsid w:val="006B4C8B"/>
    <w:rsid w:val="006B5FE6"/>
    <w:rsid w:val="006B6B09"/>
    <w:rsid w:val="006C0D7E"/>
    <w:rsid w:val="006C1B79"/>
    <w:rsid w:val="006C2509"/>
    <w:rsid w:val="006C3636"/>
    <w:rsid w:val="006C4C7A"/>
    <w:rsid w:val="006C5747"/>
    <w:rsid w:val="006C5DF6"/>
    <w:rsid w:val="006C643D"/>
    <w:rsid w:val="006C668D"/>
    <w:rsid w:val="006C7B16"/>
    <w:rsid w:val="006D145E"/>
    <w:rsid w:val="006D19BD"/>
    <w:rsid w:val="006D1C65"/>
    <w:rsid w:val="006D1ECF"/>
    <w:rsid w:val="006D3ADC"/>
    <w:rsid w:val="006D4049"/>
    <w:rsid w:val="006D50DC"/>
    <w:rsid w:val="006D5C42"/>
    <w:rsid w:val="006D67A2"/>
    <w:rsid w:val="006D69B3"/>
    <w:rsid w:val="006E085D"/>
    <w:rsid w:val="006E0E83"/>
    <w:rsid w:val="006E1567"/>
    <w:rsid w:val="006E22A8"/>
    <w:rsid w:val="006E2F69"/>
    <w:rsid w:val="006E3502"/>
    <w:rsid w:val="006E508A"/>
    <w:rsid w:val="006E7DC9"/>
    <w:rsid w:val="006E7E9B"/>
    <w:rsid w:val="006E7F01"/>
    <w:rsid w:val="006F05EB"/>
    <w:rsid w:val="006F0D61"/>
    <w:rsid w:val="006F1151"/>
    <w:rsid w:val="006F1205"/>
    <w:rsid w:val="006F1672"/>
    <w:rsid w:val="006F1DBA"/>
    <w:rsid w:val="006F2291"/>
    <w:rsid w:val="006F29FB"/>
    <w:rsid w:val="006F2BE9"/>
    <w:rsid w:val="006F3098"/>
    <w:rsid w:val="006F47EF"/>
    <w:rsid w:val="007007C7"/>
    <w:rsid w:val="00700A50"/>
    <w:rsid w:val="00700A8D"/>
    <w:rsid w:val="00701B0D"/>
    <w:rsid w:val="00701D31"/>
    <w:rsid w:val="007030FE"/>
    <w:rsid w:val="00706B7C"/>
    <w:rsid w:val="00706C35"/>
    <w:rsid w:val="00706D51"/>
    <w:rsid w:val="007077D6"/>
    <w:rsid w:val="0071014D"/>
    <w:rsid w:val="00710D2C"/>
    <w:rsid w:val="00711213"/>
    <w:rsid w:val="0071201D"/>
    <w:rsid w:val="00712648"/>
    <w:rsid w:val="007147AA"/>
    <w:rsid w:val="00716666"/>
    <w:rsid w:val="0071732D"/>
    <w:rsid w:val="00721F5A"/>
    <w:rsid w:val="0072390B"/>
    <w:rsid w:val="00724CE7"/>
    <w:rsid w:val="00726E6D"/>
    <w:rsid w:val="00727ADC"/>
    <w:rsid w:val="00727CFA"/>
    <w:rsid w:val="00731982"/>
    <w:rsid w:val="00732B7C"/>
    <w:rsid w:val="00733ADA"/>
    <w:rsid w:val="007346DA"/>
    <w:rsid w:val="007348E3"/>
    <w:rsid w:val="00734E4F"/>
    <w:rsid w:val="00734F77"/>
    <w:rsid w:val="00736B6D"/>
    <w:rsid w:val="007402E9"/>
    <w:rsid w:val="00741157"/>
    <w:rsid w:val="0074234B"/>
    <w:rsid w:val="007433D4"/>
    <w:rsid w:val="007474C6"/>
    <w:rsid w:val="00750323"/>
    <w:rsid w:val="0075095E"/>
    <w:rsid w:val="00751658"/>
    <w:rsid w:val="00753330"/>
    <w:rsid w:val="0075372F"/>
    <w:rsid w:val="0075458D"/>
    <w:rsid w:val="007558BC"/>
    <w:rsid w:val="00757A93"/>
    <w:rsid w:val="0076048E"/>
    <w:rsid w:val="00761A6F"/>
    <w:rsid w:val="007648A6"/>
    <w:rsid w:val="00767BC2"/>
    <w:rsid w:val="00771A7D"/>
    <w:rsid w:val="00772B88"/>
    <w:rsid w:val="00773884"/>
    <w:rsid w:val="00775A7D"/>
    <w:rsid w:val="007760FC"/>
    <w:rsid w:val="00776BFF"/>
    <w:rsid w:val="00776F8D"/>
    <w:rsid w:val="0078040E"/>
    <w:rsid w:val="007821E6"/>
    <w:rsid w:val="00782953"/>
    <w:rsid w:val="0078363B"/>
    <w:rsid w:val="00784A31"/>
    <w:rsid w:val="007858EF"/>
    <w:rsid w:val="00785F87"/>
    <w:rsid w:val="00787C09"/>
    <w:rsid w:val="007931E5"/>
    <w:rsid w:val="00793A83"/>
    <w:rsid w:val="0079410B"/>
    <w:rsid w:val="00794836"/>
    <w:rsid w:val="00794E8C"/>
    <w:rsid w:val="007962A7"/>
    <w:rsid w:val="0079654C"/>
    <w:rsid w:val="0079683E"/>
    <w:rsid w:val="00797662"/>
    <w:rsid w:val="00797936"/>
    <w:rsid w:val="00797A93"/>
    <w:rsid w:val="007A2048"/>
    <w:rsid w:val="007A2880"/>
    <w:rsid w:val="007A4700"/>
    <w:rsid w:val="007A4C9B"/>
    <w:rsid w:val="007A5ED6"/>
    <w:rsid w:val="007B16D9"/>
    <w:rsid w:val="007B21D3"/>
    <w:rsid w:val="007B323C"/>
    <w:rsid w:val="007B5906"/>
    <w:rsid w:val="007C1C93"/>
    <w:rsid w:val="007C21A1"/>
    <w:rsid w:val="007C439E"/>
    <w:rsid w:val="007C4591"/>
    <w:rsid w:val="007D128C"/>
    <w:rsid w:val="007D19EC"/>
    <w:rsid w:val="007D1D5F"/>
    <w:rsid w:val="007D2DAE"/>
    <w:rsid w:val="007D4541"/>
    <w:rsid w:val="007D5336"/>
    <w:rsid w:val="007D5385"/>
    <w:rsid w:val="007D5B97"/>
    <w:rsid w:val="007D6106"/>
    <w:rsid w:val="007D66F2"/>
    <w:rsid w:val="007D7314"/>
    <w:rsid w:val="007D7B55"/>
    <w:rsid w:val="007E08CE"/>
    <w:rsid w:val="007E2174"/>
    <w:rsid w:val="007E232F"/>
    <w:rsid w:val="007E307C"/>
    <w:rsid w:val="007E3E89"/>
    <w:rsid w:val="007E635C"/>
    <w:rsid w:val="007E7012"/>
    <w:rsid w:val="007E709A"/>
    <w:rsid w:val="007F0447"/>
    <w:rsid w:val="007F08FD"/>
    <w:rsid w:val="007F0C96"/>
    <w:rsid w:val="007F1DAD"/>
    <w:rsid w:val="007F1E1E"/>
    <w:rsid w:val="007F4349"/>
    <w:rsid w:val="007F7D83"/>
    <w:rsid w:val="0080365A"/>
    <w:rsid w:val="00803ACC"/>
    <w:rsid w:val="0080603B"/>
    <w:rsid w:val="008069C5"/>
    <w:rsid w:val="00806F30"/>
    <w:rsid w:val="00806F41"/>
    <w:rsid w:val="00811642"/>
    <w:rsid w:val="00812364"/>
    <w:rsid w:val="00815157"/>
    <w:rsid w:val="00815852"/>
    <w:rsid w:val="00815C04"/>
    <w:rsid w:val="0081698B"/>
    <w:rsid w:val="00817034"/>
    <w:rsid w:val="00817E70"/>
    <w:rsid w:val="00817F0C"/>
    <w:rsid w:val="00821FA2"/>
    <w:rsid w:val="008221A0"/>
    <w:rsid w:val="00822F1A"/>
    <w:rsid w:val="00823436"/>
    <w:rsid w:val="008247AF"/>
    <w:rsid w:val="00824CE4"/>
    <w:rsid w:val="008253B8"/>
    <w:rsid w:val="00826EF0"/>
    <w:rsid w:val="00831206"/>
    <w:rsid w:val="00831E37"/>
    <w:rsid w:val="00835EA2"/>
    <w:rsid w:val="0083691F"/>
    <w:rsid w:val="00837213"/>
    <w:rsid w:val="00841382"/>
    <w:rsid w:val="008413E3"/>
    <w:rsid w:val="0084315B"/>
    <w:rsid w:val="00846F3F"/>
    <w:rsid w:val="00850755"/>
    <w:rsid w:val="008509E3"/>
    <w:rsid w:val="00852AA7"/>
    <w:rsid w:val="0085390E"/>
    <w:rsid w:val="00855554"/>
    <w:rsid w:val="00855DAD"/>
    <w:rsid w:val="00856CD5"/>
    <w:rsid w:val="00856DDB"/>
    <w:rsid w:val="00863D3E"/>
    <w:rsid w:val="008673A2"/>
    <w:rsid w:val="0086770A"/>
    <w:rsid w:val="00871FFC"/>
    <w:rsid w:val="00873348"/>
    <w:rsid w:val="0087335C"/>
    <w:rsid w:val="00873B8E"/>
    <w:rsid w:val="00873E85"/>
    <w:rsid w:val="00874E16"/>
    <w:rsid w:val="00875352"/>
    <w:rsid w:val="008755E8"/>
    <w:rsid w:val="00875D36"/>
    <w:rsid w:val="008818AB"/>
    <w:rsid w:val="0088304E"/>
    <w:rsid w:val="00883260"/>
    <w:rsid w:val="008848F2"/>
    <w:rsid w:val="00884FD0"/>
    <w:rsid w:val="0088567D"/>
    <w:rsid w:val="00886F4E"/>
    <w:rsid w:val="00887172"/>
    <w:rsid w:val="00887835"/>
    <w:rsid w:val="00887B65"/>
    <w:rsid w:val="008903AA"/>
    <w:rsid w:val="00890DE3"/>
    <w:rsid w:val="0089147F"/>
    <w:rsid w:val="00891975"/>
    <w:rsid w:val="00892F5B"/>
    <w:rsid w:val="00893054"/>
    <w:rsid w:val="00893FAA"/>
    <w:rsid w:val="00895742"/>
    <w:rsid w:val="00895745"/>
    <w:rsid w:val="00895BAC"/>
    <w:rsid w:val="00895CC6"/>
    <w:rsid w:val="0089729A"/>
    <w:rsid w:val="0089769E"/>
    <w:rsid w:val="008A0D8B"/>
    <w:rsid w:val="008A1397"/>
    <w:rsid w:val="008A3A95"/>
    <w:rsid w:val="008A43B3"/>
    <w:rsid w:val="008A50C3"/>
    <w:rsid w:val="008A588F"/>
    <w:rsid w:val="008A5E82"/>
    <w:rsid w:val="008A67A3"/>
    <w:rsid w:val="008A68EC"/>
    <w:rsid w:val="008A7EF1"/>
    <w:rsid w:val="008B10B4"/>
    <w:rsid w:val="008B1628"/>
    <w:rsid w:val="008B334D"/>
    <w:rsid w:val="008B4709"/>
    <w:rsid w:val="008C007D"/>
    <w:rsid w:val="008C019E"/>
    <w:rsid w:val="008C0218"/>
    <w:rsid w:val="008C0C2F"/>
    <w:rsid w:val="008C1584"/>
    <w:rsid w:val="008C44E5"/>
    <w:rsid w:val="008C4ED6"/>
    <w:rsid w:val="008C50E3"/>
    <w:rsid w:val="008C5835"/>
    <w:rsid w:val="008C5937"/>
    <w:rsid w:val="008C5BBB"/>
    <w:rsid w:val="008C5C1F"/>
    <w:rsid w:val="008C6A23"/>
    <w:rsid w:val="008D2A56"/>
    <w:rsid w:val="008D3585"/>
    <w:rsid w:val="008D3F71"/>
    <w:rsid w:val="008D41DB"/>
    <w:rsid w:val="008D50A2"/>
    <w:rsid w:val="008D64C8"/>
    <w:rsid w:val="008E11CE"/>
    <w:rsid w:val="008E335F"/>
    <w:rsid w:val="008E460A"/>
    <w:rsid w:val="008E517E"/>
    <w:rsid w:val="008E5A29"/>
    <w:rsid w:val="008E5E31"/>
    <w:rsid w:val="008E7149"/>
    <w:rsid w:val="008F091B"/>
    <w:rsid w:val="008F2856"/>
    <w:rsid w:val="008F34A3"/>
    <w:rsid w:val="008F3967"/>
    <w:rsid w:val="008F4D6A"/>
    <w:rsid w:val="008F4E0C"/>
    <w:rsid w:val="008F576B"/>
    <w:rsid w:val="008F6BA5"/>
    <w:rsid w:val="008F73F0"/>
    <w:rsid w:val="00901153"/>
    <w:rsid w:val="00901FC1"/>
    <w:rsid w:val="00902AB3"/>
    <w:rsid w:val="00903FBC"/>
    <w:rsid w:val="00904CA7"/>
    <w:rsid w:val="0090663B"/>
    <w:rsid w:val="00906A57"/>
    <w:rsid w:val="0090732F"/>
    <w:rsid w:val="0091001B"/>
    <w:rsid w:val="0091149E"/>
    <w:rsid w:val="009145A1"/>
    <w:rsid w:val="00914AE6"/>
    <w:rsid w:val="00915777"/>
    <w:rsid w:val="00916481"/>
    <w:rsid w:val="00920441"/>
    <w:rsid w:val="009204C3"/>
    <w:rsid w:val="00923A3D"/>
    <w:rsid w:val="00923B8B"/>
    <w:rsid w:val="009247C0"/>
    <w:rsid w:val="00924A6B"/>
    <w:rsid w:val="00924F80"/>
    <w:rsid w:val="0092514E"/>
    <w:rsid w:val="00925A6C"/>
    <w:rsid w:val="009264BD"/>
    <w:rsid w:val="00930762"/>
    <w:rsid w:val="009309B9"/>
    <w:rsid w:val="00930F15"/>
    <w:rsid w:val="00931107"/>
    <w:rsid w:val="00931FDF"/>
    <w:rsid w:val="00933853"/>
    <w:rsid w:val="009353A8"/>
    <w:rsid w:val="009359DD"/>
    <w:rsid w:val="00935D72"/>
    <w:rsid w:val="00935E4A"/>
    <w:rsid w:val="009363CC"/>
    <w:rsid w:val="00936920"/>
    <w:rsid w:val="00937400"/>
    <w:rsid w:val="00940714"/>
    <w:rsid w:val="00942DF2"/>
    <w:rsid w:val="00943642"/>
    <w:rsid w:val="0094658C"/>
    <w:rsid w:val="009512F3"/>
    <w:rsid w:val="00953663"/>
    <w:rsid w:val="00954DB8"/>
    <w:rsid w:val="009563B1"/>
    <w:rsid w:val="009574D5"/>
    <w:rsid w:val="00962BC3"/>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0B34"/>
    <w:rsid w:val="00971290"/>
    <w:rsid w:val="009716BD"/>
    <w:rsid w:val="00971D9D"/>
    <w:rsid w:val="00972038"/>
    <w:rsid w:val="009723B8"/>
    <w:rsid w:val="00972CFC"/>
    <w:rsid w:val="00973640"/>
    <w:rsid w:val="00973AE6"/>
    <w:rsid w:val="00973C62"/>
    <w:rsid w:val="00974C91"/>
    <w:rsid w:val="00974D67"/>
    <w:rsid w:val="009758BC"/>
    <w:rsid w:val="00980CC0"/>
    <w:rsid w:val="00982CE1"/>
    <w:rsid w:val="00983451"/>
    <w:rsid w:val="00983476"/>
    <w:rsid w:val="009839A0"/>
    <w:rsid w:val="009856EE"/>
    <w:rsid w:val="00987C91"/>
    <w:rsid w:val="009903F1"/>
    <w:rsid w:val="00990ABC"/>
    <w:rsid w:val="00991F7D"/>
    <w:rsid w:val="00992F32"/>
    <w:rsid w:val="0099302C"/>
    <w:rsid w:val="00993EFB"/>
    <w:rsid w:val="0099461B"/>
    <w:rsid w:val="00994C46"/>
    <w:rsid w:val="009953E5"/>
    <w:rsid w:val="00995819"/>
    <w:rsid w:val="0099643F"/>
    <w:rsid w:val="0099659E"/>
    <w:rsid w:val="00996CB3"/>
    <w:rsid w:val="00997699"/>
    <w:rsid w:val="00997773"/>
    <w:rsid w:val="00997CC9"/>
    <w:rsid w:val="009A03A5"/>
    <w:rsid w:val="009A1144"/>
    <w:rsid w:val="009A2C8C"/>
    <w:rsid w:val="009A308D"/>
    <w:rsid w:val="009A352C"/>
    <w:rsid w:val="009A4613"/>
    <w:rsid w:val="009A6E8F"/>
    <w:rsid w:val="009A70BD"/>
    <w:rsid w:val="009A70F4"/>
    <w:rsid w:val="009A7BFA"/>
    <w:rsid w:val="009B0BAE"/>
    <w:rsid w:val="009B1273"/>
    <w:rsid w:val="009B15CC"/>
    <w:rsid w:val="009B1ED0"/>
    <w:rsid w:val="009B1F73"/>
    <w:rsid w:val="009B2A10"/>
    <w:rsid w:val="009B2EAD"/>
    <w:rsid w:val="009B2ED5"/>
    <w:rsid w:val="009B4903"/>
    <w:rsid w:val="009B5110"/>
    <w:rsid w:val="009B5B16"/>
    <w:rsid w:val="009B7D92"/>
    <w:rsid w:val="009B7E55"/>
    <w:rsid w:val="009C14C7"/>
    <w:rsid w:val="009C172A"/>
    <w:rsid w:val="009C20E4"/>
    <w:rsid w:val="009C3024"/>
    <w:rsid w:val="009C4211"/>
    <w:rsid w:val="009C57F7"/>
    <w:rsid w:val="009C65D4"/>
    <w:rsid w:val="009D0B33"/>
    <w:rsid w:val="009D1D02"/>
    <w:rsid w:val="009D1E9F"/>
    <w:rsid w:val="009D2603"/>
    <w:rsid w:val="009D400B"/>
    <w:rsid w:val="009D424A"/>
    <w:rsid w:val="009D63CF"/>
    <w:rsid w:val="009D6D92"/>
    <w:rsid w:val="009D758B"/>
    <w:rsid w:val="009E0526"/>
    <w:rsid w:val="009E0565"/>
    <w:rsid w:val="009E1235"/>
    <w:rsid w:val="009E1258"/>
    <w:rsid w:val="009E163D"/>
    <w:rsid w:val="009E27E0"/>
    <w:rsid w:val="009E3C29"/>
    <w:rsid w:val="009E3D23"/>
    <w:rsid w:val="009E5291"/>
    <w:rsid w:val="009E5FBB"/>
    <w:rsid w:val="009E6D67"/>
    <w:rsid w:val="009F32FF"/>
    <w:rsid w:val="009F3AD0"/>
    <w:rsid w:val="009F3E1C"/>
    <w:rsid w:val="009F6A55"/>
    <w:rsid w:val="00A00C95"/>
    <w:rsid w:val="00A020C2"/>
    <w:rsid w:val="00A02473"/>
    <w:rsid w:val="00A0555D"/>
    <w:rsid w:val="00A06C35"/>
    <w:rsid w:val="00A12178"/>
    <w:rsid w:val="00A127FF"/>
    <w:rsid w:val="00A12CDA"/>
    <w:rsid w:val="00A14AE4"/>
    <w:rsid w:val="00A20058"/>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3881"/>
    <w:rsid w:val="00A438A5"/>
    <w:rsid w:val="00A44A10"/>
    <w:rsid w:val="00A45122"/>
    <w:rsid w:val="00A4629F"/>
    <w:rsid w:val="00A473E4"/>
    <w:rsid w:val="00A47529"/>
    <w:rsid w:val="00A5262F"/>
    <w:rsid w:val="00A53715"/>
    <w:rsid w:val="00A54407"/>
    <w:rsid w:val="00A55A80"/>
    <w:rsid w:val="00A56459"/>
    <w:rsid w:val="00A56DC0"/>
    <w:rsid w:val="00A5726F"/>
    <w:rsid w:val="00A573E9"/>
    <w:rsid w:val="00A57BDB"/>
    <w:rsid w:val="00A615DE"/>
    <w:rsid w:val="00A628F7"/>
    <w:rsid w:val="00A63AA7"/>
    <w:rsid w:val="00A641C8"/>
    <w:rsid w:val="00A64354"/>
    <w:rsid w:val="00A656C7"/>
    <w:rsid w:val="00A67701"/>
    <w:rsid w:val="00A715CB"/>
    <w:rsid w:val="00A72B8E"/>
    <w:rsid w:val="00A72C0D"/>
    <w:rsid w:val="00A73A74"/>
    <w:rsid w:val="00A74051"/>
    <w:rsid w:val="00A74B0F"/>
    <w:rsid w:val="00A76F88"/>
    <w:rsid w:val="00A77A2A"/>
    <w:rsid w:val="00A809AF"/>
    <w:rsid w:val="00A83C9E"/>
    <w:rsid w:val="00A83E6F"/>
    <w:rsid w:val="00A85F75"/>
    <w:rsid w:val="00A86079"/>
    <w:rsid w:val="00A8610C"/>
    <w:rsid w:val="00A86813"/>
    <w:rsid w:val="00A86AEE"/>
    <w:rsid w:val="00A86E09"/>
    <w:rsid w:val="00A877AA"/>
    <w:rsid w:val="00A902D0"/>
    <w:rsid w:val="00A9061A"/>
    <w:rsid w:val="00A90CA6"/>
    <w:rsid w:val="00A90D86"/>
    <w:rsid w:val="00A92874"/>
    <w:rsid w:val="00A93241"/>
    <w:rsid w:val="00A951C3"/>
    <w:rsid w:val="00A95E75"/>
    <w:rsid w:val="00A96130"/>
    <w:rsid w:val="00A9616D"/>
    <w:rsid w:val="00A970BC"/>
    <w:rsid w:val="00A97668"/>
    <w:rsid w:val="00A97CEB"/>
    <w:rsid w:val="00AA0294"/>
    <w:rsid w:val="00AA2267"/>
    <w:rsid w:val="00AA262E"/>
    <w:rsid w:val="00AA2CA3"/>
    <w:rsid w:val="00AA3E51"/>
    <w:rsid w:val="00AA4752"/>
    <w:rsid w:val="00AA76F1"/>
    <w:rsid w:val="00AA7A22"/>
    <w:rsid w:val="00AA7DBD"/>
    <w:rsid w:val="00AA7F7C"/>
    <w:rsid w:val="00AB03A8"/>
    <w:rsid w:val="00AB0626"/>
    <w:rsid w:val="00AB06CB"/>
    <w:rsid w:val="00AB1AE0"/>
    <w:rsid w:val="00AB25C6"/>
    <w:rsid w:val="00AB2971"/>
    <w:rsid w:val="00AB4FDF"/>
    <w:rsid w:val="00AB651F"/>
    <w:rsid w:val="00AB7808"/>
    <w:rsid w:val="00AB7885"/>
    <w:rsid w:val="00AB7D62"/>
    <w:rsid w:val="00AC15E2"/>
    <w:rsid w:val="00AC1988"/>
    <w:rsid w:val="00AC3260"/>
    <w:rsid w:val="00AC50BB"/>
    <w:rsid w:val="00AC645E"/>
    <w:rsid w:val="00AD0B40"/>
    <w:rsid w:val="00AD0F31"/>
    <w:rsid w:val="00AD20DF"/>
    <w:rsid w:val="00AD2486"/>
    <w:rsid w:val="00AD4A6A"/>
    <w:rsid w:val="00AD5E63"/>
    <w:rsid w:val="00AD6D41"/>
    <w:rsid w:val="00AE1448"/>
    <w:rsid w:val="00AE2E4B"/>
    <w:rsid w:val="00AE68B0"/>
    <w:rsid w:val="00AE707C"/>
    <w:rsid w:val="00AE761D"/>
    <w:rsid w:val="00AF0812"/>
    <w:rsid w:val="00AF1145"/>
    <w:rsid w:val="00AF1389"/>
    <w:rsid w:val="00AF227E"/>
    <w:rsid w:val="00AF5704"/>
    <w:rsid w:val="00AF6906"/>
    <w:rsid w:val="00AF7CAC"/>
    <w:rsid w:val="00AF7F58"/>
    <w:rsid w:val="00B0175A"/>
    <w:rsid w:val="00B01FD8"/>
    <w:rsid w:val="00B02044"/>
    <w:rsid w:val="00B04A2B"/>
    <w:rsid w:val="00B05548"/>
    <w:rsid w:val="00B06D93"/>
    <w:rsid w:val="00B07084"/>
    <w:rsid w:val="00B071E4"/>
    <w:rsid w:val="00B072D7"/>
    <w:rsid w:val="00B10E08"/>
    <w:rsid w:val="00B12092"/>
    <w:rsid w:val="00B12A36"/>
    <w:rsid w:val="00B14120"/>
    <w:rsid w:val="00B14ABA"/>
    <w:rsid w:val="00B16E46"/>
    <w:rsid w:val="00B176E4"/>
    <w:rsid w:val="00B2034B"/>
    <w:rsid w:val="00B20A06"/>
    <w:rsid w:val="00B2135A"/>
    <w:rsid w:val="00B21622"/>
    <w:rsid w:val="00B2201F"/>
    <w:rsid w:val="00B22FD7"/>
    <w:rsid w:val="00B230C5"/>
    <w:rsid w:val="00B27A47"/>
    <w:rsid w:val="00B30E2D"/>
    <w:rsid w:val="00B316F1"/>
    <w:rsid w:val="00B31E91"/>
    <w:rsid w:val="00B33AF0"/>
    <w:rsid w:val="00B34263"/>
    <w:rsid w:val="00B355BA"/>
    <w:rsid w:val="00B35D61"/>
    <w:rsid w:val="00B36B50"/>
    <w:rsid w:val="00B4071D"/>
    <w:rsid w:val="00B417CC"/>
    <w:rsid w:val="00B421D1"/>
    <w:rsid w:val="00B441EF"/>
    <w:rsid w:val="00B450BE"/>
    <w:rsid w:val="00B47465"/>
    <w:rsid w:val="00B474D5"/>
    <w:rsid w:val="00B475F1"/>
    <w:rsid w:val="00B47A50"/>
    <w:rsid w:val="00B47B0D"/>
    <w:rsid w:val="00B507BA"/>
    <w:rsid w:val="00B50BCD"/>
    <w:rsid w:val="00B50C58"/>
    <w:rsid w:val="00B5183C"/>
    <w:rsid w:val="00B51F6A"/>
    <w:rsid w:val="00B542F3"/>
    <w:rsid w:val="00B556D8"/>
    <w:rsid w:val="00B56D9E"/>
    <w:rsid w:val="00B57948"/>
    <w:rsid w:val="00B57955"/>
    <w:rsid w:val="00B57C36"/>
    <w:rsid w:val="00B57C90"/>
    <w:rsid w:val="00B57D38"/>
    <w:rsid w:val="00B62BBE"/>
    <w:rsid w:val="00B64F61"/>
    <w:rsid w:val="00B6632F"/>
    <w:rsid w:val="00B6717D"/>
    <w:rsid w:val="00B67351"/>
    <w:rsid w:val="00B675A2"/>
    <w:rsid w:val="00B67724"/>
    <w:rsid w:val="00B7239B"/>
    <w:rsid w:val="00B73258"/>
    <w:rsid w:val="00B73498"/>
    <w:rsid w:val="00B7380E"/>
    <w:rsid w:val="00B75E59"/>
    <w:rsid w:val="00B76C6B"/>
    <w:rsid w:val="00B77034"/>
    <w:rsid w:val="00B80041"/>
    <w:rsid w:val="00B80A6F"/>
    <w:rsid w:val="00B80FC9"/>
    <w:rsid w:val="00B83E74"/>
    <w:rsid w:val="00B84FB6"/>
    <w:rsid w:val="00B852EB"/>
    <w:rsid w:val="00B867A7"/>
    <w:rsid w:val="00B870A6"/>
    <w:rsid w:val="00B8715E"/>
    <w:rsid w:val="00B901E4"/>
    <w:rsid w:val="00B9049F"/>
    <w:rsid w:val="00B905E5"/>
    <w:rsid w:val="00B911D1"/>
    <w:rsid w:val="00B928EE"/>
    <w:rsid w:val="00B93362"/>
    <w:rsid w:val="00B9365F"/>
    <w:rsid w:val="00B93A06"/>
    <w:rsid w:val="00B949F9"/>
    <w:rsid w:val="00B950D0"/>
    <w:rsid w:val="00B95E11"/>
    <w:rsid w:val="00B9615A"/>
    <w:rsid w:val="00B96429"/>
    <w:rsid w:val="00B976CE"/>
    <w:rsid w:val="00B97E70"/>
    <w:rsid w:val="00BA1463"/>
    <w:rsid w:val="00BA3627"/>
    <w:rsid w:val="00BA3DEC"/>
    <w:rsid w:val="00BA4764"/>
    <w:rsid w:val="00BA47FC"/>
    <w:rsid w:val="00BA4BF9"/>
    <w:rsid w:val="00BA50DA"/>
    <w:rsid w:val="00BA5634"/>
    <w:rsid w:val="00BA5E97"/>
    <w:rsid w:val="00BA6E96"/>
    <w:rsid w:val="00BA70B9"/>
    <w:rsid w:val="00BA7895"/>
    <w:rsid w:val="00BA7A3A"/>
    <w:rsid w:val="00BB0BE4"/>
    <w:rsid w:val="00BB0DFC"/>
    <w:rsid w:val="00BB1706"/>
    <w:rsid w:val="00BB1FEA"/>
    <w:rsid w:val="00BB2ADE"/>
    <w:rsid w:val="00BB2FC6"/>
    <w:rsid w:val="00BB47BC"/>
    <w:rsid w:val="00BB575E"/>
    <w:rsid w:val="00BC115F"/>
    <w:rsid w:val="00BC13AC"/>
    <w:rsid w:val="00BC1A44"/>
    <w:rsid w:val="00BC2F0E"/>
    <w:rsid w:val="00BD22C0"/>
    <w:rsid w:val="00BD27D3"/>
    <w:rsid w:val="00BD2F0E"/>
    <w:rsid w:val="00BD3598"/>
    <w:rsid w:val="00BD3612"/>
    <w:rsid w:val="00BD3E61"/>
    <w:rsid w:val="00BD4636"/>
    <w:rsid w:val="00BD502A"/>
    <w:rsid w:val="00BD5804"/>
    <w:rsid w:val="00BD7DC1"/>
    <w:rsid w:val="00BE0B6C"/>
    <w:rsid w:val="00BE1591"/>
    <w:rsid w:val="00BE248C"/>
    <w:rsid w:val="00BE458C"/>
    <w:rsid w:val="00BE4927"/>
    <w:rsid w:val="00BE571A"/>
    <w:rsid w:val="00BE6CC6"/>
    <w:rsid w:val="00BE6D46"/>
    <w:rsid w:val="00BE6EC9"/>
    <w:rsid w:val="00BE7C91"/>
    <w:rsid w:val="00BE7EF9"/>
    <w:rsid w:val="00BF042C"/>
    <w:rsid w:val="00BF0FAC"/>
    <w:rsid w:val="00BF1761"/>
    <w:rsid w:val="00BF1798"/>
    <w:rsid w:val="00BF1CE8"/>
    <w:rsid w:val="00BF1D71"/>
    <w:rsid w:val="00BF473D"/>
    <w:rsid w:val="00BF4A6E"/>
    <w:rsid w:val="00BF4AB3"/>
    <w:rsid w:val="00BF5091"/>
    <w:rsid w:val="00BF559E"/>
    <w:rsid w:val="00BF781E"/>
    <w:rsid w:val="00C000DC"/>
    <w:rsid w:val="00C007BD"/>
    <w:rsid w:val="00C01D1B"/>
    <w:rsid w:val="00C01FDF"/>
    <w:rsid w:val="00C03079"/>
    <w:rsid w:val="00C03ECC"/>
    <w:rsid w:val="00C04422"/>
    <w:rsid w:val="00C05DA8"/>
    <w:rsid w:val="00C10199"/>
    <w:rsid w:val="00C11617"/>
    <w:rsid w:val="00C13514"/>
    <w:rsid w:val="00C136E3"/>
    <w:rsid w:val="00C158AF"/>
    <w:rsid w:val="00C158EC"/>
    <w:rsid w:val="00C16D1F"/>
    <w:rsid w:val="00C20F22"/>
    <w:rsid w:val="00C21A85"/>
    <w:rsid w:val="00C21EE3"/>
    <w:rsid w:val="00C22AC2"/>
    <w:rsid w:val="00C22F32"/>
    <w:rsid w:val="00C244B6"/>
    <w:rsid w:val="00C25D0E"/>
    <w:rsid w:val="00C25ECF"/>
    <w:rsid w:val="00C2677C"/>
    <w:rsid w:val="00C27A3D"/>
    <w:rsid w:val="00C30971"/>
    <w:rsid w:val="00C30B1F"/>
    <w:rsid w:val="00C32240"/>
    <w:rsid w:val="00C3251F"/>
    <w:rsid w:val="00C33E24"/>
    <w:rsid w:val="00C352D9"/>
    <w:rsid w:val="00C35D7E"/>
    <w:rsid w:val="00C36637"/>
    <w:rsid w:val="00C4011F"/>
    <w:rsid w:val="00C40A98"/>
    <w:rsid w:val="00C40B70"/>
    <w:rsid w:val="00C40D5C"/>
    <w:rsid w:val="00C41B37"/>
    <w:rsid w:val="00C42A66"/>
    <w:rsid w:val="00C42D1A"/>
    <w:rsid w:val="00C433BC"/>
    <w:rsid w:val="00C45A39"/>
    <w:rsid w:val="00C4648B"/>
    <w:rsid w:val="00C476D5"/>
    <w:rsid w:val="00C47B75"/>
    <w:rsid w:val="00C47ECE"/>
    <w:rsid w:val="00C50F9E"/>
    <w:rsid w:val="00C50FA5"/>
    <w:rsid w:val="00C52C98"/>
    <w:rsid w:val="00C552F1"/>
    <w:rsid w:val="00C5593A"/>
    <w:rsid w:val="00C61848"/>
    <w:rsid w:val="00C61FDB"/>
    <w:rsid w:val="00C62C5D"/>
    <w:rsid w:val="00C6353C"/>
    <w:rsid w:val="00C64326"/>
    <w:rsid w:val="00C643FD"/>
    <w:rsid w:val="00C6496A"/>
    <w:rsid w:val="00C64B4A"/>
    <w:rsid w:val="00C661A2"/>
    <w:rsid w:val="00C66C4B"/>
    <w:rsid w:val="00C671E5"/>
    <w:rsid w:val="00C67827"/>
    <w:rsid w:val="00C72186"/>
    <w:rsid w:val="00C72379"/>
    <w:rsid w:val="00C745B7"/>
    <w:rsid w:val="00C747E6"/>
    <w:rsid w:val="00C749EF"/>
    <w:rsid w:val="00C77196"/>
    <w:rsid w:val="00C77D9C"/>
    <w:rsid w:val="00C80EDE"/>
    <w:rsid w:val="00C81201"/>
    <w:rsid w:val="00C8132B"/>
    <w:rsid w:val="00C82815"/>
    <w:rsid w:val="00C85D24"/>
    <w:rsid w:val="00C85EDC"/>
    <w:rsid w:val="00C86310"/>
    <w:rsid w:val="00C8773E"/>
    <w:rsid w:val="00C87AC9"/>
    <w:rsid w:val="00C91834"/>
    <w:rsid w:val="00C93962"/>
    <w:rsid w:val="00C95E67"/>
    <w:rsid w:val="00C96ACE"/>
    <w:rsid w:val="00C9702D"/>
    <w:rsid w:val="00C97377"/>
    <w:rsid w:val="00CA01D5"/>
    <w:rsid w:val="00CA040E"/>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B7EF1"/>
    <w:rsid w:val="00CC07D1"/>
    <w:rsid w:val="00CC114F"/>
    <w:rsid w:val="00CC1751"/>
    <w:rsid w:val="00CC1B1E"/>
    <w:rsid w:val="00CC2B86"/>
    <w:rsid w:val="00CC4AE2"/>
    <w:rsid w:val="00CC56AD"/>
    <w:rsid w:val="00CC611F"/>
    <w:rsid w:val="00CC7DFD"/>
    <w:rsid w:val="00CD09E8"/>
    <w:rsid w:val="00CD1715"/>
    <w:rsid w:val="00CD3A67"/>
    <w:rsid w:val="00CD48C8"/>
    <w:rsid w:val="00CD4C48"/>
    <w:rsid w:val="00CD5F3D"/>
    <w:rsid w:val="00CD6426"/>
    <w:rsid w:val="00CD6498"/>
    <w:rsid w:val="00CD6C5B"/>
    <w:rsid w:val="00CD7067"/>
    <w:rsid w:val="00CD7C15"/>
    <w:rsid w:val="00CD7F35"/>
    <w:rsid w:val="00CE099D"/>
    <w:rsid w:val="00CE0D5F"/>
    <w:rsid w:val="00CE0EAA"/>
    <w:rsid w:val="00CE10C3"/>
    <w:rsid w:val="00CE10C8"/>
    <w:rsid w:val="00CE17E2"/>
    <w:rsid w:val="00CE4521"/>
    <w:rsid w:val="00CE602D"/>
    <w:rsid w:val="00CF0791"/>
    <w:rsid w:val="00CF1151"/>
    <w:rsid w:val="00CF121D"/>
    <w:rsid w:val="00CF202B"/>
    <w:rsid w:val="00CF21DA"/>
    <w:rsid w:val="00CF22B8"/>
    <w:rsid w:val="00CF2DE7"/>
    <w:rsid w:val="00CF45D4"/>
    <w:rsid w:val="00CF5705"/>
    <w:rsid w:val="00CF68F6"/>
    <w:rsid w:val="00CF6BB2"/>
    <w:rsid w:val="00CF774D"/>
    <w:rsid w:val="00D00EF7"/>
    <w:rsid w:val="00D01805"/>
    <w:rsid w:val="00D02AA1"/>
    <w:rsid w:val="00D034AB"/>
    <w:rsid w:val="00D036BE"/>
    <w:rsid w:val="00D03D35"/>
    <w:rsid w:val="00D04721"/>
    <w:rsid w:val="00D056FA"/>
    <w:rsid w:val="00D0574B"/>
    <w:rsid w:val="00D061CF"/>
    <w:rsid w:val="00D070D1"/>
    <w:rsid w:val="00D073A0"/>
    <w:rsid w:val="00D07459"/>
    <w:rsid w:val="00D10673"/>
    <w:rsid w:val="00D10D5C"/>
    <w:rsid w:val="00D10EA4"/>
    <w:rsid w:val="00D12697"/>
    <w:rsid w:val="00D12700"/>
    <w:rsid w:val="00D13EE4"/>
    <w:rsid w:val="00D1440E"/>
    <w:rsid w:val="00D15AE7"/>
    <w:rsid w:val="00D167BC"/>
    <w:rsid w:val="00D23311"/>
    <w:rsid w:val="00D269BE"/>
    <w:rsid w:val="00D26B1F"/>
    <w:rsid w:val="00D3012F"/>
    <w:rsid w:val="00D31A51"/>
    <w:rsid w:val="00D338A7"/>
    <w:rsid w:val="00D33D73"/>
    <w:rsid w:val="00D33E8B"/>
    <w:rsid w:val="00D34116"/>
    <w:rsid w:val="00D36E8E"/>
    <w:rsid w:val="00D3719F"/>
    <w:rsid w:val="00D37630"/>
    <w:rsid w:val="00D45D9B"/>
    <w:rsid w:val="00D47202"/>
    <w:rsid w:val="00D501A6"/>
    <w:rsid w:val="00D50B4A"/>
    <w:rsid w:val="00D51515"/>
    <w:rsid w:val="00D518A0"/>
    <w:rsid w:val="00D52F79"/>
    <w:rsid w:val="00D530E1"/>
    <w:rsid w:val="00D545B3"/>
    <w:rsid w:val="00D5497C"/>
    <w:rsid w:val="00D56281"/>
    <w:rsid w:val="00D57A6A"/>
    <w:rsid w:val="00D57B95"/>
    <w:rsid w:val="00D616F0"/>
    <w:rsid w:val="00D61C84"/>
    <w:rsid w:val="00D62019"/>
    <w:rsid w:val="00D62142"/>
    <w:rsid w:val="00D64A2B"/>
    <w:rsid w:val="00D66138"/>
    <w:rsid w:val="00D6645F"/>
    <w:rsid w:val="00D67D8C"/>
    <w:rsid w:val="00D7216A"/>
    <w:rsid w:val="00D73D87"/>
    <w:rsid w:val="00D74EBE"/>
    <w:rsid w:val="00D766CD"/>
    <w:rsid w:val="00D768C8"/>
    <w:rsid w:val="00D8035F"/>
    <w:rsid w:val="00D80E75"/>
    <w:rsid w:val="00D81057"/>
    <w:rsid w:val="00D81513"/>
    <w:rsid w:val="00D8178A"/>
    <w:rsid w:val="00D818CC"/>
    <w:rsid w:val="00D81FBC"/>
    <w:rsid w:val="00D8310D"/>
    <w:rsid w:val="00D84BDD"/>
    <w:rsid w:val="00D8788E"/>
    <w:rsid w:val="00D87D7F"/>
    <w:rsid w:val="00D90A68"/>
    <w:rsid w:val="00D91AAD"/>
    <w:rsid w:val="00D925E7"/>
    <w:rsid w:val="00D92667"/>
    <w:rsid w:val="00D92FF8"/>
    <w:rsid w:val="00D9412B"/>
    <w:rsid w:val="00D9463B"/>
    <w:rsid w:val="00D9564A"/>
    <w:rsid w:val="00D95987"/>
    <w:rsid w:val="00D97495"/>
    <w:rsid w:val="00DA1810"/>
    <w:rsid w:val="00DA1EA6"/>
    <w:rsid w:val="00DA2032"/>
    <w:rsid w:val="00DA48DA"/>
    <w:rsid w:val="00DA64E2"/>
    <w:rsid w:val="00DA68B4"/>
    <w:rsid w:val="00DA7F8E"/>
    <w:rsid w:val="00DB3F19"/>
    <w:rsid w:val="00DB49D6"/>
    <w:rsid w:val="00DB658D"/>
    <w:rsid w:val="00DB6E0B"/>
    <w:rsid w:val="00DC0787"/>
    <w:rsid w:val="00DC2018"/>
    <w:rsid w:val="00DC3CC6"/>
    <w:rsid w:val="00DC45CF"/>
    <w:rsid w:val="00DC481E"/>
    <w:rsid w:val="00DC4F4D"/>
    <w:rsid w:val="00DC4F80"/>
    <w:rsid w:val="00DC50A6"/>
    <w:rsid w:val="00DC5396"/>
    <w:rsid w:val="00DC5BE7"/>
    <w:rsid w:val="00DC61CE"/>
    <w:rsid w:val="00DC638C"/>
    <w:rsid w:val="00DC6875"/>
    <w:rsid w:val="00DD0244"/>
    <w:rsid w:val="00DD21AF"/>
    <w:rsid w:val="00DD33C2"/>
    <w:rsid w:val="00DD35AE"/>
    <w:rsid w:val="00DD59F3"/>
    <w:rsid w:val="00DD5C1B"/>
    <w:rsid w:val="00DD6719"/>
    <w:rsid w:val="00DE0ED8"/>
    <w:rsid w:val="00DE1028"/>
    <w:rsid w:val="00DE117D"/>
    <w:rsid w:val="00DE33C5"/>
    <w:rsid w:val="00DE3F04"/>
    <w:rsid w:val="00DE4391"/>
    <w:rsid w:val="00DE51B8"/>
    <w:rsid w:val="00DE5963"/>
    <w:rsid w:val="00DE5DD3"/>
    <w:rsid w:val="00DE6B41"/>
    <w:rsid w:val="00DF0E66"/>
    <w:rsid w:val="00DF116F"/>
    <w:rsid w:val="00DF2570"/>
    <w:rsid w:val="00DF2DDE"/>
    <w:rsid w:val="00DF529C"/>
    <w:rsid w:val="00E0032D"/>
    <w:rsid w:val="00E0241A"/>
    <w:rsid w:val="00E0277D"/>
    <w:rsid w:val="00E04BFE"/>
    <w:rsid w:val="00E053FF"/>
    <w:rsid w:val="00E066B8"/>
    <w:rsid w:val="00E10258"/>
    <w:rsid w:val="00E10791"/>
    <w:rsid w:val="00E112A4"/>
    <w:rsid w:val="00E13D72"/>
    <w:rsid w:val="00E14078"/>
    <w:rsid w:val="00E1541D"/>
    <w:rsid w:val="00E161CA"/>
    <w:rsid w:val="00E175C6"/>
    <w:rsid w:val="00E201BC"/>
    <w:rsid w:val="00E21B4B"/>
    <w:rsid w:val="00E21D79"/>
    <w:rsid w:val="00E2491A"/>
    <w:rsid w:val="00E24A39"/>
    <w:rsid w:val="00E27C6C"/>
    <w:rsid w:val="00E3129C"/>
    <w:rsid w:val="00E31FBF"/>
    <w:rsid w:val="00E32312"/>
    <w:rsid w:val="00E33B13"/>
    <w:rsid w:val="00E34BFB"/>
    <w:rsid w:val="00E35187"/>
    <w:rsid w:val="00E3661B"/>
    <w:rsid w:val="00E36652"/>
    <w:rsid w:val="00E40617"/>
    <w:rsid w:val="00E421D9"/>
    <w:rsid w:val="00E434AF"/>
    <w:rsid w:val="00E460D6"/>
    <w:rsid w:val="00E46A44"/>
    <w:rsid w:val="00E5040D"/>
    <w:rsid w:val="00E50A83"/>
    <w:rsid w:val="00E514CE"/>
    <w:rsid w:val="00E55823"/>
    <w:rsid w:val="00E55930"/>
    <w:rsid w:val="00E576A2"/>
    <w:rsid w:val="00E57B23"/>
    <w:rsid w:val="00E60256"/>
    <w:rsid w:val="00E60734"/>
    <w:rsid w:val="00E62909"/>
    <w:rsid w:val="00E6513C"/>
    <w:rsid w:val="00E65517"/>
    <w:rsid w:val="00E657A1"/>
    <w:rsid w:val="00E65A8E"/>
    <w:rsid w:val="00E66D58"/>
    <w:rsid w:val="00E70C2B"/>
    <w:rsid w:val="00E71F3C"/>
    <w:rsid w:val="00E71FB0"/>
    <w:rsid w:val="00E734F6"/>
    <w:rsid w:val="00E74C1A"/>
    <w:rsid w:val="00E758F8"/>
    <w:rsid w:val="00E8032F"/>
    <w:rsid w:val="00E82001"/>
    <w:rsid w:val="00E83F19"/>
    <w:rsid w:val="00E8429C"/>
    <w:rsid w:val="00E85A7D"/>
    <w:rsid w:val="00E85F2C"/>
    <w:rsid w:val="00E8620F"/>
    <w:rsid w:val="00E86420"/>
    <w:rsid w:val="00E87158"/>
    <w:rsid w:val="00E87965"/>
    <w:rsid w:val="00E87A5F"/>
    <w:rsid w:val="00E91CA2"/>
    <w:rsid w:val="00E95DA2"/>
    <w:rsid w:val="00E96536"/>
    <w:rsid w:val="00E96B0B"/>
    <w:rsid w:val="00E96C02"/>
    <w:rsid w:val="00E96C45"/>
    <w:rsid w:val="00EA4949"/>
    <w:rsid w:val="00EA4BDA"/>
    <w:rsid w:val="00EA519F"/>
    <w:rsid w:val="00EA6607"/>
    <w:rsid w:val="00EA6922"/>
    <w:rsid w:val="00EA7042"/>
    <w:rsid w:val="00EB261B"/>
    <w:rsid w:val="00EB3893"/>
    <w:rsid w:val="00EB50BC"/>
    <w:rsid w:val="00EB5F8F"/>
    <w:rsid w:val="00EB6677"/>
    <w:rsid w:val="00EB70B0"/>
    <w:rsid w:val="00EB7BC2"/>
    <w:rsid w:val="00EC0979"/>
    <w:rsid w:val="00EC23CC"/>
    <w:rsid w:val="00EC4522"/>
    <w:rsid w:val="00EC471A"/>
    <w:rsid w:val="00EC4785"/>
    <w:rsid w:val="00EC7E15"/>
    <w:rsid w:val="00ED1C28"/>
    <w:rsid w:val="00ED1D56"/>
    <w:rsid w:val="00ED20E0"/>
    <w:rsid w:val="00ED4369"/>
    <w:rsid w:val="00ED4CAC"/>
    <w:rsid w:val="00ED52D4"/>
    <w:rsid w:val="00ED5AF0"/>
    <w:rsid w:val="00ED6872"/>
    <w:rsid w:val="00EE0450"/>
    <w:rsid w:val="00EE07C4"/>
    <w:rsid w:val="00EE0CCC"/>
    <w:rsid w:val="00EE1D2F"/>
    <w:rsid w:val="00EE2B6A"/>
    <w:rsid w:val="00EE2DFD"/>
    <w:rsid w:val="00EE2E9E"/>
    <w:rsid w:val="00EE3CD4"/>
    <w:rsid w:val="00EE3F47"/>
    <w:rsid w:val="00EE4347"/>
    <w:rsid w:val="00EE4AA7"/>
    <w:rsid w:val="00EE510C"/>
    <w:rsid w:val="00EE5933"/>
    <w:rsid w:val="00EE5A93"/>
    <w:rsid w:val="00EE7491"/>
    <w:rsid w:val="00EF019E"/>
    <w:rsid w:val="00EF04CB"/>
    <w:rsid w:val="00EF096D"/>
    <w:rsid w:val="00EF1F40"/>
    <w:rsid w:val="00EF2228"/>
    <w:rsid w:val="00EF2CBD"/>
    <w:rsid w:val="00EF2CE8"/>
    <w:rsid w:val="00EF2E66"/>
    <w:rsid w:val="00EF3471"/>
    <w:rsid w:val="00EF3BBB"/>
    <w:rsid w:val="00EF3ED2"/>
    <w:rsid w:val="00EF4B51"/>
    <w:rsid w:val="00EF510B"/>
    <w:rsid w:val="00EF5D3E"/>
    <w:rsid w:val="00EF6000"/>
    <w:rsid w:val="00EF61F3"/>
    <w:rsid w:val="00EF6203"/>
    <w:rsid w:val="00EF6297"/>
    <w:rsid w:val="00EF6709"/>
    <w:rsid w:val="00EF67FC"/>
    <w:rsid w:val="00EF6844"/>
    <w:rsid w:val="00EF772A"/>
    <w:rsid w:val="00EF7912"/>
    <w:rsid w:val="00F015B1"/>
    <w:rsid w:val="00F03AF9"/>
    <w:rsid w:val="00F03B2F"/>
    <w:rsid w:val="00F04C19"/>
    <w:rsid w:val="00F04E74"/>
    <w:rsid w:val="00F052C6"/>
    <w:rsid w:val="00F05907"/>
    <w:rsid w:val="00F064B7"/>
    <w:rsid w:val="00F07174"/>
    <w:rsid w:val="00F071BB"/>
    <w:rsid w:val="00F07B23"/>
    <w:rsid w:val="00F07E0B"/>
    <w:rsid w:val="00F1239F"/>
    <w:rsid w:val="00F13097"/>
    <w:rsid w:val="00F143D6"/>
    <w:rsid w:val="00F15C0B"/>
    <w:rsid w:val="00F15D3E"/>
    <w:rsid w:val="00F15E02"/>
    <w:rsid w:val="00F15F38"/>
    <w:rsid w:val="00F162FC"/>
    <w:rsid w:val="00F1693B"/>
    <w:rsid w:val="00F20954"/>
    <w:rsid w:val="00F21B90"/>
    <w:rsid w:val="00F21EE8"/>
    <w:rsid w:val="00F230A7"/>
    <w:rsid w:val="00F23660"/>
    <w:rsid w:val="00F2375E"/>
    <w:rsid w:val="00F25BBD"/>
    <w:rsid w:val="00F2727C"/>
    <w:rsid w:val="00F30274"/>
    <w:rsid w:val="00F30C40"/>
    <w:rsid w:val="00F32362"/>
    <w:rsid w:val="00F323A4"/>
    <w:rsid w:val="00F32FFC"/>
    <w:rsid w:val="00F33D01"/>
    <w:rsid w:val="00F34267"/>
    <w:rsid w:val="00F35D2A"/>
    <w:rsid w:val="00F451EB"/>
    <w:rsid w:val="00F46334"/>
    <w:rsid w:val="00F46E6B"/>
    <w:rsid w:val="00F5191C"/>
    <w:rsid w:val="00F5224E"/>
    <w:rsid w:val="00F52FA9"/>
    <w:rsid w:val="00F546BA"/>
    <w:rsid w:val="00F554C8"/>
    <w:rsid w:val="00F56293"/>
    <w:rsid w:val="00F56D4F"/>
    <w:rsid w:val="00F62B54"/>
    <w:rsid w:val="00F640AA"/>
    <w:rsid w:val="00F6426D"/>
    <w:rsid w:val="00F64C37"/>
    <w:rsid w:val="00F654FB"/>
    <w:rsid w:val="00F65588"/>
    <w:rsid w:val="00F656D0"/>
    <w:rsid w:val="00F666C7"/>
    <w:rsid w:val="00F66F42"/>
    <w:rsid w:val="00F67819"/>
    <w:rsid w:val="00F701D9"/>
    <w:rsid w:val="00F70E69"/>
    <w:rsid w:val="00F70F4D"/>
    <w:rsid w:val="00F716EF"/>
    <w:rsid w:val="00F720B7"/>
    <w:rsid w:val="00F72445"/>
    <w:rsid w:val="00F72E1E"/>
    <w:rsid w:val="00F72F22"/>
    <w:rsid w:val="00F73534"/>
    <w:rsid w:val="00F74906"/>
    <w:rsid w:val="00F75D39"/>
    <w:rsid w:val="00F7717E"/>
    <w:rsid w:val="00F80868"/>
    <w:rsid w:val="00F808B6"/>
    <w:rsid w:val="00F812F3"/>
    <w:rsid w:val="00F82922"/>
    <w:rsid w:val="00F8339F"/>
    <w:rsid w:val="00F83921"/>
    <w:rsid w:val="00F8451C"/>
    <w:rsid w:val="00F85575"/>
    <w:rsid w:val="00F859B0"/>
    <w:rsid w:val="00F85A70"/>
    <w:rsid w:val="00F864CD"/>
    <w:rsid w:val="00F90E5E"/>
    <w:rsid w:val="00F91145"/>
    <w:rsid w:val="00F94F25"/>
    <w:rsid w:val="00F96215"/>
    <w:rsid w:val="00F97229"/>
    <w:rsid w:val="00F97577"/>
    <w:rsid w:val="00F97AE8"/>
    <w:rsid w:val="00F97BF2"/>
    <w:rsid w:val="00FA0182"/>
    <w:rsid w:val="00FA028C"/>
    <w:rsid w:val="00FA0586"/>
    <w:rsid w:val="00FA0697"/>
    <w:rsid w:val="00FA0D2D"/>
    <w:rsid w:val="00FA0EAE"/>
    <w:rsid w:val="00FA3375"/>
    <w:rsid w:val="00FA3ED9"/>
    <w:rsid w:val="00FA4502"/>
    <w:rsid w:val="00FA5A65"/>
    <w:rsid w:val="00FB0346"/>
    <w:rsid w:val="00FB07A5"/>
    <w:rsid w:val="00FB1056"/>
    <w:rsid w:val="00FB228B"/>
    <w:rsid w:val="00FB2D8B"/>
    <w:rsid w:val="00FB4B3A"/>
    <w:rsid w:val="00FB59A9"/>
    <w:rsid w:val="00FB5EBD"/>
    <w:rsid w:val="00FB5FBA"/>
    <w:rsid w:val="00FB7A44"/>
    <w:rsid w:val="00FC0470"/>
    <w:rsid w:val="00FC0473"/>
    <w:rsid w:val="00FC1B36"/>
    <w:rsid w:val="00FC2BFB"/>
    <w:rsid w:val="00FC5BDC"/>
    <w:rsid w:val="00FC7EE2"/>
    <w:rsid w:val="00FD2330"/>
    <w:rsid w:val="00FD2482"/>
    <w:rsid w:val="00FD2B90"/>
    <w:rsid w:val="00FD3E45"/>
    <w:rsid w:val="00FD52E5"/>
    <w:rsid w:val="00FD5455"/>
    <w:rsid w:val="00FD6037"/>
    <w:rsid w:val="00FD6136"/>
    <w:rsid w:val="00FD764F"/>
    <w:rsid w:val="00FE0C2C"/>
    <w:rsid w:val="00FE4159"/>
    <w:rsid w:val="00FE4197"/>
    <w:rsid w:val="00FE4309"/>
    <w:rsid w:val="00FE621D"/>
    <w:rsid w:val="00FE7D52"/>
    <w:rsid w:val="00FE7EB2"/>
    <w:rsid w:val="00FE7EF3"/>
    <w:rsid w:val="00FF0C3F"/>
    <w:rsid w:val="00FF107E"/>
    <w:rsid w:val="00FF23F4"/>
    <w:rsid w:val="00FF44BE"/>
    <w:rsid w:val="00FF45D3"/>
    <w:rsid w:val="00FF48BE"/>
    <w:rsid w:val="00FF5A41"/>
    <w:rsid w:val="00FF6D7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style="mso-position-vertical-relative:page" o:allowoverlap="f">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Number" w:uiPriority="0"/>
    <w:lsdException w:name="List Number 2" w:uiPriority="0"/>
    <w:lsdException w:name="List Number 3"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762"/>
    <w:pPr>
      <w:jc w:val="both"/>
    </w:pPr>
    <w:rPr>
      <w:sz w:val="24"/>
    </w:rPr>
  </w:style>
  <w:style w:type="paragraph" w:styleId="Ttulo1">
    <w:name w:val="heading 1"/>
    <w:basedOn w:val="Normal"/>
    <w:next w:val="Normal"/>
    <w:link w:val="Ttulo1Char"/>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D74EBE"/>
    <w:pPr>
      <w:widowControl w:val="0"/>
      <w:numPr>
        <w:ilvl w:val="1"/>
        <w:numId w:val="1"/>
      </w:numPr>
      <w:spacing w:before="120" w:after="120"/>
      <w:outlineLvl w:val="1"/>
    </w:pPr>
  </w:style>
  <w:style w:type="paragraph" w:styleId="Ttulo3">
    <w:name w:val="heading 3"/>
    <w:basedOn w:val="Normal"/>
    <w:autoRedefine/>
    <w:qFormat/>
    <w:rsid w:val="00594276"/>
    <w:pPr>
      <w:numPr>
        <w:ilvl w:val="2"/>
        <w:numId w:val="1"/>
      </w:numPr>
      <w:spacing w:before="120" w:after="60"/>
      <w:outlineLvl w:val="2"/>
    </w:pPr>
  </w:style>
  <w:style w:type="paragraph" w:styleId="Ttulo4">
    <w:name w:val="heading 4"/>
    <w:basedOn w:val="Normal"/>
    <w:next w:val="Normal"/>
    <w:autoRedefine/>
    <w:qFormat/>
    <w:rsid w:val="00D52F79"/>
    <w:pPr>
      <w:widowControl w:val="0"/>
      <w:numPr>
        <w:ilvl w:val="3"/>
        <w:numId w:val="1"/>
      </w:numPr>
      <w:spacing w:before="120" w:after="60"/>
      <w:outlineLvl w:val="3"/>
    </w:pPr>
  </w:style>
  <w:style w:type="paragraph" w:styleId="Ttulo5">
    <w:name w:val="heading 5"/>
    <w:basedOn w:val="Ttulo4"/>
    <w:next w:val="Normal"/>
    <w:autoRedefine/>
    <w:qFormat/>
    <w:rsid w:val="00FF5A41"/>
    <w:pPr>
      <w:numPr>
        <w:ilvl w:val="4"/>
      </w:numPr>
      <w:outlineLvl w:val="4"/>
    </w:pPr>
  </w:style>
  <w:style w:type="paragraph" w:styleId="Ttulo6">
    <w:name w:val="heading 6"/>
    <w:basedOn w:val="Normal"/>
    <w:next w:val="Normal"/>
    <w:autoRedefine/>
    <w:qFormat/>
    <w:rsid w:val="008903AA"/>
    <w:pPr>
      <w:widowControl w:val="0"/>
      <w:numPr>
        <w:ilvl w:val="5"/>
        <w:numId w:val="10"/>
      </w:numPr>
      <w:spacing w:before="120" w:after="60"/>
      <w:outlineLvl w:val="5"/>
    </w:pPr>
    <w:rPr>
      <w:bCs/>
      <w:szCs w:val="22"/>
    </w:rPr>
  </w:style>
  <w:style w:type="paragraph" w:styleId="Ttulo7">
    <w:name w:val="heading 7"/>
    <w:basedOn w:val="Normal"/>
    <w:next w:val="Normal"/>
    <w:qFormat/>
    <w:rsid w:val="008903AA"/>
    <w:pPr>
      <w:spacing w:before="240" w:after="60"/>
      <w:outlineLvl w:val="6"/>
    </w:pPr>
    <w:rPr>
      <w:szCs w:val="24"/>
    </w:rPr>
  </w:style>
  <w:style w:type="paragraph" w:styleId="Ttulo8">
    <w:name w:val="heading 8"/>
    <w:basedOn w:val="Normal"/>
    <w:next w:val="Normal"/>
    <w:qFormat/>
    <w:rsid w:val="008903AA"/>
    <w:pPr>
      <w:spacing w:before="240" w:after="60"/>
      <w:outlineLvl w:val="7"/>
    </w:pPr>
    <w:rPr>
      <w:i/>
      <w:iCs/>
      <w:szCs w:val="24"/>
    </w:rPr>
  </w:style>
  <w:style w:type="paragraph" w:styleId="Ttulo9">
    <w:name w:val="heading 9"/>
    <w:basedOn w:val="Normal"/>
    <w:next w:val="Normal"/>
    <w:qFormat/>
    <w:rsid w:val="008903AA"/>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8903AA"/>
    <w:pPr>
      <w:jc w:val="center"/>
    </w:pPr>
    <w:rPr>
      <w:rFonts w:ascii="Arial" w:hAnsi="Arial"/>
      <w:b/>
      <w:sz w:val="32"/>
    </w:rPr>
  </w:style>
  <w:style w:type="paragraph" w:styleId="Recuodecorpodetexto">
    <w:name w:val="Body Text Indent"/>
    <w:basedOn w:val="Normal"/>
    <w:semiHidden/>
    <w:rsid w:val="008903AA"/>
    <w:pPr>
      <w:ind w:left="4678"/>
    </w:pPr>
    <w:rPr>
      <w:rFonts w:ascii="Arial" w:hAnsi="Arial"/>
    </w:rPr>
  </w:style>
  <w:style w:type="paragraph" w:styleId="Rodap">
    <w:name w:val="footer"/>
    <w:basedOn w:val="Normal"/>
    <w:link w:val="RodapChar"/>
    <w:uiPriority w:val="99"/>
    <w:rsid w:val="008903AA"/>
    <w:pPr>
      <w:tabs>
        <w:tab w:val="center" w:pos="4419"/>
        <w:tab w:val="right" w:pos="8838"/>
      </w:tabs>
    </w:pPr>
  </w:style>
  <w:style w:type="character" w:styleId="Nmerodepgina">
    <w:name w:val="page number"/>
    <w:basedOn w:val="Fontepargpadro"/>
    <w:semiHidden/>
    <w:rsid w:val="008903AA"/>
  </w:style>
  <w:style w:type="paragraph" w:styleId="Cabealho">
    <w:name w:val="header"/>
    <w:basedOn w:val="Normal"/>
    <w:link w:val="CabealhoChar"/>
    <w:uiPriority w:val="99"/>
    <w:rsid w:val="008903AA"/>
    <w:pPr>
      <w:tabs>
        <w:tab w:val="center" w:pos="4419"/>
        <w:tab w:val="right" w:pos="8838"/>
      </w:tabs>
    </w:pPr>
  </w:style>
  <w:style w:type="paragraph" w:styleId="Recuodecorpodetexto2">
    <w:name w:val="Body Text Indent 2"/>
    <w:basedOn w:val="Normal"/>
    <w:semiHidden/>
    <w:rsid w:val="008903AA"/>
    <w:pPr>
      <w:numPr>
        <w:ilvl w:val="2"/>
        <w:numId w:val="8"/>
      </w:numPr>
      <w:spacing w:line="360" w:lineRule="auto"/>
    </w:pPr>
    <w:rPr>
      <w:rFonts w:ascii="Arial" w:hAnsi="Arial"/>
    </w:rPr>
  </w:style>
  <w:style w:type="paragraph" w:styleId="Recuodecorpodetexto3">
    <w:name w:val="Body Text Indent 3"/>
    <w:basedOn w:val="Normal"/>
    <w:semiHidden/>
    <w:rsid w:val="008903AA"/>
    <w:pPr>
      <w:ind w:firstLine="709"/>
    </w:pPr>
    <w:rPr>
      <w:szCs w:val="24"/>
    </w:rPr>
  </w:style>
  <w:style w:type="paragraph" w:customStyle="1" w:styleId="corponorma">
    <w:name w:val="corpo norma"/>
    <w:basedOn w:val="Normal"/>
    <w:autoRedefine/>
    <w:rsid w:val="008903AA"/>
    <w:pPr>
      <w:tabs>
        <w:tab w:val="left" w:pos="1015"/>
      </w:tabs>
      <w:ind w:left="1015"/>
    </w:pPr>
    <w:rPr>
      <w:sz w:val="26"/>
    </w:rPr>
  </w:style>
  <w:style w:type="paragraph" w:styleId="Ttulo">
    <w:name w:val="Title"/>
    <w:basedOn w:val="Normal"/>
    <w:link w:val="TtuloChar"/>
    <w:qFormat/>
    <w:rsid w:val="008903AA"/>
    <w:pPr>
      <w:pageBreakBefore/>
      <w:spacing w:line="360" w:lineRule="auto"/>
      <w:outlineLvl w:val="0"/>
    </w:pPr>
    <w:rPr>
      <w:b/>
      <w:caps/>
      <w:sz w:val="26"/>
    </w:rPr>
  </w:style>
  <w:style w:type="paragraph" w:styleId="Corpodetexto2">
    <w:name w:val="Body Text 2"/>
    <w:basedOn w:val="Normal"/>
    <w:semiHidden/>
    <w:rsid w:val="008903AA"/>
    <w:pPr>
      <w:spacing w:line="360" w:lineRule="auto"/>
    </w:pPr>
    <w:rPr>
      <w:sz w:val="26"/>
      <w:szCs w:val="24"/>
    </w:rPr>
  </w:style>
  <w:style w:type="paragraph" w:customStyle="1" w:styleId="T2">
    <w:name w:val="T2"/>
    <w:basedOn w:val="Normal"/>
    <w:next w:val="Recuodecorpodetexto"/>
    <w:rsid w:val="008903AA"/>
    <w:pPr>
      <w:numPr>
        <w:numId w:val="9"/>
      </w:numPr>
      <w:spacing w:before="240" w:after="60" w:line="360" w:lineRule="auto"/>
    </w:pPr>
    <w:rPr>
      <w:b/>
      <w:smallCaps/>
      <w:sz w:val="26"/>
      <w:szCs w:val="24"/>
    </w:rPr>
  </w:style>
  <w:style w:type="character" w:styleId="Hyperlink">
    <w:name w:val="Hyperlink"/>
    <w:uiPriority w:val="99"/>
    <w:rsid w:val="008903AA"/>
    <w:rPr>
      <w:color w:val="0000FF"/>
      <w:u w:val="single"/>
    </w:rPr>
  </w:style>
  <w:style w:type="paragraph" w:customStyle="1" w:styleId="EQUAES">
    <w:name w:val="EQUAÇÕES"/>
    <w:basedOn w:val="corponorma"/>
    <w:rsid w:val="008903AA"/>
    <w:pPr>
      <w:jc w:val="center"/>
    </w:pPr>
  </w:style>
  <w:style w:type="paragraph" w:styleId="Sumrio5">
    <w:name w:val="toc 5"/>
    <w:basedOn w:val="Ttulo4"/>
    <w:next w:val="Normal"/>
    <w:autoRedefine/>
    <w:uiPriority w:val="39"/>
    <w:rsid w:val="008903AA"/>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rsid w:val="008903AA"/>
    <w:pPr>
      <w:numPr>
        <w:numId w:val="0"/>
      </w:numPr>
      <w:spacing w:after="0"/>
      <w:outlineLvl w:val="9"/>
    </w:pPr>
    <w:rPr>
      <w:bCs/>
      <w:caps w:val="0"/>
      <w:sz w:val="26"/>
      <w:szCs w:val="24"/>
    </w:rPr>
  </w:style>
  <w:style w:type="paragraph" w:styleId="Sumrio3">
    <w:name w:val="toc 3"/>
    <w:basedOn w:val="Ttulo2"/>
    <w:next w:val="Normal"/>
    <w:autoRedefine/>
    <w:uiPriority w:val="39"/>
    <w:rsid w:val="008903AA"/>
    <w:pPr>
      <w:numPr>
        <w:ilvl w:val="0"/>
        <w:numId w:val="0"/>
      </w:numPr>
      <w:spacing w:before="0" w:after="0"/>
      <w:ind w:left="260"/>
      <w:jc w:val="left"/>
      <w:outlineLvl w:val="9"/>
    </w:pPr>
    <w:rPr>
      <w:sz w:val="26"/>
      <w:szCs w:val="24"/>
    </w:rPr>
  </w:style>
  <w:style w:type="paragraph" w:styleId="Sumrio4">
    <w:name w:val="toc 4"/>
    <w:basedOn w:val="Ttulo3"/>
    <w:next w:val="Normal"/>
    <w:autoRedefine/>
    <w:uiPriority w:val="39"/>
    <w:rsid w:val="008903AA"/>
    <w:pPr>
      <w:numPr>
        <w:ilvl w:val="0"/>
        <w:numId w:val="0"/>
      </w:numPr>
      <w:spacing w:before="0" w:after="0"/>
      <w:ind w:left="520"/>
      <w:jc w:val="left"/>
      <w:outlineLvl w:val="9"/>
    </w:pPr>
    <w:rPr>
      <w:bCs/>
      <w:sz w:val="26"/>
      <w:szCs w:val="24"/>
    </w:rPr>
  </w:style>
  <w:style w:type="paragraph" w:styleId="Sumrio6">
    <w:name w:val="toc 6"/>
    <w:basedOn w:val="Normal"/>
    <w:next w:val="Normal"/>
    <w:autoRedefine/>
    <w:uiPriority w:val="39"/>
    <w:rsid w:val="008903AA"/>
    <w:pPr>
      <w:ind w:left="1040"/>
    </w:pPr>
    <w:rPr>
      <w:szCs w:val="24"/>
    </w:rPr>
  </w:style>
  <w:style w:type="paragraph" w:styleId="Sumrio7">
    <w:name w:val="toc 7"/>
    <w:basedOn w:val="Normal"/>
    <w:next w:val="Normal"/>
    <w:autoRedefine/>
    <w:uiPriority w:val="39"/>
    <w:rsid w:val="008903AA"/>
    <w:pPr>
      <w:ind w:left="1300"/>
    </w:pPr>
    <w:rPr>
      <w:szCs w:val="24"/>
    </w:rPr>
  </w:style>
  <w:style w:type="paragraph" w:styleId="Sumrio8">
    <w:name w:val="toc 8"/>
    <w:basedOn w:val="Normal"/>
    <w:next w:val="Normal"/>
    <w:autoRedefine/>
    <w:uiPriority w:val="39"/>
    <w:rsid w:val="008903AA"/>
    <w:pPr>
      <w:ind w:left="1560"/>
    </w:pPr>
    <w:rPr>
      <w:szCs w:val="24"/>
    </w:rPr>
  </w:style>
  <w:style w:type="paragraph" w:styleId="Sumrio9">
    <w:name w:val="toc 9"/>
    <w:basedOn w:val="Normal"/>
    <w:next w:val="Normal"/>
    <w:autoRedefine/>
    <w:uiPriority w:val="39"/>
    <w:rsid w:val="008903AA"/>
    <w:pPr>
      <w:ind w:left="1820"/>
    </w:pPr>
    <w:rPr>
      <w:szCs w:val="24"/>
    </w:rPr>
  </w:style>
  <w:style w:type="paragraph" w:styleId="MapadoDocumento">
    <w:name w:val="Document Map"/>
    <w:basedOn w:val="Normal"/>
    <w:semiHidden/>
    <w:rsid w:val="008903AA"/>
    <w:pPr>
      <w:shd w:val="clear" w:color="auto" w:fill="000080"/>
    </w:pPr>
    <w:rPr>
      <w:rFonts w:ascii="Tahoma" w:hAnsi="Tahoma" w:cs="Tahoma"/>
    </w:rPr>
  </w:style>
  <w:style w:type="paragraph" w:styleId="Legenda">
    <w:name w:val="caption"/>
    <w:basedOn w:val="Normal"/>
    <w:next w:val="Normal"/>
    <w:autoRedefine/>
    <w:qFormat/>
    <w:rsid w:val="001F34E6"/>
    <w:pPr>
      <w:spacing w:before="20" w:after="20"/>
      <w:jc w:val="left"/>
      <w:outlineLvl w:val="0"/>
    </w:pPr>
    <w:rPr>
      <w:b/>
      <w:w w:val="90"/>
      <w:kern w:val="24"/>
    </w:rPr>
  </w:style>
  <w:style w:type="paragraph" w:styleId="ndicedeilustraes">
    <w:name w:val="table of figures"/>
    <w:basedOn w:val="Sumrio1"/>
    <w:next w:val="Listadecontinuao"/>
    <w:autoRedefine/>
    <w:uiPriority w:val="99"/>
    <w:rsid w:val="008903AA"/>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rsid w:val="008903AA"/>
    <w:pPr>
      <w:spacing w:after="120"/>
      <w:ind w:left="283"/>
    </w:pPr>
  </w:style>
  <w:style w:type="paragraph" w:styleId="NormalWeb">
    <w:name w:val="Normal (Web)"/>
    <w:basedOn w:val="Normal"/>
    <w:semiHidden/>
    <w:rsid w:val="008903AA"/>
    <w:pPr>
      <w:spacing w:before="100" w:beforeAutospacing="1" w:after="100" w:afterAutospacing="1"/>
    </w:pPr>
    <w:rPr>
      <w:szCs w:val="24"/>
    </w:rPr>
  </w:style>
  <w:style w:type="character" w:styleId="Refdecomentrio">
    <w:name w:val="annotation reference"/>
    <w:semiHidden/>
    <w:rsid w:val="008903AA"/>
    <w:rPr>
      <w:sz w:val="16"/>
      <w:szCs w:val="16"/>
    </w:rPr>
  </w:style>
  <w:style w:type="paragraph" w:customStyle="1" w:styleId="LEGENDADEDFIGURAS">
    <w:name w:val="LEGENDA DE DFIGURAS"/>
    <w:basedOn w:val="Legenda"/>
    <w:autoRedefine/>
    <w:rsid w:val="008903AA"/>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rsid w:val="008903AA"/>
  </w:style>
  <w:style w:type="paragraph" w:styleId="Textodecomentrio">
    <w:name w:val="annotation text"/>
    <w:basedOn w:val="Normal"/>
    <w:semiHidden/>
    <w:rsid w:val="008903AA"/>
  </w:style>
  <w:style w:type="character" w:styleId="HiperlinkVisitado">
    <w:name w:val="FollowedHyperlink"/>
    <w:uiPriority w:val="99"/>
    <w:semiHidden/>
    <w:rsid w:val="008903AA"/>
    <w:rPr>
      <w:color w:val="800080"/>
      <w:u w:val="single"/>
    </w:rPr>
  </w:style>
  <w:style w:type="paragraph" w:customStyle="1" w:styleId="LEGENDAPARAGRAFICOS">
    <w:name w:val="LEGENDA PARA GRAFICOS"/>
    <w:basedOn w:val="Legenda"/>
    <w:rsid w:val="008903AA"/>
    <w:pPr>
      <w:widowControl w:val="0"/>
    </w:pPr>
  </w:style>
  <w:style w:type="paragraph" w:customStyle="1" w:styleId="LEGENDAPARATABELAS">
    <w:name w:val="LEGENDA PARA TABELAS"/>
    <w:basedOn w:val="Legenda"/>
    <w:autoRedefine/>
    <w:rsid w:val="008903AA"/>
  </w:style>
  <w:style w:type="paragraph" w:customStyle="1" w:styleId="SIGLAS">
    <w:name w:val="SIGLAS"/>
    <w:basedOn w:val="corponorma"/>
    <w:rsid w:val="008903AA"/>
    <w:pPr>
      <w:jc w:val="left"/>
    </w:pPr>
  </w:style>
  <w:style w:type="paragraph" w:customStyle="1" w:styleId="AU-PARAGRAFODEAUTOR">
    <w:name w:val="AU-PARAGRAFO DE AUTOR"/>
    <w:rsid w:val="008903AA"/>
    <w:pPr>
      <w:spacing w:line="480" w:lineRule="exact"/>
      <w:jc w:val="center"/>
    </w:pPr>
    <w:rPr>
      <w:b/>
      <w:caps/>
      <w:sz w:val="26"/>
    </w:rPr>
  </w:style>
  <w:style w:type="paragraph" w:customStyle="1" w:styleId="FR-PARAGRAFOTITULOFOLHAROSTO">
    <w:name w:val="FR-PARAGRAFO TITULO FOLHA ROSTO"/>
    <w:rsid w:val="008903AA"/>
    <w:pPr>
      <w:spacing w:before="4600" w:line="480" w:lineRule="exact"/>
      <w:jc w:val="center"/>
    </w:pPr>
    <w:rPr>
      <w:b/>
      <w:caps/>
      <w:sz w:val="28"/>
    </w:rPr>
  </w:style>
  <w:style w:type="paragraph" w:customStyle="1" w:styleId="NT-TTULODENOTAFOLHAROSTO">
    <w:name w:val="NT-TÍTULO DE NOTA FOLHA ROSTO"/>
    <w:rsid w:val="008903AA"/>
    <w:pPr>
      <w:spacing w:before="960" w:line="280" w:lineRule="exact"/>
      <w:ind w:left="4536"/>
      <w:jc w:val="both"/>
    </w:pPr>
    <w:rPr>
      <w:b/>
      <w:sz w:val="26"/>
    </w:rPr>
  </w:style>
  <w:style w:type="paragraph" w:customStyle="1" w:styleId="PO-PARGRAFODOORIENTADOR">
    <w:name w:val="PO-PARÁGRAFO DO ORIENTADOR"/>
    <w:rsid w:val="008903AA"/>
    <w:pPr>
      <w:spacing w:before="240" w:line="240" w:lineRule="exact"/>
      <w:ind w:left="4536"/>
    </w:pPr>
    <w:rPr>
      <w:b/>
      <w:sz w:val="26"/>
    </w:rPr>
  </w:style>
  <w:style w:type="paragraph" w:styleId="Remissivo3">
    <w:name w:val="index 3"/>
    <w:basedOn w:val="Normal"/>
    <w:next w:val="Normal"/>
    <w:autoRedefine/>
    <w:semiHidden/>
    <w:rsid w:val="008903AA"/>
    <w:pPr>
      <w:ind w:left="780" w:hanging="260"/>
    </w:pPr>
    <w:rPr>
      <w:szCs w:val="21"/>
    </w:rPr>
  </w:style>
  <w:style w:type="paragraph" w:customStyle="1" w:styleId="INDICENORMA">
    <w:name w:val="INDICE NORMA"/>
    <w:basedOn w:val="Sumrio1"/>
    <w:rsid w:val="008903AA"/>
    <w:pPr>
      <w:tabs>
        <w:tab w:val="left" w:pos="1000"/>
        <w:tab w:val="right" w:leader="dot" w:pos="9062"/>
      </w:tabs>
    </w:pPr>
    <w:rPr>
      <w:b w:val="0"/>
      <w:caps w:val="0"/>
    </w:rPr>
  </w:style>
  <w:style w:type="paragraph" w:customStyle="1" w:styleId="Courier12">
    <w:name w:val="Courier12"/>
    <w:basedOn w:val="Normal"/>
    <w:rsid w:val="008903AA"/>
    <w:rPr>
      <w:rFonts w:ascii="Courier New" w:hAnsi="Courier New"/>
    </w:rPr>
  </w:style>
  <w:style w:type="paragraph" w:styleId="Corpodetexto3">
    <w:name w:val="Body Text 3"/>
    <w:basedOn w:val="Normal"/>
    <w:semiHidden/>
    <w:rsid w:val="008903AA"/>
    <w:pPr>
      <w:jc w:val="center"/>
    </w:pPr>
    <w:rPr>
      <w:sz w:val="56"/>
    </w:rPr>
  </w:style>
  <w:style w:type="paragraph" w:styleId="Remissivo4">
    <w:name w:val="index 4"/>
    <w:basedOn w:val="Normal"/>
    <w:next w:val="Normal"/>
    <w:autoRedefine/>
    <w:semiHidden/>
    <w:rsid w:val="008903AA"/>
    <w:pPr>
      <w:ind w:left="1040" w:hanging="260"/>
    </w:pPr>
    <w:rPr>
      <w:szCs w:val="21"/>
    </w:rPr>
  </w:style>
  <w:style w:type="paragraph" w:customStyle="1" w:styleId="xl26">
    <w:name w:val="xl26"/>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rsid w:val="008903AA"/>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rsid w:val="008903AA"/>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rsid w:val="008903AA"/>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rsid w:val="008903AA"/>
    <w:pPr>
      <w:spacing w:before="100" w:beforeAutospacing="1" w:after="100" w:afterAutospacing="1"/>
    </w:pPr>
    <w:rPr>
      <w:rFonts w:ascii="Arial" w:eastAsia="Arial Unicode MS" w:hAnsi="Arial" w:cs="Arial"/>
      <w:b/>
      <w:bCs/>
      <w:szCs w:val="24"/>
    </w:rPr>
  </w:style>
  <w:style w:type="paragraph" w:customStyle="1" w:styleId="xl32">
    <w:name w:val="xl3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rsid w:val="008903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rsid w:val="008903AA"/>
    <w:pPr>
      <w:jc w:val="left"/>
    </w:pPr>
    <w:rPr>
      <w:rFonts w:ascii="Courier New" w:hAnsi="Courier New"/>
      <w:b w:val="0"/>
      <w:sz w:val="24"/>
    </w:rPr>
  </w:style>
  <w:style w:type="paragraph" w:customStyle="1" w:styleId="Corpodetexto21">
    <w:name w:val="Corpo de texto 21"/>
    <w:basedOn w:val="Normal"/>
    <w:rsid w:val="008903AA"/>
    <w:pPr>
      <w:spacing w:after="60" w:line="300" w:lineRule="exact"/>
      <w:ind w:left="851"/>
    </w:pPr>
    <w:rPr>
      <w:sz w:val="26"/>
    </w:rPr>
  </w:style>
  <w:style w:type="paragraph" w:styleId="Textoembloco">
    <w:name w:val="Block Text"/>
    <w:basedOn w:val="Normal"/>
    <w:semiHidden/>
    <w:rsid w:val="008903AA"/>
    <w:pPr>
      <w:ind w:left="284" w:right="113" w:hanging="284"/>
    </w:pPr>
    <w:rPr>
      <w:sz w:val="18"/>
    </w:rPr>
  </w:style>
  <w:style w:type="paragraph" w:styleId="Numerada">
    <w:name w:val="List Number"/>
    <w:basedOn w:val="Normal"/>
    <w:autoRedefine/>
    <w:semiHidden/>
    <w:rsid w:val="00895CC6"/>
    <w:pPr>
      <w:numPr>
        <w:numId w:val="13"/>
      </w:numPr>
      <w:spacing w:before="60" w:after="60"/>
    </w:pPr>
  </w:style>
  <w:style w:type="paragraph" w:customStyle="1" w:styleId="Recuodecorpodetexto31">
    <w:name w:val="Recuo de corpo de texto 31"/>
    <w:basedOn w:val="Normal"/>
    <w:rsid w:val="008903AA"/>
    <w:pPr>
      <w:spacing w:line="300" w:lineRule="exact"/>
      <w:ind w:left="1418"/>
    </w:pPr>
  </w:style>
  <w:style w:type="paragraph" w:styleId="Numerada2">
    <w:name w:val="List Number 2"/>
    <w:basedOn w:val="Normal"/>
    <w:autoRedefine/>
    <w:semiHidden/>
    <w:rsid w:val="008903AA"/>
    <w:pPr>
      <w:numPr>
        <w:numId w:val="12"/>
      </w:numPr>
      <w:spacing w:before="60" w:after="120"/>
    </w:pPr>
    <w:rPr>
      <w:color w:val="0000FF"/>
    </w:rPr>
  </w:style>
  <w:style w:type="paragraph" w:styleId="Numerada3">
    <w:name w:val="List Number 3"/>
    <w:basedOn w:val="Normal"/>
    <w:autoRedefine/>
    <w:semiHidden/>
    <w:rsid w:val="008903AA"/>
    <w:pPr>
      <w:numPr>
        <w:numId w:val="6"/>
      </w:numPr>
      <w:spacing w:after="60"/>
    </w:pPr>
  </w:style>
  <w:style w:type="paragraph" w:styleId="Numerada4">
    <w:name w:val="List Number 4"/>
    <w:basedOn w:val="Normal"/>
    <w:autoRedefine/>
    <w:semiHidden/>
    <w:rsid w:val="008903AA"/>
    <w:pPr>
      <w:numPr>
        <w:numId w:val="7"/>
      </w:numPr>
    </w:pPr>
  </w:style>
  <w:style w:type="paragraph" w:customStyle="1" w:styleId="Recuodecorpodetexto21">
    <w:name w:val="Recuo de corpo de texto 21"/>
    <w:basedOn w:val="Normal"/>
    <w:rsid w:val="008903AA"/>
    <w:pPr>
      <w:spacing w:line="300" w:lineRule="exact"/>
      <w:ind w:left="709" w:hanging="709"/>
    </w:pPr>
  </w:style>
  <w:style w:type="paragraph" w:customStyle="1" w:styleId="Textoembloco1">
    <w:name w:val="Texto em bloco1"/>
    <w:basedOn w:val="Normal"/>
    <w:rsid w:val="008903AA"/>
    <w:pPr>
      <w:widowControl w:val="0"/>
      <w:spacing w:line="-270" w:lineRule="auto"/>
      <w:ind w:left="1843" w:right="-288" w:hanging="259"/>
    </w:pPr>
  </w:style>
  <w:style w:type="paragraph" w:styleId="Numerada5">
    <w:name w:val="List Number 5"/>
    <w:basedOn w:val="Normal"/>
    <w:autoRedefine/>
    <w:semiHidden/>
    <w:rsid w:val="00B870A6"/>
    <w:pPr>
      <w:numPr>
        <w:numId w:val="15"/>
      </w:numPr>
    </w:pPr>
  </w:style>
  <w:style w:type="paragraph" w:styleId="Remissivo1">
    <w:name w:val="index 1"/>
    <w:basedOn w:val="Normal"/>
    <w:next w:val="Normal"/>
    <w:autoRedefine/>
    <w:semiHidden/>
    <w:rsid w:val="008903AA"/>
    <w:pPr>
      <w:ind w:left="260" w:hanging="260"/>
    </w:pPr>
    <w:rPr>
      <w:szCs w:val="21"/>
    </w:rPr>
  </w:style>
  <w:style w:type="paragraph" w:styleId="Remissivo2">
    <w:name w:val="index 2"/>
    <w:basedOn w:val="Normal"/>
    <w:next w:val="Normal"/>
    <w:autoRedefine/>
    <w:semiHidden/>
    <w:rsid w:val="008903AA"/>
    <w:pPr>
      <w:ind w:left="520" w:hanging="260"/>
    </w:pPr>
    <w:rPr>
      <w:szCs w:val="21"/>
    </w:rPr>
  </w:style>
  <w:style w:type="paragraph" w:styleId="Remissivo5">
    <w:name w:val="index 5"/>
    <w:basedOn w:val="Normal"/>
    <w:next w:val="Normal"/>
    <w:autoRedefine/>
    <w:semiHidden/>
    <w:rsid w:val="008903AA"/>
    <w:pPr>
      <w:ind w:left="1300" w:hanging="260"/>
    </w:pPr>
    <w:rPr>
      <w:szCs w:val="21"/>
    </w:rPr>
  </w:style>
  <w:style w:type="paragraph" w:styleId="Remissivo6">
    <w:name w:val="index 6"/>
    <w:basedOn w:val="Normal"/>
    <w:next w:val="Normal"/>
    <w:autoRedefine/>
    <w:semiHidden/>
    <w:rsid w:val="008903AA"/>
    <w:pPr>
      <w:ind w:left="1560" w:hanging="260"/>
    </w:pPr>
    <w:rPr>
      <w:szCs w:val="21"/>
    </w:rPr>
  </w:style>
  <w:style w:type="paragraph" w:styleId="Remissivo7">
    <w:name w:val="index 7"/>
    <w:basedOn w:val="Normal"/>
    <w:next w:val="Normal"/>
    <w:autoRedefine/>
    <w:semiHidden/>
    <w:rsid w:val="008903AA"/>
    <w:pPr>
      <w:ind w:left="1820" w:hanging="260"/>
    </w:pPr>
    <w:rPr>
      <w:szCs w:val="21"/>
    </w:rPr>
  </w:style>
  <w:style w:type="paragraph" w:styleId="Remissivo8">
    <w:name w:val="index 8"/>
    <w:basedOn w:val="Normal"/>
    <w:next w:val="Normal"/>
    <w:autoRedefine/>
    <w:semiHidden/>
    <w:rsid w:val="008903AA"/>
    <w:pPr>
      <w:ind w:left="2080" w:hanging="260"/>
    </w:pPr>
    <w:rPr>
      <w:szCs w:val="21"/>
    </w:rPr>
  </w:style>
  <w:style w:type="paragraph" w:styleId="Remissivo9">
    <w:name w:val="index 9"/>
    <w:basedOn w:val="Normal"/>
    <w:next w:val="Normal"/>
    <w:autoRedefine/>
    <w:semiHidden/>
    <w:rsid w:val="008903AA"/>
    <w:pPr>
      <w:ind w:left="2340" w:hanging="260"/>
    </w:pPr>
    <w:rPr>
      <w:szCs w:val="21"/>
    </w:rPr>
  </w:style>
  <w:style w:type="paragraph" w:styleId="Ttulodendiceremissivo">
    <w:name w:val="index heading"/>
    <w:basedOn w:val="Normal"/>
    <w:next w:val="Remissivo1"/>
    <w:semiHidden/>
    <w:rsid w:val="008903AA"/>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rsid w:val="008903AA"/>
    <w:pPr>
      <w:ind w:left="566" w:hanging="283"/>
    </w:pPr>
    <w:rPr>
      <w:sz w:val="20"/>
    </w:rPr>
  </w:style>
  <w:style w:type="paragraph" w:styleId="Lista4">
    <w:name w:val="List 4"/>
    <w:basedOn w:val="Normal"/>
    <w:semiHidden/>
    <w:rsid w:val="008903AA"/>
    <w:pPr>
      <w:ind w:left="1132" w:hanging="283"/>
    </w:pPr>
    <w:rPr>
      <w:sz w:val="20"/>
    </w:rPr>
  </w:style>
  <w:style w:type="paragraph" w:styleId="Commarcadores4">
    <w:name w:val="List Bullet 4"/>
    <w:basedOn w:val="Normal"/>
    <w:autoRedefine/>
    <w:semiHidden/>
    <w:rsid w:val="008903AA"/>
    <w:pPr>
      <w:ind w:left="1985" w:right="57" w:hanging="283"/>
    </w:pPr>
    <w:rPr>
      <w:rFonts w:ascii="Arial" w:hAnsi="Arial"/>
      <w:sz w:val="22"/>
    </w:rPr>
  </w:style>
  <w:style w:type="paragraph" w:customStyle="1" w:styleId="Estilo1">
    <w:name w:val="Estilo1"/>
    <w:basedOn w:val="Recuodecorpodetexto3"/>
    <w:rsid w:val="008903AA"/>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rsid w:val="008903AA"/>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sid w:val="008903AA"/>
    <w:rPr>
      <w:rFonts w:ascii="Tahoma" w:hAnsi="Tahoma"/>
      <w:sz w:val="16"/>
    </w:rPr>
  </w:style>
  <w:style w:type="character" w:customStyle="1" w:styleId="WW8Num58z1">
    <w:name w:val="WW8Num58z1"/>
    <w:rsid w:val="008903AA"/>
    <w:rPr>
      <w:rFonts w:ascii="Courier New" w:hAnsi="Courier New"/>
    </w:rPr>
  </w:style>
  <w:style w:type="character" w:customStyle="1" w:styleId="WW8Num59z1">
    <w:name w:val="WW8Num59z1"/>
    <w:rsid w:val="008903AA"/>
    <w:rPr>
      <w:rFonts w:ascii="Symbol" w:hAnsi="Symbol"/>
    </w:rPr>
  </w:style>
  <w:style w:type="paragraph" w:customStyle="1" w:styleId="NUMERADA0">
    <w:name w:val="NUMERADA"/>
    <w:basedOn w:val="Normal"/>
    <w:autoRedefine/>
    <w:rsid w:val="008903AA"/>
    <w:pPr>
      <w:numPr>
        <w:numId w:val="5"/>
      </w:numPr>
      <w:spacing w:before="60" w:after="60"/>
      <w:ind w:left="1372" w:hanging="357"/>
    </w:pPr>
  </w:style>
  <w:style w:type="paragraph" w:customStyle="1" w:styleId="xl66">
    <w:name w:val="xl66"/>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rsid w:val="008903AA"/>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rsid w:val="008903AA"/>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rsid w:val="008903AA"/>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rsid w:val="008903AA"/>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rsid w:val="008903AA"/>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rsid w:val="008903AA"/>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rsid w:val="008903AA"/>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rsid w:val="008903AA"/>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rsid w:val="008903AA"/>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rsid w:val="008903AA"/>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rsid w:val="008903AA"/>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rsid w:val="008903AA"/>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rsid w:val="008903AA"/>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rsid w:val="008903AA"/>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rsid w:val="008903AA"/>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rsid w:val="008903AA"/>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rsid w:val="008903AA"/>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rsid w:val="008903AA"/>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rsid w:val="008903AA"/>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rsid w:val="008903AA"/>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rsid w:val="008903AA"/>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rsid w:val="008903AA"/>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rsid w:val="008903AA"/>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rsid w:val="008903AA"/>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rsid w:val="008903AA"/>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rsid w:val="008903AA"/>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rsid w:val="008903AA"/>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rsid w:val="008903A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rsid w:val="008903AA"/>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rsid w:val="008903AA"/>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rsid w:val="008903AA"/>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rsid w:val="008903AA"/>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rsid w:val="008903AA"/>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rsid w:val="008903AA"/>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rsid w:val="008903AA"/>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rsid w:val="008903AA"/>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rsid w:val="008903AA"/>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rsid w:val="008903AA"/>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rsid w:val="008903AA"/>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rsid w:val="008903AA"/>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rsid w:val="008903AA"/>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rsid w:val="008903AA"/>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rsid w:val="008903AA"/>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rsid w:val="008903AA"/>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rsid w:val="008903AA"/>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sid w:val="008903AA"/>
    <w:rPr>
      <w:rFonts w:ascii="Times New Roman" w:hAnsi="Times New Roman" w:cs="Times New Roman"/>
      <w:b w:val="0"/>
      <w:i w:val="0"/>
      <w:sz w:val="26"/>
    </w:rPr>
  </w:style>
  <w:style w:type="paragraph" w:styleId="Commarcadores2">
    <w:name w:val="List Bullet 2"/>
    <w:basedOn w:val="Normal"/>
    <w:semiHidden/>
    <w:rsid w:val="008903AA"/>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sid w:val="008903AA"/>
    <w:rPr>
      <w:b/>
      <w:bCs/>
      <w:sz w:val="20"/>
    </w:rPr>
  </w:style>
  <w:style w:type="paragraph" w:customStyle="1" w:styleId="Estilo2">
    <w:name w:val="Estilo2"/>
    <w:basedOn w:val="Normal"/>
    <w:rsid w:val="008903AA"/>
    <w:pPr>
      <w:numPr>
        <w:numId w:val="4"/>
      </w:numPr>
      <w:tabs>
        <w:tab w:val="clear" w:pos="990"/>
        <w:tab w:val="left" w:pos="-2552"/>
      </w:tabs>
      <w:ind w:right="-171"/>
    </w:pPr>
    <w:rPr>
      <w:b/>
      <w:color w:val="3366FF"/>
    </w:rPr>
  </w:style>
  <w:style w:type="character" w:customStyle="1" w:styleId="TextodecomentrioChar">
    <w:name w:val="Texto de comentário Char"/>
    <w:semiHidden/>
    <w:rsid w:val="008903AA"/>
    <w:rPr>
      <w:sz w:val="24"/>
    </w:rPr>
  </w:style>
  <w:style w:type="character" w:customStyle="1" w:styleId="AssuntodocomentrioChar">
    <w:name w:val="Assunto do comentário Char"/>
    <w:basedOn w:val="TextodecomentrioChar"/>
    <w:rsid w:val="008903AA"/>
    <w:rPr>
      <w:sz w:val="24"/>
    </w:rPr>
  </w:style>
  <w:style w:type="paragraph" w:customStyle="1" w:styleId="Numerada1">
    <w:name w:val="Numerada1"/>
    <w:basedOn w:val="Normal"/>
    <w:rsid w:val="008903AA"/>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rsid w:val="008903AA"/>
    <w:pPr>
      <w:widowControl w:val="0"/>
      <w:autoSpaceDE w:val="0"/>
      <w:autoSpaceDN w:val="0"/>
      <w:adjustRightInd w:val="0"/>
    </w:pPr>
    <w:rPr>
      <w:sz w:val="28"/>
      <w:szCs w:val="28"/>
    </w:rPr>
  </w:style>
  <w:style w:type="character" w:customStyle="1" w:styleId="apple-converted-space">
    <w:name w:val="apple-converted-space"/>
    <w:basedOn w:val="Fontepargpadro"/>
    <w:rsid w:val="008903AA"/>
  </w:style>
  <w:style w:type="character" w:customStyle="1" w:styleId="link-mailto">
    <w:name w:val="link-mailto"/>
    <w:basedOn w:val="Fontepargpadro"/>
    <w:rsid w:val="008903AA"/>
  </w:style>
  <w:style w:type="paragraph" w:customStyle="1" w:styleId="Estilo5">
    <w:name w:val="Estilo 5"/>
    <w:basedOn w:val="Normal"/>
    <w:rsid w:val="008903AA"/>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rsid w:val="008903AA"/>
    <w:pPr>
      <w:spacing w:after="60" w:line="300" w:lineRule="exact"/>
      <w:ind w:left="851"/>
    </w:pPr>
    <w:rPr>
      <w:sz w:val="26"/>
    </w:rPr>
  </w:style>
  <w:style w:type="paragraph" w:customStyle="1" w:styleId="Recuodecorpodetexto311">
    <w:name w:val="Recuo de corpo de texto 311"/>
    <w:basedOn w:val="Normal"/>
    <w:rsid w:val="008903AA"/>
    <w:pPr>
      <w:spacing w:line="300" w:lineRule="exact"/>
      <w:ind w:left="1418"/>
    </w:pPr>
  </w:style>
  <w:style w:type="paragraph" w:customStyle="1" w:styleId="Recuodecorpodetexto211">
    <w:name w:val="Recuo de corpo de texto 211"/>
    <w:basedOn w:val="Normal"/>
    <w:rsid w:val="008903AA"/>
    <w:pPr>
      <w:spacing w:line="300" w:lineRule="exact"/>
      <w:ind w:left="709" w:hanging="709"/>
    </w:pPr>
  </w:style>
  <w:style w:type="paragraph" w:customStyle="1" w:styleId="Textoembloco11">
    <w:name w:val="Texto em bloco11"/>
    <w:basedOn w:val="Normal"/>
    <w:rsid w:val="008903AA"/>
    <w:pPr>
      <w:widowControl w:val="0"/>
      <w:spacing w:line="-270" w:lineRule="auto"/>
      <w:ind w:left="1843" w:right="-288" w:hanging="259"/>
    </w:pPr>
  </w:style>
  <w:style w:type="paragraph" w:customStyle="1" w:styleId="Ttulo31">
    <w:name w:val="Título 31"/>
    <w:basedOn w:val="Normal"/>
    <w:next w:val="Normal"/>
    <w:qFormat/>
    <w:rsid w:val="008903AA"/>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rsid w:val="008903AA"/>
    <w:pPr>
      <w:suppressAutoHyphens/>
      <w:autoSpaceDN w:val="0"/>
      <w:spacing w:before="120" w:after="60"/>
      <w:textAlignment w:val="baseline"/>
      <w:outlineLvl w:val="3"/>
    </w:pPr>
    <w:rPr>
      <w:kern w:val="3"/>
    </w:rPr>
  </w:style>
  <w:style w:type="paragraph" w:customStyle="1" w:styleId="Ttulo21">
    <w:name w:val="Título 21"/>
    <w:basedOn w:val="Normal"/>
    <w:next w:val="Normal"/>
    <w:qFormat/>
    <w:rsid w:val="008903AA"/>
    <w:pPr>
      <w:suppressAutoHyphens/>
      <w:autoSpaceDN w:val="0"/>
      <w:spacing w:before="120"/>
      <w:textAlignment w:val="baseline"/>
      <w:outlineLvl w:val="1"/>
    </w:pPr>
    <w:rPr>
      <w:kern w:val="3"/>
    </w:rPr>
  </w:style>
  <w:style w:type="character" w:customStyle="1" w:styleId="Ttulo4Char">
    <w:name w:val="Título 4 Char"/>
    <w:rsid w:val="008903AA"/>
    <w:rPr>
      <w:sz w:val="24"/>
    </w:rPr>
  </w:style>
  <w:style w:type="paragraph" w:customStyle="1" w:styleId="Padro">
    <w:name w:val="Padrão"/>
    <w:rsid w:val="008903AA"/>
    <w:pPr>
      <w:suppressAutoHyphens/>
      <w:spacing w:after="200" w:line="276" w:lineRule="auto"/>
    </w:pPr>
    <w:rPr>
      <w:rFonts w:ascii="Calibri" w:hAnsi="Calibri"/>
      <w:sz w:val="22"/>
      <w:szCs w:val="22"/>
      <w:lang w:eastAsia="en-US"/>
    </w:rPr>
  </w:style>
  <w:style w:type="character" w:customStyle="1" w:styleId="Corpodetexto2Char">
    <w:name w:val="Corpo de texto 2 Char"/>
    <w:semiHidden/>
    <w:rsid w:val="008903AA"/>
    <w:rPr>
      <w:sz w:val="26"/>
      <w:szCs w:val="24"/>
    </w:rPr>
  </w:style>
  <w:style w:type="paragraph" w:customStyle="1" w:styleId="SubtitulosNivel26">
    <w:name w:val="Subtitulos Nivel 2 (6)"/>
    <w:basedOn w:val="Normal"/>
    <w:rsid w:val="008903AA"/>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rsid w:val="008903AA"/>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sid w:val="008903AA"/>
    <w:rPr>
      <w:sz w:val="24"/>
    </w:rPr>
  </w:style>
  <w:style w:type="character" w:styleId="Refdenotaderodap">
    <w:name w:val="footnote reference"/>
    <w:semiHidden/>
    <w:rsid w:val="008903AA"/>
    <w:rPr>
      <w:vertAlign w:val="superscript"/>
    </w:rPr>
  </w:style>
  <w:style w:type="paragraph" w:customStyle="1" w:styleId="Default">
    <w:name w:val="Default"/>
    <w:rsid w:val="008903AA"/>
    <w:pPr>
      <w:autoSpaceDE w:val="0"/>
      <w:autoSpaceDN w:val="0"/>
      <w:adjustRightInd w:val="0"/>
    </w:pPr>
    <w:rPr>
      <w:rFonts w:ascii="Calibri" w:hAnsi="Calibri"/>
      <w:color w:val="000000"/>
      <w:sz w:val="24"/>
      <w:szCs w:val="24"/>
    </w:rPr>
  </w:style>
  <w:style w:type="paragraph" w:customStyle="1" w:styleId="Style1">
    <w:name w:val="Style 1"/>
    <w:rsid w:val="008903AA"/>
    <w:pPr>
      <w:widowControl w:val="0"/>
      <w:autoSpaceDE w:val="0"/>
      <w:autoSpaceDN w:val="0"/>
      <w:adjustRightInd w:val="0"/>
    </w:pPr>
    <w:rPr>
      <w:lang w:val="en-US" w:eastAsia="en-US"/>
    </w:rPr>
  </w:style>
  <w:style w:type="paragraph" w:customStyle="1" w:styleId="Style14">
    <w:name w:val="Style 14"/>
    <w:rsid w:val="008903AA"/>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sid w:val="008903AA"/>
    <w:rPr>
      <w:rFonts w:ascii="Arial" w:hAnsi="Arial"/>
      <w:sz w:val="22"/>
    </w:rPr>
  </w:style>
  <w:style w:type="paragraph" w:styleId="Textodenotadefim">
    <w:name w:val="endnote text"/>
    <w:basedOn w:val="Normal"/>
    <w:semiHidden/>
    <w:unhideWhenUsed/>
    <w:rsid w:val="008903AA"/>
    <w:rPr>
      <w:sz w:val="20"/>
    </w:rPr>
  </w:style>
  <w:style w:type="character" w:customStyle="1" w:styleId="TextodenotadefimChar">
    <w:name w:val="Texto de nota de fim Char"/>
    <w:basedOn w:val="Fontepargpadro"/>
    <w:semiHidden/>
    <w:rsid w:val="008903AA"/>
  </w:style>
  <w:style w:type="character" w:styleId="Refdenotadefim">
    <w:name w:val="endnote reference"/>
    <w:semiHidden/>
    <w:unhideWhenUsed/>
    <w:rsid w:val="008903AA"/>
    <w:rPr>
      <w:vertAlign w:val="superscript"/>
    </w:rPr>
  </w:style>
  <w:style w:type="paragraph" w:customStyle="1" w:styleId="xl22">
    <w:name w:val="xl22"/>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rsid w:val="008903A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rsid w:val="008903AA"/>
    <w:pPr>
      <w:spacing w:after="200" w:line="276" w:lineRule="auto"/>
      <w:ind w:left="720"/>
    </w:pPr>
    <w:rPr>
      <w:rFonts w:ascii="Calibri" w:hAnsi="Calibri"/>
      <w:sz w:val="22"/>
      <w:szCs w:val="22"/>
      <w:lang w:eastAsia="en-US"/>
    </w:rPr>
  </w:style>
  <w:style w:type="character" w:styleId="Forte">
    <w:name w:val="Strong"/>
    <w:qFormat/>
    <w:rsid w:val="008903AA"/>
    <w:rPr>
      <w:b/>
      <w:bCs/>
    </w:rPr>
  </w:style>
  <w:style w:type="paragraph" w:customStyle="1" w:styleId="Finaldepgina">
    <w:name w:val="Final de página"/>
    <w:rsid w:val="008903AA"/>
    <w:pPr>
      <w:spacing w:line="240" w:lineRule="exact"/>
      <w:jc w:val="both"/>
    </w:pPr>
    <w:rPr>
      <w:rFonts w:ascii="Courier" w:hAnsi="Courier"/>
      <w:sz w:val="24"/>
      <w:lang w:val="pt-PT"/>
    </w:rPr>
  </w:style>
  <w:style w:type="paragraph" w:styleId="Reviso">
    <w:name w:val="Revision"/>
    <w:hidden/>
    <w:semiHidden/>
    <w:rsid w:val="008903AA"/>
    <w:rPr>
      <w:sz w:val="24"/>
    </w:rPr>
  </w:style>
  <w:style w:type="paragraph" w:customStyle="1" w:styleId="Pargrafo">
    <w:name w:val="Parágrafo"/>
    <w:basedOn w:val="Normal"/>
    <w:rsid w:val="008903AA"/>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B05548"/>
    <w:rPr>
      <w:b/>
      <w:caps/>
      <w:sz w:val="24"/>
    </w:r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Ttulo2Char">
    <w:name w:val="Título 2 Char"/>
    <w:basedOn w:val="Fontepargpadro"/>
    <w:link w:val="Ttulo2"/>
    <w:rsid w:val="00D74EB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Number" w:uiPriority="0"/>
    <w:lsdException w:name="List Number 2" w:uiPriority="0"/>
    <w:lsdException w:name="List Number 3"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762"/>
    <w:pPr>
      <w:jc w:val="both"/>
    </w:pPr>
    <w:rPr>
      <w:sz w:val="24"/>
    </w:rPr>
  </w:style>
  <w:style w:type="paragraph" w:styleId="Ttulo1">
    <w:name w:val="heading 1"/>
    <w:basedOn w:val="Normal"/>
    <w:next w:val="Normal"/>
    <w:link w:val="Ttulo1Char"/>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D74EBE"/>
    <w:pPr>
      <w:widowControl w:val="0"/>
      <w:numPr>
        <w:ilvl w:val="1"/>
        <w:numId w:val="1"/>
      </w:numPr>
      <w:spacing w:before="120" w:after="120"/>
      <w:outlineLvl w:val="1"/>
    </w:pPr>
  </w:style>
  <w:style w:type="paragraph" w:styleId="Ttulo3">
    <w:name w:val="heading 3"/>
    <w:basedOn w:val="Normal"/>
    <w:autoRedefine/>
    <w:qFormat/>
    <w:rsid w:val="00594276"/>
    <w:pPr>
      <w:numPr>
        <w:ilvl w:val="2"/>
        <w:numId w:val="1"/>
      </w:numPr>
      <w:spacing w:before="120" w:after="60"/>
      <w:outlineLvl w:val="2"/>
    </w:pPr>
  </w:style>
  <w:style w:type="paragraph" w:styleId="Ttulo4">
    <w:name w:val="heading 4"/>
    <w:basedOn w:val="Normal"/>
    <w:next w:val="Normal"/>
    <w:autoRedefine/>
    <w:qFormat/>
    <w:rsid w:val="00D52F79"/>
    <w:pPr>
      <w:widowControl w:val="0"/>
      <w:numPr>
        <w:ilvl w:val="3"/>
        <w:numId w:val="1"/>
      </w:numPr>
      <w:spacing w:before="120" w:after="60"/>
      <w:outlineLvl w:val="3"/>
    </w:pPr>
  </w:style>
  <w:style w:type="paragraph" w:styleId="Ttulo5">
    <w:name w:val="heading 5"/>
    <w:basedOn w:val="Ttulo4"/>
    <w:next w:val="Normal"/>
    <w:autoRedefine/>
    <w:qFormat/>
    <w:rsid w:val="00FF5A41"/>
    <w:pPr>
      <w:numPr>
        <w:ilvl w:val="4"/>
      </w:numPr>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pPr>
      <w:numPr>
        <w:numId w:val="0"/>
      </w:numPr>
      <w:spacing w:after="0"/>
      <w:outlineLvl w:val="9"/>
    </w:pPr>
    <w:rPr>
      <w:bCs/>
      <w:caps w:val="0"/>
      <w:sz w:val="26"/>
      <w:szCs w:val="24"/>
    </w:rPr>
  </w:style>
  <w:style w:type="paragraph" w:styleId="Sumrio3">
    <w:name w:val="toc 3"/>
    <w:basedOn w:val="Ttulo2"/>
    <w:next w:val="Normal"/>
    <w:autoRedefine/>
    <w:uiPriority w:val="39"/>
    <w:pPr>
      <w:numPr>
        <w:ilvl w:val="0"/>
        <w:numId w:val="0"/>
      </w:numPr>
      <w:spacing w:before="0" w:after="0"/>
      <w:ind w:left="260"/>
      <w:jc w:val="left"/>
      <w:outlineLvl w:val="9"/>
    </w:pPr>
    <w:rPr>
      <w:sz w:val="26"/>
      <w:szCs w:val="24"/>
    </w:rPr>
  </w:style>
  <w:style w:type="paragraph" w:styleId="Sumrio4">
    <w:name w:val="toc 4"/>
    <w:basedOn w:val="Ttulo3"/>
    <w:next w:val="Normal"/>
    <w:autoRedefine/>
    <w:uiPriority w:val="39"/>
    <w:pPr>
      <w:numPr>
        <w:ilvl w:val="0"/>
        <w:numId w:val="0"/>
      </w:numPr>
      <w:spacing w:before="0" w:after="0"/>
      <w:ind w:left="520"/>
      <w:jc w:val="left"/>
      <w:outlineLvl w:val="9"/>
    </w:pPr>
    <w:rPr>
      <w:bCs/>
      <w:sz w:val="26"/>
      <w:szCs w:val="24"/>
    </w:rPr>
  </w:style>
  <w:style w:type="paragraph" w:styleId="Sumrio6">
    <w:name w:val="toc 6"/>
    <w:basedOn w:val="Normal"/>
    <w:next w:val="Normal"/>
    <w:autoRedefine/>
    <w:uiPriority w:val="39"/>
    <w:pPr>
      <w:ind w:left="1040"/>
    </w:pPr>
    <w:rPr>
      <w:szCs w:val="24"/>
    </w:rPr>
  </w:style>
  <w:style w:type="paragraph" w:styleId="Sumrio7">
    <w:name w:val="toc 7"/>
    <w:basedOn w:val="Normal"/>
    <w:next w:val="Normal"/>
    <w:autoRedefine/>
    <w:uiPriority w:val="39"/>
    <w:pPr>
      <w:ind w:left="1300"/>
    </w:pPr>
    <w:rPr>
      <w:szCs w:val="24"/>
    </w:rPr>
  </w:style>
  <w:style w:type="paragraph" w:styleId="Sumrio8">
    <w:name w:val="toc 8"/>
    <w:basedOn w:val="Normal"/>
    <w:next w:val="Normal"/>
    <w:autoRedefine/>
    <w:uiPriority w:val="39"/>
    <w:pPr>
      <w:ind w:left="1560"/>
    </w:pPr>
    <w:rPr>
      <w:szCs w:val="24"/>
    </w:rPr>
  </w:style>
  <w:style w:type="paragraph" w:styleId="Sumrio9">
    <w:name w:val="toc 9"/>
    <w:basedOn w:val="Normal"/>
    <w:next w:val="Normal"/>
    <w:autoRedefine/>
    <w:uiPriority w:val="39"/>
    <w:pPr>
      <w:ind w:left="1820"/>
    </w:pPr>
    <w:rPr>
      <w:szCs w:val="24"/>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1F34E6"/>
    <w:pPr>
      <w:spacing w:before="20" w:after="20"/>
      <w:jc w:val="left"/>
      <w:outlineLvl w:val="0"/>
    </w:pPr>
    <w:rPr>
      <w:b/>
      <w:w w:val="90"/>
      <w:kern w:val="24"/>
    </w:rPr>
  </w:style>
  <w:style w:type="paragraph" w:styleId="ndicedeilustraes">
    <w:name w:val="table of figures"/>
    <w:basedOn w:val="Sumrio1"/>
    <w:next w:val="Listadecontinuao"/>
    <w:autoRedefine/>
    <w:uiPriority w:val="99"/>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895CC6"/>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5"/>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qFormat/>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pPr>
      <w:suppressAutoHyphens/>
      <w:autoSpaceDN w:val="0"/>
      <w:spacing w:before="120" w:after="60"/>
      <w:textAlignment w:val="baseline"/>
      <w:outlineLvl w:val="3"/>
    </w:pPr>
    <w:rPr>
      <w:kern w:val="3"/>
    </w:rPr>
  </w:style>
  <w:style w:type="paragraph" w:customStyle="1" w:styleId="Ttulo21">
    <w:name w:val="Título 21"/>
    <w:basedOn w:val="Normal"/>
    <w:next w:val="Normal"/>
    <w:qFormat/>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B05548"/>
    <w:rPr>
      <w:b/>
      <w:caps/>
      <w:sz w:val="24"/>
    </w:r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Ttulo2Char">
    <w:name w:val="Título 2 Char"/>
    <w:basedOn w:val="Fontepargpadro"/>
    <w:link w:val="Ttulo2"/>
    <w:rsid w:val="00D74EBE"/>
    <w:rPr>
      <w:sz w:val="24"/>
    </w:rPr>
  </w:style>
</w:styles>
</file>

<file path=word/webSettings.xml><?xml version="1.0" encoding="utf-8"?>
<w:webSettings xmlns:r="http://schemas.openxmlformats.org/officeDocument/2006/relationships" xmlns:w="http://schemas.openxmlformats.org/wordprocessingml/2006/main">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29709334">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2771935">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4598431">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73909785">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738865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1-2014/2013/decreto/d7892.ht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_ato2015-2018/2016/lei/l13303.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5-2018/2016/lei/l13303.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C1EE1-3F53-4A80-829B-BEABC7CE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15638</Words>
  <Characters>84450</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99889</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Joao Carlos de Souza Machado</cp:lastModifiedBy>
  <cp:revision>2</cp:revision>
  <cp:lastPrinted>2021-10-27T14:52:00Z</cp:lastPrinted>
  <dcterms:created xsi:type="dcterms:W3CDTF">2021-10-28T11:20:00Z</dcterms:created>
  <dcterms:modified xsi:type="dcterms:W3CDTF">2021-10-28T11:20:00Z</dcterms:modified>
</cp:coreProperties>
</file>