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316B2A" w:rsidRPr="00B42371" w:rsidRDefault="00316B2A" w:rsidP="000B0263"/>
    <w:p w:rsidR="004B2A65" w:rsidRDefault="004B2A65" w:rsidP="00C7094E">
      <w:pPr>
        <w:jc w:val="center"/>
        <w:rPr>
          <w:b/>
          <w:sz w:val="24"/>
        </w:rPr>
      </w:pPr>
    </w:p>
    <w:p w:rsidR="00C7094E" w:rsidRPr="007C4F6D" w:rsidRDefault="00C7094E" w:rsidP="00C7094E">
      <w:pPr>
        <w:jc w:val="center"/>
        <w:rPr>
          <w:b/>
          <w:sz w:val="24"/>
        </w:rPr>
      </w:pPr>
      <w:r w:rsidRPr="007C4F6D">
        <w:rPr>
          <w:b/>
          <w:sz w:val="24"/>
        </w:rPr>
        <w:t>TERMO DE REFERÊNCIA</w:t>
      </w:r>
    </w:p>
    <w:p w:rsidR="004B2A65" w:rsidRDefault="004B2A65" w:rsidP="00C7094E">
      <w:pPr>
        <w:jc w:val="center"/>
        <w:rPr>
          <w:rFonts w:eastAsia="Times New Roman"/>
          <w:color w:val="0070C0"/>
          <w:sz w:val="24"/>
          <w:szCs w:val="20"/>
        </w:rPr>
      </w:pPr>
    </w:p>
    <w:p w:rsidR="006D5EA5" w:rsidRDefault="006D5EA5" w:rsidP="00C7094E">
      <w:pPr>
        <w:jc w:val="center"/>
        <w:rPr>
          <w:rFonts w:eastAsia="Times New Roman"/>
          <w:color w:val="0070C0"/>
          <w:sz w:val="24"/>
          <w:szCs w:val="20"/>
        </w:rPr>
      </w:pPr>
    </w:p>
    <w:p w:rsidR="006D5EA5" w:rsidRDefault="006D5EA5" w:rsidP="00C7094E">
      <w:pPr>
        <w:jc w:val="center"/>
        <w:rPr>
          <w:rFonts w:eastAsia="Times New Roman"/>
          <w:color w:val="0070C0"/>
          <w:sz w:val="24"/>
          <w:szCs w:val="20"/>
        </w:rPr>
      </w:pPr>
    </w:p>
    <w:p w:rsidR="006D5EA5" w:rsidRDefault="006D5EA5" w:rsidP="00C7094E">
      <w:pPr>
        <w:jc w:val="center"/>
        <w:rPr>
          <w:rFonts w:eastAsia="Times New Roman"/>
          <w:color w:val="0070C0"/>
          <w:sz w:val="24"/>
          <w:szCs w:val="20"/>
        </w:rPr>
      </w:pPr>
    </w:p>
    <w:p w:rsidR="006D5EA5" w:rsidRDefault="006D5EA5" w:rsidP="00C7094E">
      <w:pPr>
        <w:jc w:val="center"/>
        <w:rPr>
          <w:rFonts w:eastAsia="Times New Roman"/>
          <w:color w:val="0070C0"/>
          <w:sz w:val="24"/>
          <w:szCs w:val="20"/>
        </w:rPr>
      </w:pPr>
    </w:p>
    <w:p w:rsidR="00C7094E" w:rsidRPr="00D2273B" w:rsidRDefault="00C7094E" w:rsidP="000B0263"/>
    <w:p w:rsidR="00D2273B" w:rsidRPr="00D2273B" w:rsidRDefault="00D2273B" w:rsidP="00D2273B">
      <w:pPr>
        <w:jc w:val="center"/>
        <w:rPr>
          <w:sz w:val="24"/>
        </w:rPr>
      </w:pPr>
      <w:r w:rsidRPr="00D2273B">
        <w:rPr>
          <w:sz w:val="24"/>
        </w:rPr>
        <w:t>SISTEMA DE REGISTRO DE PREÇOS – SRP</w:t>
      </w:r>
    </w:p>
    <w:p w:rsidR="00D2273B" w:rsidRPr="00D2273B" w:rsidRDefault="00D2273B" w:rsidP="00D2273B">
      <w:pPr>
        <w:jc w:val="center"/>
        <w:rPr>
          <w:sz w:val="24"/>
        </w:rPr>
      </w:pPr>
    </w:p>
    <w:p w:rsidR="00D2273B" w:rsidRPr="00B305ED" w:rsidRDefault="00E637B7" w:rsidP="00D2273B">
      <w:pPr>
        <w:jc w:val="center"/>
        <w:rPr>
          <w:b/>
          <w:sz w:val="24"/>
        </w:rPr>
      </w:pPr>
      <w:r w:rsidRPr="00B305ED">
        <w:rPr>
          <w:b/>
          <w:sz w:val="24"/>
        </w:rPr>
        <w:t>MAIOR DESCONTO</w:t>
      </w:r>
      <w:r w:rsidR="00D2273B" w:rsidRPr="00B305ED">
        <w:rPr>
          <w:b/>
          <w:sz w:val="24"/>
        </w:rPr>
        <w:t xml:space="preserve"> POR LOTE</w:t>
      </w:r>
    </w:p>
    <w:p w:rsidR="00316B2A" w:rsidRPr="007C4F6D" w:rsidRDefault="00316B2A" w:rsidP="00702F80">
      <w:pPr>
        <w:ind w:left="0"/>
      </w:pPr>
    </w:p>
    <w:p w:rsidR="00C7094E" w:rsidRPr="007C4F6D" w:rsidRDefault="001E3217" w:rsidP="00C7094E">
      <w:pPr>
        <w:rPr>
          <w:b/>
          <w:sz w:val="24"/>
        </w:rPr>
      </w:pPr>
      <w:r w:rsidRPr="007C4F6D">
        <w:rPr>
          <w:b/>
          <w:sz w:val="24"/>
        </w:rPr>
        <w:t xml:space="preserve">EXECUÇÃO </w:t>
      </w:r>
      <w:r w:rsidR="004B2A65">
        <w:rPr>
          <w:b/>
          <w:sz w:val="24"/>
        </w:rPr>
        <w:t>DE SERVIÇOS DE ESCAVAÇÃO EM SOLO DE 1ª CATEGORIA, OBJETIVANDO A LIMPEZA, MANUTENÇÃO E DESASSOREAMENTO DE RESERVATÓRIOS PARA ACÚMULO DE ÁGUA EM COMUNIDADES RU</w:t>
      </w:r>
      <w:r w:rsidR="006F25F1">
        <w:rPr>
          <w:b/>
          <w:sz w:val="24"/>
        </w:rPr>
        <w:t>R</w:t>
      </w:r>
      <w:r w:rsidR="004B2A65">
        <w:rPr>
          <w:b/>
          <w:sz w:val="24"/>
        </w:rPr>
        <w:t xml:space="preserve">AIS DIFUSAS DE DIVERSOS </w:t>
      </w:r>
      <w:r w:rsidR="00C7094E" w:rsidRPr="007C4F6D">
        <w:rPr>
          <w:rFonts w:eastAsia="Times New Roman"/>
          <w:b/>
          <w:sz w:val="24"/>
          <w:szCs w:val="20"/>
        </w:rPr>
        <w:t>MUNICÍPIO</w:t>
      </w:r>
      <w:r w:rsidR="004B2A65">
        <w:rPr>
          <w:rFonts w:eastAsia="Times New Roman"/>
          <w:b/>
          <w:sz w:val="24"/>
          <w:szCs w:val="20"/>
        </w:rPr>
        <w:t>S DO ESTADO DA BAHIA, NA ÁREA DE ATUAÇÃO DA 2ª SUPERINTENDÊNCIA REGIONAL DA CODEVASF.</w:t>
      </w:r>
    </w:p>
    <w:p w:rsidR="00316B2A" w:rsidRPr="007C4F6D" w:rsidRDefault="00316B2A" w:rsidP="000B0263"/>
    <w:p w:rsidR="00316B2A" w:rsidRPr="007C4F6D" w:rsidRDefault="00316B2A" w:rsidP="000B0263"/>
    <w:p w:rsidR="00316B2A" w:rsidRPr="007C4F6D" w:rsidRDefault="00316B2A" w:rsidP="000B0263"/>
    <w:p w:rsidR="00316B2A" w:rsidRPr="007C4F6D" w:rsidRDefault="00316B2A" w:rsidP="000B0263"/>
    <w:p w:rsidR="00E81829" w:rsidRPr="007C4F6D" w:rsidRDefault="00E81829" w:rsidP="000B0263"/>
    <w:p w:rsidR="00316B2A" w:rsidRDefault="00316B2A"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Default="004B2A65" w:rsidP="000B0263"/>
    <w:p w:rsidR="004B2A65" w:rsidRPr="007C4F6D" w:rsidRDefault="004B2A65" w:rsidP="000B0263"/>
    <w:p w:rsidR="00316B2A" w:rsidRPr="007C4F6D" w:rsidRDefault="00316B2A" w:rsidP="000B0263"/>
    <w:p w:rsidR="00316B2A" w:rsidRPr="007C4F6D" w:rsidRDefault="00316B2A" w:rsidP="000B0263"/>
    <w:p w:rsidR="00316B2A" w:rsidRPr="007C4F6D" w:rsidRDefault="00316B2A" w:rsidP="000B0263"/>
    <w:p w:rsidR="00316B2A" w:rsidRPr="007C4F6D" w:rsidRDefault="00E127C3" w:rsidP="005B087E">
      <w:pPr>
        <w:ind w:left="-1276" w:right="-710"/>
        <w:jc w:val="center"/>
        <w:rPr>
          <w:szCs w:val="20"/>
        </w:rPr>
      </w:pPr>
      <w:r>
        <w:rPr>
          <w:b/>
          <w:sz w:val="24"/>
        </w:rPr>
        <w:t>Dezembro</w:t>
      </w:r>
      <w:r w:rsidR="007142E1" w:rsidRPr="007C4F6D">
        <w:rPr>
          <w:b/>
          <w:sz w:val="24"/>
        </w:rPr>
        <w:t>/20</w:t>
      </w:r>
      <w:r w:rsidR="00E637B7">
        <w:rPr>
          <w:b/>
          <w:sz w:val="24"/>
        </w:rPr>
        <w:t>21</w:t>
      </w:r>
      <w:r w:rsidR="00316B2A" w:rsidRPr="007C4F6D">
        <w:rPr>
          <w:szCs w:val="20"/>
        </w:rPr>
        <w:br w:type="page"/>
      </w:r>
    </w:p>
    <w:p w:rsidR="00316B2A" w:rsidRPr="007C4F6D" w:rsidRDefault="00316B2A" w:rsidP="00B236F1">
      <w:pPr>
        <w:jc w:val="center"/>
        <w:rPr>
          <w:b/>
          <w:szCs w:val="20"/>
        </w:rPr>
      </w:pPr>
      <w:r w:rsidRPr="007C4F6D">
        <w:rPr>
          <w:b/>
          <w:szCs w:val="20"/>
        </w:rPr>
        <w:lastRenderedPageBreak/>
        <w:t>ÍNDICE</w:t>
      </w:r>
    </w:p>
    <w:p w:rsidR="00316B2A" w:rsidRPr="007C4F6D" w:rsidRDefault="00316B2A" w:rsidP="00387DCB">
      <w:pPr>
        <w:rPr>
          <w:szCs w:val="20"/>
        </w:rPr>
      </w:pPr>
    </w:p>
    <w:p w:rsidR="00C812E8" w:rsidRDefault="00D93562">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82509180" w:history="1">
        <w:r w:rsidR="00C812E8" w:rsidRPr="00387192">
          <w:rPr>
            <w:rStyle w:val="Hyperlink"/>
          </w:rPr>
          <w:t>1.</w:t>
        </w:r>
        <w:r w:rsidR="00C812E8">
          <w:rPr>
            <w:rFonts w:asciiTheme="minorHAnsi" w:eastAsiaTheme="minorEastAsia" w:hAnsiTheme="minorHAnsi" w:cstheme="minorBidi"/>
            <w:sz w:val="22"/>
            <w:szCs w:val="22"/>
            <w:lang w:eastAsia="pt-BR"/>
          </w:rPr>
          <w:tab/>
        </w:r>
        <w:r w:rsidR="00C812E8" w:rsidRPr="00387192">
          <w:rPr>
            <w:rStyle w:val="Hyperlink"/>
          </w:rPr>
          <w:t>OBJETO DA CONTRATAÇÃO</w:t>
        </w:r>
        <w:r w:rsidR="00C812E8">
          <w:rPr>
            <w:webHidden/>
          </w:rPr>
          <w:tab/>
        </w:r>
        <w:r>
          <w:rPr>
            <w:webHidden/>
          </w:rPr>
          <w:fldChar w:fldCharType="begin"/>
        </w:r>
        <w:r w:rsidR="00C812E8">
          <w:rPr>
            <w:webHidden/>
          </w:rPr>
          <w:instrText xml:space="preserve"> PAGEREF _Toc82509180 \h </w:instrText>
        </w:r>
        <w:r>
          <w:rPr>
            <w:webHidden/>
          </w:rPr>
        </w:r>
        <w:r>
          <w:rPr>
            <w:webHidden/>
          </w:rPr>
          <w:fldChar w:fldCharType="separate"/>
        </w:r>
        <w:r w:rsidR="006837FC">
          <w:rPr>
            <w:webHidden/>
          </w:rPr>
          <w:t>4</w:t>
        </w:r>
        <w:r>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1" w:history="1">
        <w:r w:rsidR="00C812E8" w:rsidRPr="00387192">
          <w:rPr>
            <w:rStyle w:val="Hyperlink"/>
          </w:rPr>
          <w:t>2.</w:t>
        </w:r>
        <w:r w:rsidR="00C812E8">
          <w:rPr>
            <w:rFonts w:asciiTheme="minorHAnsi" w:eastAsiaTheme="minorEastAsia" w:hAnsiTheme="minorHAnsi" w:cstheme="minorBidi"/>
            <w:sz w:val="22"/>
            <w:szCs w:val="22"/>
            <w:lang w:eastAsia="pt-BR"/>
          </w:rPr>
          <w:tab/>
        </w:r>
        <w:r w:rsidR="00C812E8" w:rsidRPr="00387192">
          <w:rPr>
            <w:rStyle w:val="Hyperlink"/>
          </w:rPr>
          <w:t>TERMINOLOGIAS E DEFINIÇÕES</w:t>
        </w:r>
        <w:r w:rsidR="00C812E8">
          <w:rPr>
            <w:webHidden/>
          </w:rPr>
          <w:tab/>
        </w:r>
        <w:r w:rsidR="00D93562">
          <w:rPr>
            <w:webHidden/>
          </w:rPr>
          <w:fldChar w:fldCharType="begin"/>
        </w:r>
        <w:r w:rsidR="00C812E8">
          <w:rPr>
            <w:webHidden/>
          </w:rPr>
          <w:instrText xml:space="preserve"> PAGEREF _Toc82509181 \h </w:instrText>
        </w:r>
        <w:r w:rsidR="00D93562">
          <w:rPr>
            <w:webHidden/>
          </w:rPr>
        </w:r>
        <w:r w:rsidR="00D93562">
          <w:rPr>
            <w:webHidden/>
          </w:rPr>
          <w:fldChar w:fldCharType="separate"/>
        </w:r>
        <w:r w:rsidR="006837FC">
          <w:rPr>
            <w:webHidden/>
          </w:rPr>
          <w:t>4</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2" w:history="1">
        <w:r w:rsidR="00C812E8" w:rsidRPr="00387192">
          <w:rPr>
            <w:rStyle w:val="Hyperlink"/>
          </w:rPr>
          <w:t>3.</w:t>
        </w:r>
        <w:r w:rsidR="00C812E8">
          <w:rPr>
            <w:rFonts w:asciiTheme="minorHAnsi" w:eastAsiaTheme="minorEastAsia" w:hAnsiTheme="minorHAnsi" w:cstheme="minorBidi"/>
            <w:sz w:val="22"/>
            <w:szCs w:val="22"/>
            <w:lang w:eastAsia="pt-BR"/>
          </w:rPr>
          <w:tab/>
        </w:r>
        <w:r w:rsidR="00C812E8" w:rsidRPr="00387192">
          <w:rPr>
            <w:rStyle w:val="Hyperlink"/>
          </w:rPr>
          <w:t>REGIME DE EXECUÇÃO, VALOR ESTIMADO, CRITÉRIO DE JULGAMENTO E MODALIDADE.</w:t>
        </w:r>
        <w:r w:rsidR="00C812E8">
          <w:rPr>
            <w:webHidden/>
          </w:rPr>
          <w:tab/>
        </w:r>
        <w:r w:rsidR="00D93562">
          <w:rPr>
            <w:webHidden/>
          </w:rPr>
          <w:fldChar w:fldCharType="begin"/>
        </w:r>
        <w:r w:rsidR="00C812E8">
          <w:rPr>
            <w:webHidden/>
          </w:rPr>
          <w:instrText xml:space="preserve"> PAGEREF _Toc82509182 \h </w:instrText>
        </w:r>
        <w:r w:rsidR="00D93562">
          <w:rPr>
            <w:webHidden/>
          </w:rPr>
        </w:r>
        <w:r w:rsidR="00D93562">
          <w:rPr>
            <w:webHidden/>
          </w:rPr>
          <w:fldChar w:fldCharType="separate"/>
        </w:r>
        <w:r w:rsidR="006837FC">
          <w:rPr>
            <w:webHidden/>
          </w:rPr>
          <w:t>7</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3" w:history="1">
        <w:r w:rsidR="00C812E8" w:rsidRPr="00387192">
          <w:rPr>
            <w:rStyle w:val="Hyperlink"/>
          </w:rPr>
          <w:t>4.</w:t>
        </w:r>
        <w:r w:rsidR="00C812E8">
          <w:rPr>
            <w:rFonts w:asciiTheme="minorHAnsi" w:eastAsiaTheme="minorEastAsia" w:hAnsiTheme="minorHAnsi" w:cstheme="minorBidi"/>
            <w:sz w:val="22"/>
            <w:szCs w:val="22"/>
            <w:lang w:eastAsia="pt-BR"/>
          </w:rPr>
          <w:tab/>
        </w:r>
        <w:r w:rsidR="00C812E8" w:rsidRPr="00387192">
          <w:rPr>
            <w:rStyle w:val="Hyperlink"/>
          </w:rPr>
          <w:t>LOCALIZAÇÃO DO OBJETO</w:t>
        </w:r>
        <w:r w:rsidR="00C812E8">
          <w:rPr>
            <w:webHidden/>
          </w:rPr>
          <w:tab/>
        </w:r>
        <w:r w:rsidR="00D93562">
          <w:rPr>
            <w:webHidden/>
          </w:rPr>
          <w:fldChar w:fldCharType="begin"/>
        </w:r>
        <w:r w:rsidR="00C812E8">
          <w:rPr>
            <w:webHidden/>
          </w:rPr>
          <w:instrText xml:space="preserve"> PAGEREF _Toc82509183 \h </w:instrText>
        </w:r>
        <w:r w:rsidR="00D93562">
          <w:rPr>
            <w:webHidden/>
          </w:rPr>
        </w:r>
        <w:r w:rsidR="00D93562">
          <w:rPr>
            <w:webHidden/>
          </w:rPr>
          <w:fldChar w:fldCharType="separate"/>
        </w:r>
        <w:r w:rsidR="006837FC">
          <w:rPr>
            <w:webHidden/>
          </w:rPr>
          <w:t>8</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4" w:history="1">
        <w:r w:rsidR="00C812E8" w:rsidRPr="00387192">
          <w:rPr>
            <w:rStyle w:val="Hyperlink"/>
          </w:rPr>
          <w:t>5.</w:t>
        </w:r>
        <w:r w:rsidR="00C812E8">
          <w:rPr>
            <w:rFonts w:asciiTheme="minorHAnsi" w:eastAsiaTheme="minorEastAsia" w:hAnsiTheme="minorHAnsi" w:cstheme="minorBidi"/>
            <w:sz w:val="22"/>
            <w:szCs w:val="22"/>
            <w:lang w:eastAsia="pt-BR"/>
          </w:rPr>
          <w:tab/>
        </w:r>
        <w:r w:rsidR="00C812E8" w:rsidRPr="00387192">
          <w:rPr>
            <w:rStyle w:val="Hyperlink"/>
          </w:rPr>
          <w:t>DESCRIÇÃO DOS SERVIÇOS</w:t>
        </w:r>
        <w:r w:rsidR="00C812E8">
          <w:rPr>
            <w:webHidden/>
          </w:rPr>
          <w:tab/>
        </w:r>
        <w:r w:rsidR="00D93562">
          <w:rPr>
            <w:webHidden/>
          </w:rPr>
          <w:fldChar w:fldCharType="begin"/>
        </w:r>
        <w:r w:rsidR="00C812E8">
          <w:rPr>
            <w:webHidden/>
          </w:rPr>
          <w:instrText xml:space="preserve"> PAGEREF _Toc82509184 \h </w:instrText>
        </w:r>
        <w:r w:rsidR="00D93562">
          <w:rPr>
            <w:webHidden/>
          </w:rPr>
        </w:r>
        <w:r w:rsidR="00D93562">
          <w:rPr>
            <w:webHidden/>
          </w:rPr>
          <w:fldChar w:fldCharType="separate"/>
        </w:r>
        <w:r w:rsidR="006837FC">
          <w:rPr>
            <w:webHidden/>
          </w:rPr>
          <w:t>9</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5" w:history="1">
        <w:r w:rsidR="00C812E8" w:rsidRPr="00387192">
          <w:rPr>
            <w:rStyle w:val="Hyperlink"/>
          </w:rPr>
          <w:t>6.</w:t>
        </w:r>
        <w:r w:rsidR="00C812E8">
          <w:rPr>
            <w:rFonts w:asciiTheme="minorHAnsi" w:eastAsiaTheme="minorEastAsia" w:hAnsiTheme="minorHAnsi" w:cstheme="minorBidi"/>
            <w:sz w:val="22"/>
            <w:szCs w:val="22"/>
            <w:lang w:eastAsia="pt-BR"/>
          </w:rPr>
          <w:tab/>
        </w:r>
        <w:r w:rsidR="00C812E8" w:rsidRPr="00387192">
          <w:rPr>
            <w:rStyle w:val="Hyperlink"/>
          </w:rPr>
          <w:t>CONDIÇÕES DE PARTICIPAÇÃO</w:t>
        </w:r>
        <w:r w:rsidR="00C812E8">
          <w:rPr>
            <w:webHidden/>
          </w:rPr>
          <w:tab/>
        </w:r>
        <w:r w:rsidR="00D93562">
          <w:rPr>
            <w:webHidden/>
          </w:rPr>
          <w:fldChar w:fldCharType="begin"/>
        </w:r>
        <w:r w:rsidR="00C812E8">
          <w:rPr>
            <w:webHidden/>
          </w:rPr>
          <w:instrText xml:space="preserve"> PAGEREF _Toc82509185 \h </w:instrText>
        </w:r>
        <w:r w:rsidR="00D93562">
          <w:rPr>
            <w:webHidden/>
          </w:rPr>
        </w:r>
        <w:r w:rsidR="00D93562">
          <w:rPr>
            <w:webHidden/>
          </w:rPr>
          <w:fldChar w:fldCharType="separate"/>
        </w:r>
        <w:r w:rsidR="006837FC">
          <w:rPr>
            <w:webHidden/>
          </w:rPr>
          <w:t>10</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6" w:history="1">
        <w:r w:rsidR="00C812E8" w:rsidRPr="00387192">
          <w:rPr>
            <w:rStyle w:val="Hyperlink"/>
          </w:rPr>
          <w:t>7.</w:t>
        </w:r>
        <w:r w:rsidR="00C812E8">
          <w:rPr>
            <w:rFonts w:asciiTheme="minorHAnsi" w:eastAsiaTheme="minorEastAsia" w:hAnsiTheme="minorHAnsi" w:cstheme="minorBidi"/>
            <w:sz w:val="22"/>
            <w:szCs w:val="22"/>
            <w:lang w:eastAsia="pt-BR"/>
          </w:rPr>
          <w:tab/>
        </w:r>
        <w:r w:rsidR="00C812E8" w:rsidRPr="00387192">
          <w:rPr>
            <w:rStyle w:val="Hyperlink"/>
          </w:rPr>
          <w:t>PROPOSTA</w:t>
        </w:r>
        <w:r w:rsidR="00C812E8">
          <w:rPr>
            <w:webHidden/>
          </w:rPr>
          <w:tab/>
        </w:r>
        <w:r w:rsidR="00D93562">
          <w:rPr>
            <w:webHidden/>
          </w:rPr>
          <w:fldChar w:fldCharType="begin"/>
        </w:r>
        <w:r w:rsidR="00C812E8">
          <w:rPr>
            <w:webHidden/>
          </w:rPr>
          <w:instrText xml:space="preserve"> PAGEREF _Toc82509186 \h </w:instrText>
        </w:r>
        <w:r w:rsidR="00D93562">
          <w:rPr>
            <w:webHidden/>
          </w:rPr>
        </w:r>
        <w:r w:rsidR="00D93562">
          <w:rPr>
            <w:webHidden/>
          </w:rPr>
          <w:fldChar w:fldCharType="separate"/>
        </w:r>
        <w:r w:rsidR="006837FC">
          <w:rPr>
            <w:webHidden/>
          </w:rPr>
          <w:t>11</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7" w:history="1">
        <w:r w:rsidR="00C812E8" w:rsidRPr="00387192">
          <w:rPr>
            <w:rStyle w:val="Hyperlink"/>
          </w:rPr>
          <w:t>8.</w:t>
        </w:r>
        <w:r w:rsidR="00C812E8">
          <w:rPr>
            <w:rFonts w:asciiTheme="minorHAnsi" w:eastAsiaTheme="minorEastAsia" w:hAnsiTheme="minorHAnsi" w:cstheme="minorBidi"/>
            <w:sz w:val="22"/>
            <w:szCs w:val="22"/>
            <w:lang w:eastAsia="pt-BR"/>
          </w:rPr>
          <w:tab/>
        </w:r>
        <w:r w:rsidR="00C812E8" w:rsidRPr="00387192">
          <w:rPr>
            <w:rStyle w:val="Hyperlink"/>
          </w:rPr>
          <w:t>DOCUMENTAÇÃO DE HABILITAÇÃO</w:t>
        </w:r>
        <w:r w:rsidR="00C812E8">
          <w:rPr>
            <w:webHidden/>
          </w:rPr>
          <w:tab/>
        </w:r>
        <w:r w:rsidR="00D93562">
          <w:rPr>
            <w:webHidden/>
          </w:rPr>
          <w:fldChar w:fldCharType="begin"/>
        </w:r>
        <w:r w:rsidR="00C812E8">
          <w:rPr>
            <w:webHidden/>
          </w:rPr>
          <w:instrText xml:space="preserve"> PAGEREF _Toc82509187 \h </w:instrText>
        </w:r>
        <w:r w:rsidR="00D93562">
          <w:rPr>
            <w:webHidden/>
          </w:rPr>
        </w:r>
        <w:r w:rsidR="00D93562">
          <w:rPr>
            <w:webHidden/>
          </w:rPr>
          <w:fldChar w:fldCharType="separate"/>
        </w:r>
        <w:r w:rsidR="006837FC">
          <w:rPr>
            <w:webHidden/>
          </w:rPr>
          <w:t>13</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8" w:history="1">
        <w:r w:rsidR="00C812E8" w:rsidRPr="00387192">
          <w:rPr>
            <w:rStyle w:val="Hyperlink"/>
          </w:rPr>
          <w:t>9.</w:t>
        </w:r>
        <w:r w:rsidR="00C812E8">
          <w:rPr>
            <w:rFonts w:asciiTheme="minorHAnsi" w:eastAsiaTheme="minorEastAsia" w:hAnsiTheme="minorHAnsi" w:cstheme="minorBidi"/>
            <w:sz w:val="22"/>
            <w:szCs w:val="22"/>
            <w:lang w:eastAsia="pt-BR"/>
          </w:rPr>
          <w:tab/>
        </w:r>
        <w:r w:rsidR="00C812E8" w:rsidRPr="00387192">
          <w:rPr>
            <w:rStyle w:val="Hyperlink"/>
          </w:rPr>
          <w:t>ORÇAMENTO DE REFERÊNCIA E DOTAÇÃO ORÇAMENTÁRIA</w:t>
        </w:r>
        <w:r w:rsidR="00C812E8">
          <w:rPr>
            <w:webHidden/>
          </w:rPr>
          <w:tab/>
        </w:r>
        <w:r w:rsidR="00D93562">
          <w:rPr>
            <w:webHidden/>
          </w:rPr>
          <w:fldChar w:fldCharType="begin"/>
        </w:r>
        <w:r w:rsidR="00C812E8">
          <w:rPr>
            <w:webHidden/>
          </w:rPr>
          <w:instrText xml:space="preserve"> PAGEREF _Toc82509188 \h </w:instrText>
        </w:r>
        <w:r w:rsidR="00D93562">
          <w:rPr>
            <w:webHidden/>
          </w:rPr>
        </w:r>
        <w:r w:rsidR="00D93562">
          <w:rPr>
            <w:webHidden/>
          </w:rPr>
          <w:fldChar w:fldCharType="separate"/>
        </w:r>
        <w:r w:rsidR="006837FC">
          <w:rPr>
            <w:webHidden/>
          </w:rPr>
          <w:t>15</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89" w:history="1">
        <w:r w:rsidR="00C812E8" w:rsidRPr="00387192">
          <w:rPr>
            <w:rStyle w:val="Hyperlink"/>
          </w:rPr>
          <w:t>10.</w:t>
        </w:r>
        <w:r w:rsidR="00C812E8">
          <w:rPr>
            <w:rFonts w:asciiTheme="minorHAnsi" w:eastAsiaTheme="minorEastAsia" w:hAnsiTheme="minorHAnsi" w:cstheme="minorBidi"/>
            <w:sz w:val="22"/>
            <w:szCs w:val="22"/>
            <w:lang w:eastAsia="pt-BR"/>
          </w:rPr>
          <w:tab/>
        </w:r>
        <w:r w:rsidR="00C812E8" w:rsidRPr="00387192">
          <w:rPr>
            <w:rStyle w:val="Hyperlink"/>
          </w:rPr>
          <w:t>PRAZO DE EXECUÇÃO E VIGÊNCIA</w:t>
        </w:r>
        <w:r w:rsidR="00C812E8">
          <w:rPr>
            <w:webHidden/>
          </w:rPr>
          <w:tab/>
        </w:r>
        <w:r w:rsidR="00D93562">
          <w:rPr>
            <w:webHidden/>
          </w:rPr>
          <w:fldChar w:fldCharType="begin"/>
        </w:r>
        <w:r w:rsidR="00C812E8">
          <w:rPr>
            <w:webHidden/>
          </w:rPr>
          <w:instrText xml:space="preserve"> PAGEREF _Toc82509189 \h </w:instrText>
        </w:r>
        <w:r w:rsidR="00D93562">
          <w:rPr>
            <w:webHidden/>
          </w:rPr>
        </w:r>
        <w:r w:rsidR="00D93562">
          <w:rPr>
            <w:webHidden/>
          </w:rPr>
          <w:fldChar w:fldCharType="separate"/>
        </w:r>
        <w:r w:rsidR="006837FC">
          <w:rPr>
            <w:webHidden/>
          </w:rPr>
          <w:t>16</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0" w:history="1">
        <w:r w:rsidR="00C812E8" w:rsidRPr="00387192">
          <w:rPr>
            <w:rStyle w:val="Hyperlink"/>
          </w:rPr>
          <w:t>11.</w:t>
        </w:r>
        <w:r w:rsidR="00C812E8">
          <w:rPr>
            <w:rFonts w:asciiTheme="minorHAnsi" w:eastAsiaTheme="minorEastAsia" w:hAnsiTheme="minorHAnsi" w:cstheme="minorBidi"/>
            <w:sz w:val="22"/>
            <w:szCs w:val="22"/>
            <w:lang w:eastAsia="pt-BR"/>
          </w:rPr>
          <w:tab/>
        </w:r>
        <w:r w:rsidR="00C812E8" w:rsidRPr="00387192">
          <w:rPr>
            <w:rStyle w:val="Hyperlink"/>
          </w:rPr>
          <w:t>MATRIZ DE RISCO</w:t>
        </w:r>
        <w:r w:rsidR="00C812E8">
          <w:rPr>
            <w:webHidden/>
          </w:rPr>
          <w:tab/>
        </w:r>
        <w:r w:rsidR="00D93562">
          <w:rPr>
            <w:webHidden/>
          </w:rPr>
          <w:fldChar w:fldCharType="begin"/>
        </w:r>
        <w:r w:rsidR="00C812E8">
          <w:rPr>
            <w:webHidden/>
          </w:rPr>
          <w:instrText xml:space="preserve"> PAGEREF _Toc82509190 \h </w:instrText>
        </w:r>
        <w:r w:rsidR="00D93562">
          <w:rPr>
            <w:webHidden/>
          </w:rPr>
        </w:r>
        <w:r w:rsidR="00D93562">
          <w:rPr>
            <w:webHidden/>
          </w:rPr>
          <w:fldChar w:fldCharType="separate"/>
        </w:r>
        <w:r w:rsidR="006837FC">
          <w:rPr>
            <w:webHidden/>
          </w:rPr>
          <w:t>17</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1" w:history="1">
        <w:r w:rsidR="00C812E8" w:rsidRPr="00387192">
          <w:rPr>
            <w:rStyle w:val="Hyperlink"/>
          </w:rPr>
          <w:t>12.</w:t>
        </w:r>
        <w:r w:rsidR="00C812E8">
          <w:rPr>
            <w:rFonts w:asciiTheme="minorHAnsi" w:eastAsiaTheme="minorEastAsia" w:hAnsiTheme="minorHAnsi" w:cstheme="minorBidi"/>
            <w:sz w:val="22"/>
            <w:szCs w:val="22"/>
            <w:lang w:eastAsia="pt-BR"/>
          </w:rPr>
          <w:tab/>
        </w:r>
        <w:r w:rsidR="00C812E8" w:rsidRPr="00387192">
          <w:rPr>
            <w:rStyle w:val="Hyperlink"/>
          </w:rPr>
          <w:t>FORMAS E CONDIÇÕES DE PAGAMENTO</w:t>
        </w:r>
        <w:r w:rsidR="00C812E8">
          <w:rPr>
            <w:webHidden/>
          </w:rPr>
          <w:tab/>
        </w:r>
        <w:r w:rsidR="00D93562">
          <w:rPr>
            <w:webHidden/>
          </w:rPr>
          <w:fldChar w:fldCharType="begin"/>
        </w:r>
        <w:r w:rsidR="00C812E8">
          <w:rPr>
            <w:webHidden/>
          </w:rPr>
          <w:instrText xml:space="preserve"> PAGEREF _Toc82509191 \h </w:instrText>
        </w:r>
        <w:r w:rsidR="00D93562">
          <w:rPr>
            <w:webHidden/>
          </w:rPr>
        </w:r>
        <w:r w:rsidR="00D93562">
          <w:rPr>
            <w:webHidden/>
          </w:rPr>
          <w:fldChar w:fldCharType="separate"/>
        </w:r>
        <w:r w:rsidR="006837FC">
          <w:rPr>
            <w:webHidden/>
          </w:rPr>
          <w:t>17</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2" w:history="1">
        <w:r w:rsidR="00C812E8" w:rsidRPr="00387192">
          <w:rPr>
            <w:rStyle w:val="Hyperlink"/>
          </w:rPr>
          <w:t>13.</w:t>
        </w:r>
        <w:r w:rsidR="00C812E8">
          <w:rPr>
            <w:rFonts w:asciiTheme="minorHAnsi" w:eastAsiaTheme="minorEastAsia" w:hAnsiTheme="minorHAnsi" w:cstheme="minorBidi"/>
            <w:sz w:val="22"/>
            <w:szCs w:val="22"/>
            <w:lang w:eastAsia="pt-BR"/>
          </w:rPr>
          <w:tab/>
        </w:r>
        <w:r w:rsidR="00C812E8" w:rsidRPr="00387192">
          <w:rPr>
            <w:rStyle w:val="Hyperlink"/>
          </w:rPr>
          <w:t>REAJUSTAMENTO</w:t>
        </w:r>
        <w:r w:rsidR="00C812E8">
          <w:rPr>
            <w:webHidden/>
          </w:rPr>
          <w:tab/>
        </w:r>
        <w:r w:rsidR="00D93562">
          <w:rPr>
            <w:webHidden/>
          </w:rPr>
          <w:fldChar w:fldCharType="begin"/>
        </w:r>
        <w:r w:rsidR="00C812E8">
          <w:rPr>
            <w:webHidden/>
          </w:rPr>
          <w:instrText xml:space="preserve"> PAGEREF _Toc82509192 \h </w:instrText>
        </w:r>
        <w:r w:rsidR="00D93562">
          <w:rPr>
            <w:webHidden/>
          </w:rPr>
        </w:r>
        <w:r w:rsidR="00D93562">
          <w:rPr>
            <w:webHidden/>
          </w:rPr>
          <w:fldChar w:fldCharType="separate"/>
        </w:r>
        <w:r w:rsidR="006837FC">
          <w:rPr>
            <w:webHidden/>
          </w:rPr>
          <w:t>18</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3" w:history="1">
        <w:r w:rsidR="00C812E8" w:rsidRPr="00387192">
          <w:rPr>
            <w:rStyle w:val="Hyperlink"/>
          </w:rPr>
          <w:t>14.</w:t>
        </w:r>
        <w:r w:rsidR="00C812E8">
          <w:rPr>
            <w:rFonts w:asciiTheme="minorHAnsi" w:eastAsiaTheme="minorEastAsia" w:hAnsiTheme="minorHAnsi" w:cstheme="minorBidi"/>
            <w:sz w:val="22"/>
            <w:szCs w:val="22"/>
            <w:lang w:eastAsia="pt-BR"/>
          </w:rPr>
          <w:tab/>
        </w:r>
        <w:r w:rsidR="00C812E8" w:rsidRPr="00387192">
          <w:rPr>
            <w:rStyle w:val="Hyperlink"/>
          </w:rPr>
          <w:t>FISCALIZAÇÃO</w:t>
        </w:r>
        <w:r w:rsidR="00C812E8">
          <w:rPr>
            <w:webHidden/>
          </w:rPr>
          <w:tab/>
        </w:r>
        <w:r w:rsidR="00D93562">
          <w:rPr>
            <w:webHidden/>
          </w:rPr>
          <w:fldChar w:fldCharType="begin"/>
        </w:r>
        <w:r w:rsidR="00C812E8">
          <w:rPr>
            <w:webHidden/>
          </w:rPr>
          <w:instrText xml:space="preserve"> PAGEREF _Toc82509193 \h </w:instrText>
        </w:r>
        <w:r w:rsidR="00D93562">
          <w:rPr>
            <w:webHidden/>
          </w:rPr>
        </w:r>
        <w:r w:rsidR="00D93562">
          <w:rPr>
            <w:webHidden/>
          </w:rPr>
          <w:fldChar w:fldCharType="separate"/>
        </w:r>
        <w:r w:rsidR="006837FC">
          <w:rPr>
            <w:webHidden/>
          </w:rPr>
          <w:t>18</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4" w:history="1">
        <w:r w:rsidR="00C812E8" w:rsidRPr="00387192">
          <w:rPr>
            <w:rStyle w:val="Hyperlink"/>
          </w:rPr>
          <w:t>15.</w:t>
        </w:r>
        <w:r w:rsidR="00C812E8">
          <w:rPr>
            <w:rFonts w:asciiTheme="minorHAnsi" w:eastAsiaTheme="minorEastAsia" w:hAnsiTheme="minorHAnsi" w:cstheme="minorBidi"/>
            <w:sz w:val="22"/>
            <w:szCs w:val="22"/>
            <w:lang w:eastAsia="pt-BR"/>
          </w:rPr>
          <w:tab/>
        </w:r>
        <w:r w:rsidR="00C812E8" w:rsidRPr="00387192">
          <w:rPr>
            <w:rStyle w:val="Hyperlink"/>
          </w:rPr>
          <w:t>RECEBIMENTO DEFINITIVO DOS SERVIÇOS</w:t>
        </w:r>
        <w:r w:rsidR="00C812E8">
          <w:rPr>
            <w:webHidden/>
          </w:rPr>
          <w:tab/>
        </w:r>
        <w:r w:rsidR="00D93562">
          <w:rPr>
            <w:webHidden/>
          </w:rPr>
          <w:fldChar w:fldCharType="begin"/>
        </w:r>
        <w:r w:rsidR="00C812E8">
          <w:rPr>
            <w:webHidden/>
          </w:rPr>
          <w:instrText xml:space="preserve"> PAGEREF _Toc82509194 \h </w:instrText>
        </w:r>
        <w:r w:rsidR="00D93562">
          <w:rPr>
            <w:webHidden/>
          </w:rPr>
        </w:r>
        <w:r w:rsidR="00D93562">
          <w:rPr>
            <w:webHidden/>
          </w:rPr>
          <w:fldChar w:fldCharType="separate"/>
        </w:r>
        <w:r w:rsidR="006837FC">
          <w:rPr>
            <w:webHidden/>
          </w:rPr>
          <w:t>21</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5" w:history="1">
        <w:r w:rsidR="00C812E8" w:rsidRPr="00387192">
          <w:rPr>
            <w:rStyle w:val="Hyperlink"/>
          </w:rPr>
          <w:t>16.</w:t>
        </w:r>
        <w:r w:rsidR="00C812E8">
          <w:rPr>
            <w:rFonts w:asciiTheme="minorHAnsi" w:eastAsiaTheme="minorEastAsia" w:hAnsiTheme="minorHAnsi" w:cstheme="minorBidi"/>
            <w:sz w:val="22"/>
            <w:szCs w:val="22"/>
            <w:lang w:eastAsia="pt-BR"/>
          </w:rPr>
          <w:tab/>
        </w:r>
        <w:r w:rsidR="00C812E8" w:rsidRPr="00387192">
          <w:rPr>
            <w:rStyle w:val="Hyperlink"/>
          </w:rPr>
          <w:t>SEGURANÇA E MEDICINA DO TRABALHO</w:t>
        </w:r>
        <w:r w:rsidR="00C812E8">
          <w:rPr>
            <w:webHidden/>
          </w:rPr>
          <w:tab/>
        </w:r>
        <w:r w:rsidR="00D93562">
          <w:rPr>
            <w:webHidden/>
          </w:rPr>
          <w:fldChar w:fldCharType="begin"/>
        </w:r>
        <w:r w:rsidR="00C812E8">
          <w:rPr>
            <w:webHidden/>
          </w:rPr>
          <w:instrText xml:space="preserve"> PAGEREF _Toc82509195 \h </w:instrText>
        </w:r>
        <w:r w:rsidR="00D93562">
          <w:rPr>
            <w:webHidden/>
          </w:rPr>
        </w:r>
        <w:r w:rsidR="00D93562">
          <w:rPr>
            <w:webHidden/>
          </w:rPr>
          <w:fldChar w:fldCharType="separate"/>
        </w:r>
        <w:r w:rsidR="006837FC">
          <w:rPr>
            <w:webHidden/>
          </w:rPr>
          <w:t>22</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6" w:history="1">
        <w:r w:rsidR="00C812E8" w:rsidRPr="00387192">
          <w:rPr>
            <w:rStyle w:val="Hyperlink"/>
          </w:rPr>
          <w:t>17.</w:t>
        </w:r>
        <w:r w:rsidR="00C812E8">
          <w:rPr>
            <w:rFonts w:asciiTheme="minorHAnsi" w:eastAsiaTheme="minorEastAsia" w:hAnsiTheme="minorHAnsi" w:cstheme="minorBidi"/>
            <w:sz w:val="22"/>
            <w:szCs w:val="22"/>
            <w:lang w:eastAsia="pt-BR"/>
          </w:rPr>
          <w:tab/>
        </w:r>
        <w:r w:rsidR="00C812E8" w:rsidRPr="00387192">
          <w:rPr>
            <w:rStyle w:val="Hyperlink"/>
          </w:rPr>
          <w:t>CRITÉRIOS DE SUSTENTABILIDADE AMBIENTAL</w:t>
        </w:r>
        <w:r w:rsidR="00C812E8">
          <w:rPr>
            <w:webHidden/>
          </w:rPr>
          <w:tab/>
        </w:r>
        <w:r w:rsidR="00D93562">
          <w:rPr>
            <w:webHidden/>
          </w:rPr>
          <w:fldChar w:fldCharType="begin"/>
        </w:r>
        <w:r w:rsidR="00C812E8">
          <w:rPr>
            <w:webHidden/>
          </w:rPr>
          <w:instrText xml:space="preserve"> PAGEREF _Toc82509196 \h </w:instrText>
        </w:r>
        <w:r w:rsidR="00D93562">
          <w:rPr>
            <w:webHidden/>
          </w:rPr>
        </w:r>
        <w:r w:rsidR="00D93562">
          <w:rPr>
            <w:webHidden/>
          </w:rPr>
          <w:fldChar w:fldCharType="separate"/>
        </w:r>
        <w:r w:rsidR="006837FC">
          <w:rPr>
            <w:webHidden/>
          </w:rPr>
          <w:t>22</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7" w:history="1">
        <w:r w:rsidR="00C812E8" w:rsidRPr="00387192">
          <w:rPr>
            <w:rStyle w:val="Hyperlink"/>
          </w:rPr>
          <w:t>18.</w:t>
        </w:r>
        <w:r w:rsidR="00C812E8">
          <w:rPr>
            <w:rFonts w:asciiTheme="minorHAnsi" w:eastAsiaTheme="minorEastAsia" w:hAnsiTheme="minorHAnsi" w:cstheme="minorBidi"/>
            <w:sz w:val="22"/>
            <w:szCs w:val="22"/>
            <w:lang w:eastAsia="pt-BR"/>
          </w:rPr>
          <w:tab/>
        </w:r>
        <w:r w:rsidR="00C812E8" w:rsidRPr="00387192">
          <w:rPr>
            <w:rStyle w:val="Hyperlink"/>
          </w:rPr>
          <w:t>OBRIGAÇÕES DA CONTRATADA</w:t>
        </w:r>
        <w:r w:rsidR="00C812E8">
          <w:rPr>
            <w:webHidden/>
          </w:rPr>
          <w:tab/>
        </w:r>
        <w:r w:rsidR="00D93562">
          <w:rPr>
            <w:webHidden/>
          </w:rPr>
          <w:fldChar w:fldCharType="begin"/>
        </w:r>
        <w:r w:rsidR="00C812E8">
          <w:rPr>
            <w:webHidden/>
          </w:rPr>
          <w:instrText xml:space="preserve"> PAGEREF _Toc82509197 \h </w:instrText>
        </w:r>
        <w:r w:rsidR="00D93562">
          <w:rPr>
            <w:webHidden/>
          </w:rPr>
        </w:r>
        <w:r w:rsidR="00D93562">
          <w:rPr>
            <w:webHidden/>
          </w:rPr>
          <w:fldChar w:fldCharType="separate"/>
        </w:r>
        <w:r w:rsidR="006837FC">
          <w:rPr>
            <w:webHidden/>
          </w:rPr>
          <w:t>24</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8" w:history="1">
        <w:r w:rsidR="00C812E8" w:rsidRPr="00387192">
          <w:rPr>
            <w:rStyle w:val="Hyperlink"/>
          </w:rPr>
          <w:t>19.</w:t>
        </w:r>
        <w:r w:rsidR="00C812E8">
          <w:rPr>
            <w:rFonts w:asciiTheme="minorHAnsi" w:eastAsiaTheme="minorEastAsia" w:hAnsiTheme="minorHAnsi" w:cstheme="minorBidi"/>
            <w:sz w:val="22"/>
            <w:szCs w:val="22"/>
            <w:lang w:eastAsia="pt-BR"/>
          </w:rPr>
          <w:tab/>
        </w:r>
        <w:r w:rsidR="00C812E8" w:rsidRPr="00387192">
          <w:rPr>
            <w:rStyle w:val="Hyperlink"/>
          </w:rPr>
          <w:t>OBRIGAÇÕES DA CODEVASF</w:t>
        </w:r>
        <w:r w:rsidR="00C812E8">
          <w:rPr>
            <w:webHidden/>
          </w:rPr>
          <w:tab/>
        </w:r>
        <w:r w:rsidR="00D93562">
          <w:rPr>
            <w:webHidden/>
          </w:rPr>
          <w:fldChar w:fldCharType="begin"/>
        </w:r>
        <w:r w:rsidR="00C812E8">
          <w:rPr>
            <w:webHidden/>
          </w:rPr>
          <w:instrText xml:space="preserve"> PAGEREF _Toc82509198 \h </w:instrText>
        </w:r>
        <w:r w:rsidR="00D93562">
          <w:rPr>
            <w:webHidden/>
          </w:rPr>
        </w:r>
        <w:r w:rsidR="00D93562">
          <w:rPr>
            <w:webHidden/>
          </w:rPr>
          <w:fldChar w:fldCharType="separate"/>
        </w:r>
        <w:r w:rsidR="006837FC">
          <w:rPr>
            <w:webHidden/>
          </w:rPr>
          <w:t>29</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199" w:history="1">
        <w:r w:rsidR="00C812E8" w:rsidRPr="00387192">
          <w:rPr>
            <w:rStyle w:val="Hyperlink"/>
          </w:rPr>
          <w:t>20.</w:t>
        </w:r>
        <w:r w:rsidR="00C812E8">
          <w:rPr>
            <w:rFonts w:asciiTheme="minorHAnsi" w:eastAsiaTheme="minorEastAsia" w:hAnsiTheme="minorHAnsi" w:cstheme="minorBidi"/>
            <w:sz w:val="22"/>
            <w:szCs w:val="22"/>
            <w:lang w:eastAsia="pt-BR"/>
          </w:rPr>
          <w:tab/>
        </w:r>
        <w:r w:rsidR="00C812E8" w:rsidRPr="00387192">
          <w:rPr>
            <w:rStyle w:val="Hyperlink"/>
          </w:rPr>
          <w:t>CONDIÇÕES GERAIS</w:t>
        </w:r>
        <w:r w:rsidR="00C812E8">
          <w:rPr>
            <w:webHidden/>
          </w:rPr>
          <w:tab/>
        </w:r>
        <w:r w:rsidR="00D93562">
          <w:rPr>
            <w:webHidden/>
          </w:rPr>
          <w:fldChar w:fldCharType="begin"/>
        </w:r>
        <w:r w:rsidR="00C812E8">
          <w:rPr>
            <w:webHidden/>
          </w:rPr>
          <w:instrText xml:space="preserve"> PAGEREF _Toc82509199 \h </w:instrText>
        </w:r>
        <w:r w:rsidR="00D93562">
          <w:rPr>
            <w:webHidden/>
          </w:rPr>
        </w:r>
        <w:r w:rsidR="00D93562">
          <w:rPr>
            <w:webHidden/>
          </w:rPr>
          <w:fldChar w:fldCharType="separate"/>
        </w:r>
        <w:r w:rsidR="006837FC">
          <w:rPr>
            <w:webHidden/>
          </w:rPr>
          <w:t>29</w:t>
        </w:r>
        <w:r w:rsidR="00D93562">
          <w:rPr>
            <w:webHidden/>
          </w:rPr>
          <w:fldChar w:fldCharType="end"/>
        </w:r>
      </w:hyperlink>
    </w:p>
    <w:p w:rsidR="00C812E8" w:rsidRDefault="00462790">
      <w:pPr>
        <w:pStyle w:val="Sumrio1"/>
        <w:rPr>
          <w:rFonts w:asciiTheme="minorHAnsi" w:eastAsiaTheme="minorEastAsia" w:hAnsiTheme="minorHAnsi" w:cstheme="minorBidi"/>
          <w:sz w:val="22"/>
          <w:szCs w:val="22"/>
          <w:lang w:eastAsia="pt-BR"/>
        </w:rPr>
      </w:pPr>
      <w:hyperlink w:anchor="_Toc82509200" w:history="1">
        <w:r w:rsidR="00C812E8" w:rsidRPr="00387192">
          <w:rPr>
            <w:rStyle w:val="Hyperlink"/>
          </w:rPr>
          <w:t>21.</w:t>
        </w:r>
        <w:r w:rsidR="00C812E8">
          <w:rPr>
            <w:rFonts w:asciiTheme="minorHAnsi" w:eastAsiaTheme="minorEastAsia" w:hAnsiTheme="minorHAnsi" w:cstheme="minorBidi"/>
            <w:sz w:val="22"/>
            <w:szCs w:val="22"/>
            <w:lang w:eastAsia="pt-BR"/>
          </w:rPr>
          <w:tab/>
        </w:r>
        <w:r w:rsidR="00C812E8" w:rsidRPr="00387192">
          <w:rPr>
            <w:rStyle w:val="Hyperlink"/>
          </w:rPr>
          <w:t>ANEXOS</w:t>
        </w:r>
        <w:r w:rsidR="00C812E8">
          <w:rPr>
            <w:webHidden/>
          </w:rPr>
          <w:tab/>
        </w:r>
        <w:r w:rsidR="00D93562">
          <w:rPr>
            <w:webHidden/>
          </w:rPr>
          <w:fldChar w:fldCharType="begin"/>
        </w:r>
        <w:r w:rsidR="00C812E8">
          <w:rPr>
            <w:webHidden/>
          </w:rPr>
          <w:instrText xml:space="preserve"> PAGEREF _Toc82509200 \h </w:instrText>
        </w:r>
        <w:r w:rsidR="00D93562">
          <w:rPr>
            <w:webHidden/>
          </w:rPr>
        </w:r>
        <w:r w:rsidR="00D93562">
          <w:rPr>
            <w:webHidden/>
          </w:rPr>
          <w:fldChar w:fldCharType="separate"/>
        </w:r>
        <w:r w:rsidR="006837FC">
          <w:rPr>
            <w:webHidden/>
          </w:rPr>
          <w:t>29</w:t>
        </w:r>
        <w:r w:rsidR="00D93562">
          <w:rPr>
            <w:webHidden/>
          </w:rPr>
          <w:fldChar w:fldCharType="end"/>
        </w:r>
      </w:hyperlink>
    </w:p>
    <w:p w:rsidR="003A07E9" w:rsidRPr="007C4F6D" w:rsidRDefault="00D93562" w:rsidP="00574244">
      <w:pPr>
        <w:rPr>
          <w:szCs w:val="20"/>
        </w:rPr>
      </w:pPr>
      <w:r w:rsidRPr="007C4F6D">
        <w:rPr>
          <w:szCs w:val="20"/>
        </w:rPr>
        <w:fldChar w:fldCharType="end"/>
      </w:r>
    </w:p>
    <w:p w:rsidR="00316B2A" w:rsidRPr="007C4F6D" w:rsidRDefault="00316B2A" w:rsidP="00574244">
      <w:pPr>
        <w:rPr>
          <w:szCs w:val="20"/>
        </w:rPr>
      </w:pPr>
      <w:r w:rsidRPr="007C4F6D">
        <w:rPr>
          <w:szCs w:val="20"/>
        </w:rPr>
        <w:br w:type="page"/>
      </w:r>
    </w:p>
    <w:p w:rsidR="00B236F1" w:rsidRPr="007C4F6D" w:rsidRDefault="00B236F1" w:rsidP="00B236F1">
      <w:pPr>
        <w:jc w:val="center"/>
        <w:rPr>
          <w:b/>
          <w:szCs w:val="20"/>
        </w:rPr>
      </w:pPr>
      <w:r w:rsidRPr="007C4F6D">
        <w:rPr>
          <w:b/>
          <w:szCs w:val="20"/>
        </w:rPr>
        <w:t>TERMO DE REFERÊNCIA</w:t>
      </w:r>
    </w:p>
    <w:p w:rsidR="00B236F1" w:rsidRPr="007C4F6D" w:rsidRDefault="00B236F1" w:rsidP="00B236F1">
      <w:pPr>
        <w:rPr>
          <w:szCs w:val="20"/>
        </w:rPr>
      </w:pPr>
    </w:p>
    <w:p w:rsidR="00F225A9" w:rsidRPr="007C4F6D" w:rsidRDefault="00F225A9" w:rsidP="00713A43">
      <w:pPr>
        <w:pStyle w:val="Ttulo1"/>
      </w:pPr>
      <w:bookmarkStart w:id="0" w:name="_Toc82509180"/>
      <w:bookmarkStart w:id="1" w:name="_Ref400449093"/>
      <w:r w:rsidRPr="007C4F6D">
        <w:t>OBJETO DA CONTRATAÇÃO</w:t>
      </w:r>
      <w:bookmarkEnd w:id="0"/>
    </w:p>
    <w:p w:rsidR="00F225A9" w:rsidRPr="007C4F6D" w:rsidRDefault="00F225A9" w:rsidP="00F225A9">
      <w:pPr>
        <w:rPr>
          <w:szCs w:val="20"/>
        </w:rPr>
      </w:pPr>
    </w:p>
    <w:p w:rsidR="000863B9" w:rsidRPr="006962A7" w:rsidRDefault="000863B9" w:rsidP="000863B9">
      <w:pPr>
        <w:rPr>
          <w:szCs w:val="20"/>
        </w:rPr>
      </w:pPr>
      <w:r>
        <w:rPr>
          <w:szCs w:val="20"/>
        </w:rPr>
        <w:t xml:space="preserve">Execução </w:t>
      </w:r>
      <w:r w:rsidRPr="006962A7">
        <w:rPr>
          <w:szCs w:val="20"/>
        </w:rPr>
        <w:t xml:space="preserve">de </w:t>
      </w:r>
      <w:r>
        <w:rPr>
          <w:szCs w:val="20"/>
        </w:rPr>
        <w:t xml:space="preserve">serviços de </w:t>
      </w:r>
      <w:r w:rsidRPr="006962A7">
        <w:rPr>
          <w:szCs w:val="20"/>
        </w:rPr>
        <w:t>escavação em solo de 1ª categoria, objetivando a limpeza, manutenção e desassoreamento</w:t>
      </w:r>
      <w:r>
        <w:rPr>
          <w:szCs w:val="20"/>
        </w:rPr>
        <w:t xml:space="preserve"> de reservatórios para acumulo de água</w:t>
      </w:r>
      <w:r w:rsidRPr="006962A7">
        <w:rPr>
          <w:szCs w:val="20"/>
        </w:rPr>
        <w:t xml:space="preserve">, em comunidades </w:t>
      </w:r>
      <w:r>
        <w:rPr>
          <w:szCs w:val="20"/>
        </w:rPr>
        <w:t xml:space="preserve">rurais </w:t>
      </w:r>
      <w:r w:rsidRPr="006962A7">
        <w:rPr>
          <w:szCs w:val="20"/>
        </w:rPr>
        <w:t xml:space="preserve">difusas de diversos municípios do estado da Bahia, área de atuação da 2ª Superintendência Regional da </w:t>
      </w:r>
      <w:r w:rsidRPr="006962A7">
        <w:rPr>
          <w:b/>
          <w:szCs w:val="20"/>
        </w:rPr>
        <w:t>CODEVASF</w:t>
      </w:r>
      <w:r w:rsidRPr="006962A7">
        <w:rPr>
          <w:szCs w:val="20"/>
        </w:rPr>
        <w:t>, no Estado da Bahia; conforme quantitativos estimados na planilha resumo de estimativa de custos (anexa).</w:t>
      </w:r>
    </w:p>
    <w:p w:rsidR="00F225A9" w:rsidRPr="007C4F6D" w:rsidRDefault="00F225A9" w:rsidP="00F225A9">
      <w:pPr>
        <w:rPr>
          <w:szCs w:val="20"/>
        </w:rPr>
      </w:pPr>
    </w:p>
    <w:p w:rsidR="00A34AF6" w:rsidRPr="007C4F6D" w:rsidRDefault="00A34AF6" w:rsidP="00713A43">
      <w:pPr>
        <w:pStyle w:val="Ttulo1"/>
      </w:pPr>
      <w:bookmarkStart w:id="2" w:name="_Toc401910394"/>
      <w:bookmarkStart w:id="3" w:name="_Ref515976573"/>
      <w:bookmarkStart w:id="4" w:name="_Toc82509181"/>
      <w:bookmarkStart w:id="5" w:name="_Toc401910395"/>
      <w:bookmarkEnd w:id="1"/>
      <w:r w:rsidRPr="007C4F6D">
        <w:t>TERMINOLOGIAS E DEFINIÇÕES</w:t>
      </w:r>
      <w:bookmarkEnd w:id="2"/>
      <w:bookmarkEnd w:id="3"/>
      <w:bookmarkEnd w:id="4"/>
    </w:p>
    <w:p w:rsidR="000863B9" w:rsidRDefault="000863B9" w:rsidP="00A34AF6">
      <w:pPr>
        <w:rPr>
          <w:szCs w:val="20"/>
        </w:rPr>
      </w:pPr>
    </w:p>
    <w:p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rsidR="00A34AF6" w:rsidRPr="007C4F6D" w:rsidRDefault="00A34AF6" w:rsidP="00A34AF6">
      <w:pPr>
        <w:rPr>
          <w:szCs w:val="20"/>
        </w:rPr>
      </w:pPr>
    </w:p>
    <w:p w:rsidR="000863B9" w:rsidRPr="00220A14" w:rsidRDefault="000863B9" w:rsidP="000863B9">
      <w:pPr>
        <w:rPr>
          <w:szCs w:val="20"/>
        </w:rPr>
      </w:pPr>
      <w:r w:rsidRPr="00220A14">
        <w:rPr>
          <w:b/>
          <w:szCs w:val="20"/>
        </w:rPr>
        <w:t xml:space="preserve">ÁREA DE </w:t>
      </w:r>
      <w:r>
        <w:rPr>
          <w:b/>
          <w:szCs w:val="20"/>
        </w:rPr>
        <w:t>DESENVOLVIMENTO INTEGRADO E INFRAESTRUTURA</w:t>
      </w:r>
      <w:r w:rsidRPr="00220A14">
        <w:rPr>
          <w:szCs w:val="20"/>
        </w:rPr>
        <w:t xml:space="preserve"> – Unidade da administração superior da CODEVASF, </w:t>
      </w:r>
      <w:r w:rsidR="00194AEC" w:rsidRPr="00220A14">
        <w:rPr>
          <w:szCs w:val="20"/>
        </w:rPr>
        <w:t>as quais estão</w:t>
      </w:r>
      <w:r w:rsidRPr="00220A14">
        <w:rPr>
          <w:szCs w:val="20"/>
        </w:rPr>
        <w:t xml:space="preserve"> afetas as demais unidades técnicas que têm por competência a fiscalização e a coordenação dos </w:t>
      </w:r>
      <w:r>
        <w:rPr>
          <w:szCs w:val="20"/>
        </w:rPr>
        <w:t>fornecimentos</w:t>
      </w:r>
      <w:r w:rsidRPr="00220A14">
        <w:rPr>
          <w:szCs w:val="20"/>
        </w:rPr>
        <w:t>, ob</w:t>
      </w:r>
      <w:r>
        <w:rPr>
          <w:szCs w:val="20"/>
        </w:rPr>
        <w:t>jeto deste Termo de Referência.</w:t>
      </w:r>
    </w:p>
    <w:p w:rsidR="000863B9" w:rsidRPr="00220A14" w:rsidRDefault="000863B9" w:rsidP="000863B9">
      <w:pPr>
        <w:rPr>
          <w:szCs w:val="20"/>
        </w:rPr>
      </w:pPr>
    </w:p>
    <w:p w:rsidR="000863B9" w:rsidRPr="00220A14" w:rsidRDefault="000863B9" w:rsidP="000863B9">
      <w:pPr>
        <w:rPr>
          <w:szCs w:val="20"/>
        </w:rPr>
      </w:pPr>
      <w:r>
        <w:rPr>
          <w:b/>
          <w:szCs w:val="20"/>
        </w:rPr>
        <w:t xml:space="preserve">2ª </w:t>
      </w:r>
      <w:r w:rsidRPr="00220A14">
        <w:rPr>
          <w:b/>
          <w:szCs w:val="20"/>
        </w:rPr>
        <w:t>SUPERINTENDÊNCIA REGIONAL</w:t>
      </w:r>
      <w:r w:rsidRPr="00220A14">
        <w:rPr>
          <w:szCs w:val="20"/>
        </w:rPr>
        <w:t xml:space="preserve"> – Unidade executiva descentralizada subordinada diretamente à presidência da CODEVASF</w:t>
      </w:r>
      <w:r>
        <w:rPr>
          <w:szCs w:val="20"/>
        </w:rPr>
        <w:t>,</w:t>
      </w:r>
      <w:r w:rsidRPr="00220A14">
        <w:rPr>
          <w:szCs w:val="20"/>
        </w:rPr>
        <w:t xml:space="preserve"> situada em </w:t>
      </w:r>
      <w:r>
        <w:rPr>
          <w:szCs w:val="20"/>
        </w:rPr>
        <w:t>Bom Jesus da Lapa/Bahia,</w:t>
      </w:r>
      <w:r w:rsidRPr="00220A14">
        <w:rPr>
          <w:szCs w:val="20"/>
        </w:rPr>
        <w:t xml:space="preserve"> em cuja jurisdição territorial </w:t>
      </w:r>
      <w:r w:rsidRPr="007C4F6D">
        <w:rPr>
          <w:szCs w:val="20"/>
        </w:rPr>
        <w:t>localizam-se os serviços de engenharia objeto deste Termo de Referência</w:t>
      </w:r>
      <w:r w:rsidRPr="00220A14">
        <w:rPr>
          <w:szCs w:val="20"/>
        </w:rPr>
        <w:t>.</w:t>
      </w:r>
    </w:p>
    <w:p w:rsidR="00E12F47" w:rsidRPr="007C4F6D" w:rsidRDefault="00E12F47" w:rsidP="00E12F47"/>
    <w:p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rsidR="00E12F47" w:rsidRPr="007C4F6D" w:rsidRDefault="00E12F47" w:rsidP="00E12F47"/>
    <w:p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00F9489A" w:rsidRPr="007C4F6D">
        <w:rPr>
          <w:szCs w:val="20"/>
        </w:rPr>
        <w:t xml:space="preserve">DF. </w:t>
      </w:r>
      <w:r w:rsidR="000863B9" w:rsidRPr="002E2C1E">
        <w:rPr>
          <w:szCs w:val="20"/>
        </w:rPr>
        <w:t xml:space="preserve">Como responsável pelo acompanhamento dos presentes serviços está a 2ª Superintendência Regional da </w:t>
      </w:r>
      <w:r w:rsidR="000863B9" w:rsidRPr="0038386F">
        <w:rPr>
          <w:b/>
          <w:szCs w:val="20"/>
        </w:rPr>
        <w:t>CODEVASF</w:t>
      </w:r>
      <w:r w:rsidR="000863B9" w:rsidRPr="002E2C1E">
        <w:rPr>
          <w:szCs w:val="20"/>
        </w:rPr>
        <w:t>, que se localiza a Avenida Manoel Novaes s/nº - Centro - CEP: 47.600-000, Bom Jesus da Lapa/BA.</w:t>
      </w:r>
    </w:p>
    <w:p w:rsidR="00E12F47" w:rsidRPr="007C4F6D" w:rsidRDefault="00E12F47" w:rsidP="00A34AF6">
      <w:pPr>
        <w:rPr>
          <w:szCs w:val="20"/>
        </w:rPr>
      </w:pPr>
    </w:p>
    <w:p w:rsidR="00E12F47" w:rsidRPr="007C4F6D" w:rsidRDefault="00E12F47" w:rsidP="00A34AF6">
      <w:pPr>
        <w:rPr>
          <w:szCs w:val="20"/>
        </w:rPr>
      </w:pPr>
      <w:r w:rsidRPr="007C4F6D">
        <w:rPr>
          <w:b/>
          <w:szCs w:val="20"/>
        </w:rPr>
        <w:t>COMO CONSTRUÍDO (AS BUILT)</w:t>
      </w:r>
      <w:r w:rsidRPr="007C4F6D">
        <w:rPr>
          <w:szCs w:val="20"/>
        </w:rPr>
        <w:t xml:space="preserve">– </w:t>
      </w:r>
      <w:r w:rsidR="00F9489A" w:rsidRPr="007C4F6D">
        <w:rPr>
          <w:szCs w:val="20"/>
        </w:rPr>
        <w:t>É</w:t>
      </w:r>
      <w:r w:rsidR="00F9489A">
        <w:rPr>
          <w:szCs w:val="20"/>
        </w:rPr>
        <w:t xml:space="preserve"> </w:t>
      </w:r>
      <w:r w:rsidR="00F9489A" w:rsidRPr="007C4F6D">
        <w:rPr>
          <w:szCs w:val="20"/>
        </w:rPr>
        <w:t>a</w:t>
      </w:r>
      <w:r w:rsidRPr="007C4F6D">
        <w:rPr>
          <w:szCs w:val="20"/>
        </w:rPr>
        <w:t xml:space="preserve"> definição qualitativa e quantitativa de todos os serviços executados, resultante do Projeto Executivo com as alterações e modificações ocorridas durante a execução da obra, como desenhos, listas, planilhas, etc.</w:t>
      </w:r>
    </w:p>
    <w:p w:rsidR="00E12F47" w:rsidRPr="007C4F6D" w:rsidRDefault="00E12F47" w:rsidP="00A34AF6">
      <w:pPr>
        <w:rPr>
          <w:szCs w:val="20"/>
        </w:rPr>
      </w:pPr>
    </w:p>
    <w:p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rsidR="00E12F47" w:rsidRPr="007C4F6D" w:rsidRDefault="00E12F47" w:rsidP="00A34AF6">
      <w:pPr>
        <w:rPr>
          <w:szCs w:val="20"/>
        </w:rPr>
      </w:pPr>
    </w:p>
    <w:p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rsidR="00E12F47" w:rsidRPr="007C4F6D" w:rsidRDefault="00E12F47" w:rsidP="00A34AF6">
      <w:pPr>
        <w:rPr>
          <w:szCs w:val="20"/>
        </w:rPr>
      </w:pPr>
    </w:p>
    <w:p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rsidR="00CE32A8" w:rsidRPr="007C4F6D" w:rsidRDefault="00CE32A8" w:rsidP="00CE32A8">
      <w:pPr>
        <w:rPr>
          <w:szCs w:val="20"/>
        </w:rPr>
      </w:pPr>
    </w:p>
    <w:p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rsidR="00E12F47" w:rsidRPr="007C4F6D" w:rsidRDefault="00E12F47" w:rsidP="00A34AF6">
      <w:pPr>
        <w:rPr>
          <w:szCs w:val="20"/>
        </w:rPr>
      </w:pPr>
    </w:p>
    <w:p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rsidR="00E12F47" w:rsidRPr="007C4F6D" w:rsidRDefault="00E12F47" w:rsidP="00A34AF6">
      <w:pPr>
        <w:rPr>
          <w:szCs w:val="20"/>
        </w:rPr>
      </w:pPr>
    </w:p>
    <w:p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rsidR="002E00DC" w:rsidRPr="007C4F6D" w:rsidRDefault="002E00DC" w:rsidP="00A34AF6">
      <w:pPr>
        <w:rPr>
          <w:szCs w:val="20"/>
        </w:rPr>
      </w:pPr>
    </w:p>
    <w:p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w:t>
      </w:r>
      <w:r w:rsidR="00F9489A" w:rsidRPr="007C4F6D">
        <w:rPr>
          <w:szCs w:val="20"/>
        </w:rPr>
        <w:t>os materiais</w:t>
      </w:r>
      <w:r w:rsidRPr="007C4F6D">
        <w:rPr>
          <w:szCs w:val="20"/>
        </w:rPr>
        <w:t xml:space="preserve"> e os procedimentos de execução a serem adotados na construção. Têm </w:t>
      </w:r>
      <w:r w:rsidR="00F9489A" w:rsidRPr="007C4F6D">
        <w:rPr>
          <w:szCs w:val="20"/>
        </w:rPr>
        <w:t>como</w:t>
      </w:r>
      <w:r w:rsidR="00F9489A">
        <w:rPr>
          <w:szCs w:val="20"/>
        </w:rPr>
        <w:t xml:space="preserve"> </w:t>
      </w:r>
      <w:r w:rsidR="00F9489A" w:rsidRPr="007C4F6D">
        <w:rPr>
          <w:szCs w:val="20"/>
        </w:rPr>
        <w:t>finalidade</w:t>
      </w:r>
      <w:r w:rsidRPr="007C4F6D">
        <w:rPr>
          <w:szCs w:val="20"/>
        </w:rPr>
        <w:t xml:space="preserve"> complementar a parte gráfica do projeto. São partes integrantes das especificações técnicas:</w:t>
      </w:r>
    </w:p>
    <w:p w:rsidR="00E12F47" w:rsidRPr="007C4F6D" w:rsidRDefault="00E12F47" w:rsidP="00CE7BB9">
      <w:pPr>
        <w:pStyle w:val="PargrafodaLista"/>
        <w:numPr>
          <w:ilvl w:val="0"/>
          <w:numId w:val="14"/>
        </w:numPr>
        <w:ind w:left="714" w:hanging="357"/>
      </w:pPr>
      <w:r w:rsidRPr="007C4F6D">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rsidR="00E12F47" w:rsidRPr="007C4F6D" w:rsidRDefault="00E12F47" w:rsidP="00CE7BB9">
      <w:pPr>
        <w:pStyle w:val="PargrafodaLista"/>
        <w:numPr>
          <w:ilvl w:val="0"/>
          <w:numId w:val="14"/>
        </w:numPr>
        <w:ind w:left="714" w:hanging="357"/>
      </w:pPr>
      <w:r w:rsidRPr="007C4F6D">
        <w:t>Especificação dos materiais - pode ser escrito de duas formas: genérica (aplicável a qualquer obra) ou específica (relacionando apenas os materiais a serem usados na obra em questão).</w:t>
      </w:r>
    </w:p>
    <w:p w:rsidR="00E12F47" w:rsidRPr="007C4F6D" w:rsidRDefault="00E12F47" w:rsidP="00CE7BB9">
      <w:pPr>
        <w:pStyle w:val="PargrafodaLista"/>
        <w:numPr>
          <w:ilvl w:val="0"/>
          <w:numId w:val="14"/>
        </w:numPr>
        <w:ind w:left="714" w:hanging="357"/>
      </w:pPr>
      <w:r w:rsidRPr="007C4F6D">
        <w:t>Discriminação dos serviços - especifica como devem ser executados os serviços, indicando traços de argamassa, método de assentamento, forma de corte de peças, etc.</w:t>
      </w:r>
    </w:p>
    <w:p w:rsidR="00E12F47" w:rsidRPr="007C4F6D" w:rsidRDefault="00E12F47" w:rsidP="007B38F2">
      <w:pPr>
        <w:rPr>
          <w:szCs w:val="20"/>
        </w:rPr>
      </w:pPr>
    </w:p>
    <w:p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rsidR="00E12F47" w:rsidRPr="007C4F6D" w:rsidRDefault="00E12F47" w:rsidP="00A34AF6">
      <w:pPr>
        <w:rPr>
          <w:szCs w:val="20"/>
        </w:rPr>
      </w:pPr>
    </w:p>
    <w:p w:rsidR="00E12F47" w:rsidRDefault="00E12F47" w:rsidP="00A34AF6">
      <w:pPr>
        <w:rPr>
          <w:szCs w:val="20"/>
        </w:rPr>
      </w:pPr>
      <w:r w:rsidRPr="007C4F6D">
        <w:rPr>
          <w:b/>
          <w:szCs w:val="20"/>
        </w:rPr>
        <w:t>LICITANTE</w:t>
      </w:r>
      <w:r w:rsidRPr="007C4F6D">
        <w:rPr>
          <w:szCs w:val="20"/>
        </w:rPr>
        <w:t xml:space="preserve"> – Empresa habilitada para apresentar proposta.</w:t>
      </w:r>
    </w:p>
    <w:p w:rsidR="002B6C60" w:rsidRDefault="002B6C60" w:rsidP="002B6C60">
      <w:pPr>
        <w:rPr>
          <w:szCs w:val="20"/>
        </w:rPr>
      </w:pPr>
    </w:p>
    <w:p w:rsidR="002B6C60" w:rsidRDefault="002B6C60" w:rsidP="002B6C60">
      <w:pPr>
        <w:rPr>
          <w:szCs w:val="20"/>
        </w:rPr>
      </w:pPr>
      <w:r w:rsidRPr="00C3224F">
        <w:rPr>
          <w:b/>
          <w:szCs w:val="20"/>
        </w:rPr>
        <w:t>MATRIZ DE RISCO</w:t>
      </w:r>
      <w:r>
        <w:rPr>
          <w:szCs w:val="20"/>
        </w:rPr>
        <w:t xml:space="preserve">– </w:t>
      </w:r>
      <w:r w:rsidRPr="00D53132">
        <w:rPr>
          <w:szCs w:val="20"/>
        </w:rPr>
        <w:t>A matriz de risco, que está apresentada no Anexo VIII deste Termo de Referência, representa o instrumento que define a repartição objetiva de responsabilidades advindas de eventos supervenientes à contratação. Suas informações são indispensáveis para a caracterização do objeto e das respectivas responsabilidades contratuais, bem como são essenciais para o dimensionamento das propostas por partes dos licitantes.</w:t>
      </w:r>
    </w:p>
    <w:p w:rsidR="002B6C60" w:rsidRPr="00220A14" w:rsidRDefault="002B6C60" w:rsidP="002B6C60">
      <w:pPr>
        <w:rPr>
          <w:szCs w:val="20"/>
        </w:rPr>
      </w:pPr>
    </w:p>
    <w:p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rsidR="00E12F47" w:rsidRPr="007C4F6D" w:rsidRDefault="00E12F47" w:rsidP="00A34AF6">
      <w:pPr>
        <w:rPr>
          <w:szCs w:val="20"/>
        </w:rPr>
      </w:pPr>
    </w:p>
    <w:p w:rsidR="00E12F47" w:rsidRPr="007C4F6D" w:rsidRDefault="00E12F47" w:rsidP="00CE7BB9">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rsidR="00E12F47" w:rsidRPr="007C4F6D" w:rsidRDefault="00F9489A"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Codevasf</w:t>
      </w:r>
      <w:r>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rsidR="00E12F47" w:rsidRPr="007C4F6D" w:rsidRDefault="00E12F47" w:rsidP="00D204B3">
      <w:pPr>
        <w:rPr>
          <w:szCs w:val="20"/>
        </w:rPr>
      </w:pPr>
    </w:p>
    <w:p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rsidR="00507A46" w:rsidRPr="007C4F6D" w:rsidRDefault="00507A46" w:rsidP="00D204B3">
      <w:pPr>
        <w:rPr>
          <w:szCs w:val="20"/>
        </w:rPr>
      </w:pPr>
    </w:p>
    <w:p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rsidR="00507A46" w:rsidRPr="007C4F6D" w:rsidRDefault="00507A46" w:rsidP="00507A46">
      <w:pPr>
        <w:rPr>
          <w:szCs w:val="20"/>
        </w:rPr>
      </w:pPr>
    </w:p>
    <w:p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rsidR="00C214BE" w:rsidRPr="007C4F6D" w:rsidRDefault="00C214BE" w:rsidP="00CE7BB9">
      <w:pPr>
        <w:pStyle w:val="PargrafodaLista"/>
        <w:numPr>
          <w:ilvl w:val="0"/>
          <w:numId w:val="19"/>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rsidR="00C214BE" w:rsidRPr="007C4F6D" w:rsidRDefault="00C214BE" w:rsidP="00CE7BB9">
      <w:pPr>
        <w:pStyle w:val="PargrafodaLista"/>
        <w:numPr>
          <w:ilvl w:val="0"/>
          <w:numId w:val="19"/>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rsidR="00C214BE" w:rsidRPr="007C4F6D" w:rsidRDefault="00C214BE" w:rsidP="00CE7BB9">
      <w:pPr>
        <w:pStyle w:val="PargrafodaLista"/>
        <w:numPr>
          <w:ilvl w:val="0"/>
          <w:numId w:val="19"/>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rsidR="00C214BE" w:rsidRPr="007C4F6D" w:rsidRDefault="00C214BE" w:rsidP="00CE7BB9">
      <w:pPr>
        <w:pStyle w:val="PargrafodaLista"/>
        <w:numPr>
          <w:ilvl w:val="0"/>
          <w:numId w:val="19"/>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rsidR="00E12F47" w:rsidRPr="007C4F6D" w:rsidRDefault="00E12F47" w:rsidP="00D204B3">
      <w:pPr>
        <w:rPr>
          <w:szCs w:val="20"/>
        </w:rPr>
      </w:pPr>
    </w:p>
    <w:p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7C4F6D" w:rsidRDefault="00E12F47" w:rsidP="00A34AF6">
      <w:pPr>
        <w:rPr>
          <w:szCs w:val="20"/>
        </w:rPr>
      </w:pPr>
    </w:p>
    <w:p w:rsidR="00E12F47" w:rsidRPr="007C4F6D" w:rsidRDefault="00E12F47" w:rsidP="00CE7BB9">
      <w:pPr>
        <w:pStyle w:val="PargrafodaLista"/>
        <w:numPr>
          <w:ilvl w:val="0"/>
          <w:numId w:val="13"/>
        </w:numPr>
        <w:ind w:left="714" w:hanging="357"/>
      </w:pPr>
      <w:r w:rsidRPr="007C4F6D">
        <w:t>Desenvolvimento da solução escolhida de forma a fornecer visão global da obra e identificar todos os seus elementos constitutivos com clareza;</w:t>
      </w:r>
    </w:p>
    <w:p w:rsidR="00E12F47" w:rsidRPr="007C4F6D" w:rsidRDefault="00E12F47" w:rsidP="00CE7BB9">
      <w:pPr>
        <w:pStyle w:val="PargrafodaLista"/>
        <w:numPr>
          <w:ilvl w:val="0"/>
          <w:numId w:val="13"/>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rsidR="00E12F47" w:rsidRPr="007C4F6D" w:rsidRDefault="00E12F47" w:rsidP="00CE7BB9">
      <w:pPr>
        <w:pStyle w:val="PargrafodaLista"/>
        <w:numPr>
          <w:ilvl w:val="0"/>
          <w:numId w:val="13"/>
        </w:numPr>
        <w:ind w:left="714" w:hanging="357"/>
      </w:pPr>
      <w:r w:rsidRPr="007C4F6D">
        <w:t>Identificação dos tipos de serviços a executar e de materiais e equipamentos a incorporar à obra, bem como suas especificações que assegurem os melhores resultados para o empreendimento, sem frustrar o caráter competitivo para a sua execução;</w:t>
      </w:r>
    </w:p>
    <w:p w:rsidR="00E12F47" w:rsidRPr="007C4F6D" w:rsidRDefault="00E12F47" w:rsidP="00CE7BB9">
      <w:pPr>
        <w:pStyle w:val="PargrafodaLista"/>
        <w:numPr>
          <w:ilvl w:val="0"/>
          <w:numId w:val="13"/>
        </w:numPr>
        <w:ind w:left="714" w:hanging="357"/>
      </w:pPr>
      <w:r w:rsidRPr="007C4F6D">
        <w:t>Informações que possibilitem o estudo e a dedução de métodos construtivos, instalações provisórias e condições organizacionais para a obra, sem frustrar o caráter competitivo para a sua execução;</w:t>
      </w:r>
    </w:p>
    <w:p w:rsidR="00E12F47" w:rsidRPr="007C4F6D" w:rsidRDefault="00E12F47" w:rsidP="00CE7BB9">
      <w:pPr>
        <w:pStyle w:val="PargrafodaLista"/>
        <w:numPr>
          <w:ilvl w:val="0"/>
          <w:numId w:val="13"/>
        </w:numPr>
        <w:ind w:left="714" w:hanging="357"/>
      </w:pPr>
      <w:r w:rsidRPr="007C4F6D">
        <w:t>Subsídios para montagem do plano de licitação e gestão da obra, compreendendo a sua programação, a estratégia de suprimentos, as normas de fiscalização e outros dados necessários em cada caso;</w:t>
      </w:r>
    </w:p>
    <w:p w:rsidR="00E12F47" w:rsidRPr="007C4F6D" w:rsidRDefault="00E12F47" w:rsidP="00A34AF6">
      <w:pPr>
        <w:rPr>
          <w:szCs w:val="20"/>
        </w:rPr>
      </w:pPr>
    </w:p>
    <w:p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rsidR="00E12F47" w:rsidRPr="007C4F6D" w:rsidRDefault="00E12F47" w:rsidP="00A34AF6">
      <w:pPr>
        <w:rPr>
          <w:szCs w:val="20"/>
        </w:rPr>
      </w:pPr>
    </w:p>
    <w:p w:rsidR="00E12F47" w:rsidRPr="007C4F6D" w:rsidRDefault="005F198B" w:rsidP="00A34AF6">
      <w:pPr>
        <w:rPr>
          <w:szCs w:val="20"/>
        </w:rPr>
      </w:pPr>
      <w:r w:rsidRPr="007C4F6D">
        <w:rPr>
          <w:b/>
          <w:szCs w:val="20"/>
        </w:rPr>
        <w:t>PROPOSTA</w:t>
      </w:r>
      <w:r w:rsidR="000863B9" w:rsidRPr="000863B9">
        <w:rPr>
          <w:b/>
          <w:szCs w:val="20"/>
        </w:rPr>
        <w:t>FINANCEIRA</w:t>
      </w:r>
      <w:r w:rsidR="00E12F47" w:rsidRPr="007C4F6D">
        <w:rPr>
          <w:szCs w:val="20"/>
        </w:rPr>
        <w:t>– Documento gerado pelo licitante que estabelece os valores unitário e global dos serviços e fornecimentos, apresentando todo o detalhamento dos custos e preços unitários propostos.</w:t>
      </w:r>
    </w:p>
    <w:p w:rsidR="00E12F47" w:rsidRPr="007C4F6D" w:rsidRDefault="00E12F47" w:rsidP="00A34AF6">
      <w:pPr>
        <w:rPr>
          <w:szCs w:val="20"/>
        </w:rPr>
      </w:pPr>
    </w:p>
    <w:p w:rsidR="00E12F47" w:rsidRPr="007C4F6D" w:rsidRDefault="00E12F47" w:rsidP="00A34AF6">
      <w:pPr>
        <w:rPr>
          <w:szCs w:val="20"/>
        </w:rPr>
      </w:pPr>
      <w:r w:rsidRPr="007C4F6D">
        <w:rPr>
          <w:b/>
          <w:szCs w:val="20"/>
        </w:rPr>
        <w:t>RELATÓRIO DE OBRAS</w:t>
      </w:r>
      <w:r w:rsidR="000863B9" w:rsidRPr="000863B9">
        <w:rPr>
          <w:b/>
          <w:szCs w:val="20"/>
        </w:rPr>
        <w:t>OU SERVIÇOS DE ENGENHARIA</w:t>
      </w:r>
      <w:r w:rsidRPr="007C4F6D">
        <w:rPr>
          <w:szCs w:val="20"/>
        </w:rPr>
        <w:t>– Documento a ser emitido pela CONTRATADA mensalmente, com o resumo da situação física e financeira, contendo: cumprimento da programação, ocorrências e recomendações, além de conclusões e projeções a respeito de prazos e custos.</w:t>
      </w:r>
    </w:p>
    <w:p w:rsidR="00E12F47" w:rsidRPr="007C4F6D" w:rsidRDefault="00E12F47" w:rsidP="00A34AF6">
      <w:pPr>
        <w:rPr>
          <w:szCs w:val="20"/>
        </w:rPr>
      </w:pPr>
    </w:p>
    <w:p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w:t>
      </w:r>
      <w:proofErr w:type="spellStart"/>
      <w:r w:rsidRPr="007C4F6D">
        <w:rPr>
          <w:szCs w:val="20"/>
        </w:rPr>
        <w:t>up</w:t>
      </w:r>
      <w:proofErr w:type="spellEnd"/>
      <w:r w:rsidRPr="007C4F6D">
        <w:rPr>
          <w:szCs w:val="20"/>
        </w:rPr>
        <w:t>” da execução das obras.</w:t>
      </w:r>
    </w:p>
    <w:p w:rsidR="005F5516" w:rsidRPr="007C4F6D" w:rsidRDefault="005F5516" w:rsidP="00A34AF6">
      <w:pPr>
        <w:rPr>
          <w:szCs w:val="20"/>
        </w:rPr>
      </w:pPr>
    </w:p>
    <w:p w:rsidR="007B4F24"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rsidR="000863B9" w:rsidRDefault="000863B9" w:rsidP="007B4F24">
      <w:pPr>
        <w:rPr>
          <w:szCs w:val="20"/>
        </w:rPr>
      </w:pPr>
    </w:p>
    <w:p w:rsidR="000863B9" w:rsidRPr="00AC15C0" w:rsidRDefault="000863B9" w:rsidP="000863B9">
      <w:pPr>
        <w:rPr>
          <w:szCs w:val="20"/>
        </w:rPr>
      </w:pPr>
      <w:r w:rsidRPr="00802602">
        <w:rPr>
          <w:b/>
          <w:szCs w:val="20"/>
        </w:rPr>
        <w:t>SISTEMA DE REGISTRO DE PREÇOS – SRP</w:t>
      </w:r>
      <w:r w:rsidRPr="00AC15C0">
        <w:rPr>
          <w:szCs w:val="20"/>
        </w:rPr>
        <w:t xml:space="preserve">– Conjunto de procedimentos para registro formal de preços relativos </w:t>
      </w:r>
      <w:r w:rsidR="00F9489A">
        <w:rPr>
          <w:szCs w:val="20"/>
        </w:rPr>
        <w:t>à</w:t>
      </w:r>
      <w:r>
        <w:rPr>
          <w:szCs w:val="20"/>
        </w:rPr>
        <w:t xml:space="preserve"> </w:t>
      </w:r>
      <w:r w:rsidRPr="000E5977">
        <w:rPr>
          <w:szCs w:val="20"/>
        </w:rPr>
        <w:t>limpeza, manutenção e desassoreamento de reservatórios para acumulo de água</w:t>
      </w:r>
      <w:r w:rsidRPr="00AC15C0">
        <w:rPr>
          <w:szCs w:val="20"/>
        </w:rPr>
        <w:t>, para contratações futuras;</w:t>
      </w:r>
    </w:p>
    <w:p w:rsidR="000863B9" w:rsidRPr="00AC15C0" w:rsidRDefault="000863B9" w:rsidP="000863B9">
      <w:pPr>
        <w:rPr>
          <w:szCs w:val="20"/>
        </w:rPr>
      </w:pPr>
    </w:p>
    <w:p w:rsidR="000863B9" w:rsidRPr="00AC15C0" w:rsidRDefault="000863B9" w:rsidP="000863B9">
      <w:pPr>
        <w:rPr>
          <w:szCs w:val="20"/>
        </w:rPr>
      </w:pPr>
      <w:r w:rsidRPr="00AC15C0">
        <w:rPr>
          <w:b/>
          <w:szCs w:val="20"/>
        </w:rPr>
        <w:t>TERMO DE CONTRATO</w:t>
      </w:r>
      <w:r w:rsidRPr="00AC15C0">
        <w:rPr>
          <w:szCs w:val="20"/>
        </w:rPr>
        <w:t xml:space="preserve"> – Acordo firmado entre a </w:t>
      </w:r>
      <w:r w:rsidRPr="00895ED3">
        <w:rPr>
          <w:b/>
          <w:szCs w:val="20"/>
        </w:rPr>
        <w:t>CODEVASF</w:t>
      </w:r>
      <w:r w:rsidRPr="00AC15C0">
        <w:rPr>
          <w:szCs w:val="20"/>
        </w:rPr>
        <w:t xml:space="preserve"> e a licitante classificada que integra a Ata de Registro de Preços, decorrente da necessidade de se estabelecer critérios específicos para o cumprimento de condições não contempladas especificamente na respectiva Ata de Registro de Preços.</w:t>
      </w:r>
    </w:p>
    <w:p w:rsidR="007B4F24" w:rsidRPr="007C4F6D" w:rsidRDefault="007B4F24" w:rsidP="00F225A9"/>
    <w:p w:rsidR="003121D7" w:rsidRPr="007C4F6D" w:rsidRDefault="003121D7" w:rsidP="00713A43">
      <w:pPr>
        <w:pStyle w:val="Ttulo1"/>
      </w:pPr>
      <w:bookmarkStart w:id="6" w:name="_Toc82509182"/>
      <w:r w:rsidRPr="007C4F6D">
        <w:t xml:space="preserve">REGIME DE </w:t>
      </w:r>
      <w:r w:rsidR="008C07AD" w:rsidRPr="007C4F6D">
        <w:t>EXECUÇÃO</w:t>
      </w:r>
      <w:r w:rsidR="0018698C" w:rsidRPr="007C4F6D">
        <w:t xml:space="preserve">, </w:t>
      </w:r>
      <w:r w:rsidR="00DA14FA" w:rsidRPr="007C4F6D">
        <w:t>VALOR</w:t>
      </w:r>
      <w:r w:rsidR="00E127C3">
        <w:t xml:space="preserve"> </w:t>
      </w:r>
      <w:r w:rsidR="00E85061">
        <w:t>ESTIMADO,</w:t>
      </w:r>
      <w:r w:rsidR="00E127C3">
        <w:t xml:space="preserve"> </w:t>
      </w:r>
      <w:r w:rsidRPr="007C4F6D">
        <w:t>CRITÉRIO DE JULGAMENTO</w:t>
      </w:r>
      <w:bookmarkEnd w:id="5"/>
      <w:r w:rsidR="00E85061">
        <w:t xml:space="preserve"> E MODALIDADE</w:t>
      </w:r>
      <w:r w:rsidR="008C07AD" w:rsidRPr="007C4F6D">
        <w:t>.</w:t>
      </w:r>
      <w:bookmarkEnd w:id="6"/>
    </w:p>
    <w:p w:rsidR="008C07AD" w:rsidRPr="00276271" w:rsidRDefault="008C07AD" w:rsidP="00276271">
      <w:pPr>
        <w:pStyle w:val="Ttulo2"/>
        <w:numPr>
          <w:ilvl w:val="0"/>
          <w:numId w:val="0"/>
        </w:numPr>
        <w:ind w:left="792"/>
        <w:rPr>
          <w:b/>
          <w:color w:val="000000" w:themeColor="text1"/>
        </w:rPr>
      </w:pPr>
    </w:p>
    <w:p w:rsidR="0085179A" w:rsidRPr="00276271" w:rsidRDefault="003121D7" w:rsidP="00276271">
      <w:pPr>
        <w:pStyle w:val="Ttulo2"/>
        <w:rPr>
          <w:b/>
          <w:color w:val="000000" w:themeColor="text1"/>
        </w:rPr>
      </w:pPr>
      <w:bookmarkStart w:id="7" w:name="_Ref515976583"/>
      <w:r w:rsidRPr="00276271">
        <w:rPr>
          <w:b/>
          <w:color w:val="000000" w:themeColor="text1"/>
        </w:rPr>
        <w:t>Regime de Execução:</w:t>
      </w:r>
      <w:r w:rsidR="00E127C3">
        <w:rPr>
          <w:b/>
          <w:color w:val="000000" w:themeColor="text1"/>
        </w:rPr>
        <w:t xml:space="preserve"> </w:t>
      </w:r>
      <w:r w:rsidR="002A2F86" w:rsidRPr="00276271">
        <w:rPr>
          <w:b/>
          <w:color w:val="000000" w:themeColor="text1"/>
        </w:rPr>
        <w:t>Empreitada por Preço Unitário</w:t>
      </w:r>
      <w:bookmarkEnd w:id="7"/>
      <w:r w:rsidR="00276271" w:rsidRPr="00276271">
        <w:rPr>
          <w:b/>
          <w:color w:val="000000" w:themeColor="text1"/>
        </w:rPr>
        <w:t>.</w:t>
      </w:r>
    </w:p>
    <w:p w:rsidR="00DF2380" w:rsidRPr="007C4F6D" w:rsidRDefault="00DF2380" w:rsidP="00713A43">
      <w:pPr>
        <w:pStyle w:val="Ttulo2"/>
        <w:numPr>
          <w:ilvl w:val="0"/>
          <w:numId w:val="0"/>
        </w:numPr>
        <w:ind w:left="709"/>
      </w:pPr>
    </w:p>
    <w:p w:rsidR="00276271" w:rsidRDefault="00BB23E2" w:rsidP="00276271">
      <w:pPr>
        <w:pStyle w:val="Ttulo2"/>
      </w:pPr>
      <w:r w:rsidRPr="00702F80">
        <w:rPr>
          <w:b/>
        </w:rPr>
        <w:t xml:space="preserve">Valor </w:t>
      </w:r>
      <w:r w:rsidR="006D5EA5" w:rsidRPr="00702F80">
        <w:rPr>
          <w:b/>
        </w:rPr>
        <w:t>E</w:t>
      </w:r>
      <w:r w:rsidR="003121D7" w:rsidRPr="00702F80">
        <w:rPr>
          <w:b/>
        </w:rPr>
        <w:t>stimado:</w:t>
      </w:r>
      <w:r w:rsidR="00DD620C" w:rsidRPr="00DD620C">
        <w:rPr>
          <w:rFonts w:ascii="Times New Roman" w:eastAsia="Times New Roman" w:hAnsi="Times New Roman" w:cs="Times New Roman"/>
          <w:b/>
          <w:sz w:val="24"/>
          <w:lang w:eastAsia="pt-BR"/>
        </w:rPr>
        <w:t xml:space="preserve"> </w:t>
      </w:r>
      <w:r w:rsidR="00DD620C" w:rsidRPr="00DD620C">
        <w:rPr>
          <w:b/>
        </w:rPr>
        <w:t>R$ 7.020.000,00 (sete milhões e vinte mil reais)</w:t>
      </w:r>
      <w:r w:rsidR="00DD620C">
        <w:rPr>
          <w:b/>
        </w:rPr>
        <w:t xml:space="preserve"> </w:t>
      </w:r>
      <w:r w:rsidR="00276271" w:rsidRPr="00702F80">
        <w:t>tomados como referên</w:t>
      </w:r>
      <w:r w:rsidR="00194AEC" w:rsidRPr="00702F80">
        <w:t>cia a Tabela do SINAPI/BA julho/2021</w:t>
      </w:r>
      <w:r w:rsidR="00276271" w:rsidRPr="00702F80">
        <w:t xml:space="preserve"> (sem desoneração)</w:t>
      </w:r>
      <w:r w:rsidR="00194AEC" w:rsidRPr="00702F80">
        <w:t xml:space="preserve"> e a tabela SICRO janeiro/2021</w:t>
      </w:r>
      <w:r w:rsidR="00276271" w:rsidRPr="00702F80">
        <w:t>, correspondendo</w:t>
      </w:r>
      <w:r w:rsidR="00194AEC" w:rsidRPr="00702F80">
        <w:t xml:space="preserve"> ao custo unitário m³ escavado</w:t>
      </w:r>
      <w:r w:rsidR="00E127C3">
        <w:t xml:space="preserve"> de R$ 9,92</w:t>
      </w:r>
      <w:r w:rsidR="00276271" w:rsidRPr="00702F80">
        <w:t xml:space="preserve"> (</w:t>
      </w:r>
      <w:r w:rsidR="00E127C3">
        <w:t>nove reais e noventa e dois centavos)</w:t>
      </w:r>
      <w:r w:rsidR="00A2118E">
        <w:t xml:space="preserve"> – lote </w:t>
      </w:r>
      <w:r w:rsidR="00DD620C">
        <w:t>0</w:t>
      </w:r>
      <w:r w:rsidR="00E127C3">
        <w:t>1, R$ 9,76</w:t>
      </w:r>
      <w:r w:rsidR="00F83876" w:rsidRPr="00702F80">
        <w:t xml:space="preserve"> (</w:t>
      </w:r>
      <w:r w:rsidR="00E127C3">
        <w:t>nove reais e setenta e seis centavos)</w:t>
      </w:r>
      <w:r w:rsidR="00B305ED">
        <w:t xml:space="preserve"> – lote </w:t>
      </w:r>
      <w:r w:rsidR="00DD620C">
        <w:t>0</w:t>
      </w:r>
      <w:r w:rsidR="00B305ED">
        <w:t>2, R$ 1</w:t>
      </w:r>
      <w:r w:rsidR="00E127C3">
        <w:t>2,50</w:t>
      </w:r>
      <w:r w:rsidR="00B305ED">
        <w:t xml:space="preserve"> (</w:t>
      </w:r>
      <w:r w:rsidR="00E127C3">
        <w:t>doze reais e cinquenta centavos)</w:t>
      </w:r>
      <w:r w:rsidR="00F83876" w:rsidRPr="00702F80">
        <w:t xml:space="preserve"> – lote </w:t>
      </w:r>
      <w:r w:rsidR="00DD620C">
        <w:t>0</w:t>
      </w:r>
      <w:r w:rsidR="00F83876" w:rsidRPr="00702F80">
        <w:t>3</w:t>
      </w:r>
      <w:r w:rsidR="00276271" w:rsidRPr="00702F80">
        <w:t>, já inclusos BDI, encargos sociais, taxas, impostos e emolumentos, conforme especificado em planilhas orçamentárias anexas, atendendo ao disposto no Decreto nº 7.</w:t>
      </w:r>
      <w:r w:rsidR="00D2273B" w:rsidRPr="00702F80">
        <w:t>9</w:t>
      </w:r>
      <w:r w:rsidR="00276271" w:rsidRPr="00702F80">
        <w:t>83, de 08/04/2013, e na Lei nº 13.473, de 08/08/2017 - LDO/2017.</w:t>
      </w:r>
    </w:p>
    <w:p w:rsidR="00276271" w:rsidRPr="00702F80" w:rsidRDefault="00276271" w:rsidP="00B33A18">
      <w:pPr>
        <w:pStyle w:val="Ttulo2"/>
        <w:numPr>
          <w:ilvl w:val="0"/>
          <w:numId w:val="0"/>
        </w:numPr>
        <w:rPr>
          <w:b/>
        </w:rPr>
      </w:pPr>
    </w:p>
    <w:p w:rsidR="00B33A18" w:rsidRDefault="003121D7" w:rsidP="00B33A18">
      <w:pPr>
        <w:pStyle w:val="Ttulo2"/>
        <w:rPr>
          <w:b/>
        </w:rPr>
      </w:pPr>
      <w:r w:rsidRPr="00702F80">
        <w:rPr>
          <w:b/>
        </w:rPr>
        <w:t xml:space="preserve">Critério de </w:t>
      </w:r>
      <w:proofErr w:type="gramStart"/>
      <w:r w:rsidRPr="00702F80">
        <w:rPr>
          <w:b/>
        </w:rPr>
        <w:t>Julgamento:</w:t>
      </w:r>
      <w:r w:rsidR="00BD2F88" w:rsidRPr="00702F80">
        <w:rPr>
          <w:b/>
        </w:rPr>
        <w:t>Maior</w:t>
      </w:r>
      <w:proofErr w:type="gramEnd"/>
      <w:r w:rsidR="00BD2F88" w:rsidRPr="00702F80">
        <w:rPr>
          <w:b/>
        </w:rPr>
        <w:t xml:space="preserve"> desconto</w:t>
      </w:r>
      <w:r w:rsidR="00276271" w:rsidRPr="00702F80">
        <w:rPr>
          <w:b/>
        </w:rPr>
        <w:t>– Por Lote</w:t>
      </w:r>
      <w:r w:rsidR="00CE7BB9" w:rsidRPr="00702F80">
        <w:rPr>
          <w:b/>
        </w:rPr>
        <w:t>,sendo aplicado de forma linear nos itens do grupo.</w:t>
      </w:r>
    </w:p>
    <w:p w:rsidR="00B33A18" w:rsidRPr="00B33A18" w:rsidRDefault="00B33A18" w:rsidP="00B33A18">
      <w:pPr>
        <w:pStyle w:val="Ttulo2"/>
        <w:numPr>
          <w:ilvl w:val="0"/>
          <w:numId w:val="0"/>
        </w:numPr>
        <w:ind w:left="792"/>
      </w:pPr>
    </w:p>
    <w:p w:rsidR="00CE7BB9" w:rsidRPr="00702F80" w:rsidRDefault="00CE7BB9" w:rsidP="00CE7BB9">
      <w:pPr>
        <w:pStyle w:val="Ttulo2"/>
        <w:rPr>
          <w:b/>
          <w:color w:val="000000" w:themeColor="text1"/>
        </w:rPr>
      </w:pPr>
      <w:r w:rsidRPr="00702F80">
        <w:rPr>
          <w:b/>
          <w:color w:val="000000" w:themeColor="text1"/>
        </w:rPr>
        <w:t>Modalidade: Pregão Eletrônico, no formato de Sistema de Registros de Preços - SRP.</w:t>
      </w:r>
    </w:p>
    <w:p w:rsidR="00CE7BB9" w:rsidRPr="00702F80" w:rsidRDefault="00CE7BB9" w:rsidP="0036646C">
      <w:pPr>
        <w:pStyle w:val="Ttulo2"/>
        <w:numPr>
          <w:ilvl w:val="0"/>
          <w:numId w:val="0"/>
        </w:numPr>
        <w:ind w:left="792"/>
        <w:rPr>
          <w:b/>
          <w:color w:val="000000" w:themeColor="text1"/>
        </w:rPr>
      </w:pPr>
    </w:p>
    <w:p w:rsidR="0036646C" w:rsidRPr="00702F80" w:rsidRDefault="0036646C" w:rsidP="0036646C">
      <w:pPr>
        <w:pStyle w:val="Ttulo2"/>
        <w:rPr>
          <w:b/>
          <w:color w:val="000000" w:themeColor="text1"/>
        </w:rPr>
      </w:pPr>
      <w:r w:rsidRPr="00702F80">
        <w:rPr>
          <w:b/>
          <w:color w:val="000000" w:themeColor="text1"/>
        </w:rPr>
        <w:t>Disputa: Aberta.</w:t>
      </w:r>
    </w:p>
    <w:p w:rsidR="0036646C" w:rsidRPr="00702F80" w:rsidRDefault="0036646C" w:rsidP="0036646C">
      <w:pPr>
        <w:pStyle w:val="Ttulo2"/>
        <w:numPr>
          <w:ilvl w:val="0"/>
          <w:numId w:val="0"/>
        </w:numPr>
        <w:ind w:left="792"/>
        <w:rPr>
          <w:b/>
          <w:color w:val="000000" w:themeColor="text1"/>
        </w:rPr>
      </w:pPr>
    </w:p>
    <w:p w:rsidR="0036646C" w:rsidRPr="00702F80" w:rsidRDefault="0036646C" w:rsidP="0036646C">
      <w:pPr>
        <w:pStyle w:val="Ttulo2"/>
        <w:rPr>
          <w:b/>
          <w:color w:val="000000" w:themeColor="text1"/>
        </w:rPr>
      </w:pPr>
      <w:r w:rsidRPr="00702F80">
        <w:rPr>
          <w:b/>
          <w:color w:val="000000" w:themeColor="text1"/>
        </w:rPr>
        <w:t>Orçamento: Divulgado.</w:t>
      </w:r>
    </w:p>
    <w:p w:rsidR="0036646C" w:rsidRPr="00702F80" w:rsidRDefault="0036646C" w:rsidP="0036646C">
      <w:pPr>
        <w:pStyle w:val="Ttulo2"/>
        <w:numPr>
          <w:ilvl w:val="0"/>
          <w:numId w:val="0"/>
        </w:numPr>
        <w:ind w:left="792"/>
        <w:rPr>
          <w:b/>
          <w:color w:val="000000" w:themeColor="text1"/>
        </w:rPr>
      </w:pPr>
    </w:p>
    <w:p w:rsidR="0036646C" w:rsidRPr="00702F80" w:rsidRDefault="0036646C" w:rsidP="0036646C">
      <w:pPr>
        <w:pStyle w:val="Ttulo2"/>
        <w:rPr>
          <w:b/>
          <w:color w:val="000000" w:themeColor="text1"/>
        </w:rPr>
      </w:pPr>
      <w:r w:rsidRPr="00702F80">
        <w:rPr>
          <w:b/>
          <w:color w:val="000000" w:themeColor="text1"/>
        </w:rPr>
        <w:t xml:space="preserve">Validade da ATA: 12 (doze) meses. </w:t>
      </w:r>
    </w:p>
    <w:p w:rsidR="00FC1BC6" w:rsidRPr="00702F80" w:rsidRDefault="00FC1BC6" w:rsidP="00B016DB">
      <w:pPr>
        <w:ind w:left="0"/>
      </w:pPr>
    </w:p>
    <w:p w:rsidR="00F03901" w:rsidRPr="007C4F6D" w:rsidRDefault="00F03901" w:rsidP="00713A43">
      <w:pPr>
        <w:pStyle w:val="Ttulo1"/>
      </w:pPr>
      <w:bookmarkStart w:id="8" w:name="_Toc82509183"/>
      <w:r w:rsidRPr="007C4F6D">
        <w:t>LOCALIZAÇÃO DO</w:t>
      </w:r>
      <w:r w:rsidR="00FD52E4" w:rsidRPr="007C4F6D">
        <w:t xml:space="preserve"> OBJETO</w:t>
      </w:r>
      <w:bookmarkEnd w:id="8"/>
    </w:p>
    <w:p w:rsidR="00F03901" w:rsidRPr="007C4F6D" w:rsidRDefault="00F03901" w:rsidP="00F03901">
      <w:pPr>
        <w:rPr>
          <w:szCs w:val="20"/>
        </w:rPr>
      </w:pPr>
    </w:p>
    <w:p w:rsidR="009D539B" w:rsidRPr="007C4F6D" w:rsidRDefault="009D539B" w:rsidP="00713A43">
      <w:pPr>
        <w:pStyle w:val="Ttulo2"/>
      </w:pPr>
      <w:r w:rsidRPr="007C4F6D">
        <w:t xml:space="preserve">Os serviços serão executados </w:t>
      </w:r>
      <w:r w:rsidR="00F9489A" w:rsidRPr="00B32C1B">
        <w:t>nos</w:t>
      </w:r>
      <w:r w:rsidR="00F9489A">
        <w:t xml:space="preserve"> </w:t>
      </w:r>
      <w:r w:rsidR="00F9489A" w:rsidRPr="00B32C1B">
        <w:t>municípios</w:t>
      </w:r>
      <w:r w:rsidR="00F9489A">
        <w:t xml:space="preserve"> </w:t>
      </w:r>
      <w:r w:rsidR="00F9489A" w:rsidRPr="00B32C1B">
        <w:t>listados</w:t>
      </w:r>
      <w:r w:rsidR="00B32C1B" w:rsidRPr="00B32C1B">
        <w:t xml:space="preserve"> </w:t>
      </w:r>
      <w:r w:rsidR="0037721C" w:rsidRPr="00B32C1B">
        <w:t>abaixo, no</w:t>
      </w:r>
      <w:r w:rsidR="00D13689" w:rsidRPr="007C4F6D">
        <w:t xml:space="preserve"> Estado d</w:t>
      </w:r>
      <w:r w:rsidR="00276271">
        <w:t>a Bahia</w:t>
      </w:r>
      <w:r w:rsidR="00B32C1B">
        <w:t xml:space="preserve">, inseridos na área de atuação 2ª </w:t>
      </w:r>
      <w:r w:rsidRPr="007C4F6D">
        <w:t xml:space="preserve">Superintendência Regional da </w:t>
      </w:r>
      <w:r w:rsidR="00CF5060" w:rsidRPr="007C4F6D">
        <w:t>Codevasf</w:t>
      </w:r>
      <w:r w:rsidR="00B32C1B">
        <w:t>, em comunidades na zona rural ou na sede destes</w:t>
      </w:r>
      <w:r w:rsidR="00227F33" w:rsidRPr="007C4F6D">
        <w:t>:</w:t>
      </w:r>
    </w:p>
    <w:p w:rsidR="00D13689" w:rsidRPr="007C4F6D" w:rsidRDefault="00D13689" w:rsidP="00D13689"/>
    <w:p w:rsidR="00B32C1B" w:rsidRPr="00702F80" w:rsidRDefault="00F9489A" w:rsidP="00B32C1B">
      <w:pPr>
        <w:rPr>
          <w:b/>
          <w:szCs w:val="20"/>
          <w:u w:val="single"/>
        </w:rPr>
      </w:pPr>
      <w:r w:rsidRPr="00702F80">
        <w:rPr>
          <w:b/>
          <w:szCs w:val="20"/>
          <w:u w:val="single"/>
        </w:rPr>
        <w:t xml:space="preserve">LOTE 01: Bom Jesus da Lapa </w:t>
      </w:r>
      <w:r w:rsidR="0037721C">
        <w:rPr>
          <w:b/>
          <w:szCs w:val="20"/>
          <w:u w:val="single"/>
        </w:rPr>
        <w:t xml:space="preserve">/ Guanambi – 277.500 </w:t>
      </w:r>
      <w:r w:rsidRPr="00702F80">
        <w:rPr>
          <w:b/>
          <w:szCs w:val="20"/>
          <w:u w:val="single"/>
        </w:rPr>
        <w:t xml:space="preserve">m³ de limpeza, manutenção e desassoreamento de reservatórios para </w:t>
      </w:r>
      <w:r>
        <w:rPr>
          <w:b/>
          <w:szCs w:val="20"/>
          <w:u w:val="single"/>
        </w:rPr>
        <w:t>o</w:t>
      </w:r>
      <w:r w:rsidRPr="00702F80">
        <w:rPr>
          <w:b/>
          <w:szCs w:val="20"/>
          <w:u w:val="single"/>
        </w:rPr>
        <w:t xml:space="preserve"> acumulo de água.</w:t>
      </w:r>
    </w:p>
    <w:p w:rsidR="00B32C1B" w:rsidRPr="00702F80" w:rsidRDefault="00F74660" w:rsidP="000D0F2E">
      <w:pPr>
        <w:pStyle w:val="Recuodecorpodetexto"/>
      </w:pPr>
      <w:r w:rsidRPr="00F74660">
        <w:rPr>
          <w:b/>
        </w:rPr>
        <w:t>Bom Jesus da Lapa,</w:t>
      </w:r>
      <w:r w:rsidRPr="00F74660">
        <w:t xml:space="preserve"> Barra, Boquira, Botuporã, Brejolândia, Canápolis, Carinhanha, Caturama, Cocos, Coribe, Correntina, Dom Basílio, Érico Cardoso, Feira da Mata, Ibipitanga, Ibotirama, Igaporã, Jaborandi, Jussiape, Livramento de Nossa Senhora, Macaúbas, Matina, Morpará, Muquém do São Francisco, Oliveira dos Brejinhos, Paramirim, Paratinga, Riacho de Santana, Rio de Contas, Rio do Pires, Santa Maria da Vitória, Santana, São Félix do Coribe, Serra do Ramalho, Serra Dourada, Sítio do Mato e Tanque Novo. </w:t>
      </w:r>
      <w:r w:rsidRPr="00F74660">
        <w:rPr>
          <w:b/>
        </w:rPr>
        <w:t>Guanambi,</w:t>
      </w:r>
      <w:r w:rsidRPr="00F74660">
        <w:t xml:space="preserve"> Aracatu, Barra da Estiva, Brumado, Caculé, Caetité, Candiba, Condeúba, Contendas do Sincorá, Cordeiros, Guajeru, Guanambi, Ibiassucê, Iramaia, Ituaçu, Iuiu, Jacaraci, Lafaiete Coutinho, Lagoa Real, Licínio de Almeida, Maetinga, Malhada, Malhada de Pedras, Maracás, Mortugaba, Palmas de Monte Alto, Pindaí, Presidente Jânio Quadros, Rio do Antônio, Sebastião Laranjeiras, Tanhaçu, </w:t>
      </w:r>
      <w:proofErr w:type="gramStart"/>
      <w:r w:rsidRPr="00F74660">
        <w:t>Urandi .</w:t>
      </w:r>
      <w:proofErr w:type="gramEnd"/>
    </w:p>
    <w:p w:rsidR="007441C4" w:rsidRPr="00702F80" w:rsidRDefault="00F9489A" w:rsidP="00B32C1B">
      <w:pPr>
        <w:rPr>
          <w:b/>
          <w:szCs w:val="20"/>
          <w:u w:val="single"/>
        </w:rPr>
      </w:pPr>
      <w:r w:rsidRPr="00702F80">
        <w:rPr>
          <w:b/>
          <w:szCs w:val="20"/>
          <w:u w:val="single"/>
        </w:rPr>
        <w:t>LOTE 02:</w:t>
      </w:r>
      <w:r w:rsidR="0037721C">
        <w:rPr>
          <w:b/>
          <w:szCs w:val="20"/>
          <w:u w:val="single"/>
        </w:rPr>
        <w:t xml:space="preserve"> Barreiras / Irecê – 221.250 </w:t>
      </w:r>
      <w:r w:rsidRPr="00702F80">
        <w:rPr>
          <w:b/>
          <w:szCs w:val="20"/>
          <w:u w:val="single"/>
        </w:rPr>
        <w:t xml:space="preserve">m³ de limpeza, manutenção e desassoreamento de reservatórios para </w:t>
      </w:r>
      <w:r>
        <w:rPr>
          <w:b/>
          <w:szCs w:val="20"/>
          <w:u w:val="single"/>
        </w:rPr>
        <w:t>o</w:t>
      </w:r>
      <w:r w:rsidRPr="00702F80">
        <w:rPr>
          <w:b/>
          <w:szCs w:val="20"/>
          <w:u w:val="single"/>
        </w:rPr>
        <w:t xml:space="preserve"> acumulo de água.</w:t>
      </w:r>
    </w:p>
    <w:p w:rsidR="00F74660" w:rsidRDefault="00F74660" w:rsidP="00B32C1B">
      <w:r w:rsidRPr="00F74660">
        <w:rPr>
          <w:b/>
        </w:rPr>
        <w:t>Barreiras,</w:t>
      </w:r>
      <w:r w:rsidRPr="00F74660">
        <w:t xml:space="preserve"> Angical, Baianópolis, Buritirama, Catolândia, Cotegipe, Cristópolis, Formosa do Rio Preto, Luís Eduardo Magalhães, Mansidão, Riachão das Neves, Santa Rita de Cássia, São Desidério, Tabocas do Brejo Velho e Wanderley.</w:t>
      </w:r>
      <w:r w:rsidRPr="00F74660">
        <w:rPr>
          <w:b/>
        </w:rPr>
        <w:t>Irecê,</w:t>
      </w:r>
      <w:r w:rsidRPr="00F74660">
        <w:t xml:space="preserve"> Abaíra, América Dourada, Barra do Mendes, Barro Alto, Boninal, Bonito, Brotas de Macaúbas, Cafarnaum, Canarana, Central, Gentio do Ouro, Ibipeba, Ibitiara, Ibititá, Ipupiara, Itaguaçu da Bahia, João Dourado, Jussara, Lapão, Mulungu do Morro, Novo Horizonte, Piatã, Presidente Dutra, São Gabriel, Seabra, Souto Soares, Uibaí e Xique-Xique.</w:t>
      </w:r>
    </w:p>
    <w:p w:rsidR="00B32C1B" w:rsidRPr="00702F80" w:rsidRDefault="00F9489A" w:rsidP="00B32C1B">
      <w:pPr>
        <w:rPr>
          <w:b/>
          <w:szCs w:val="20"/>
          <w:u w:val="single"/>
        </w:rPr>
      </w:pPr>
      <w:r w:rsidRPr="00702F80">
        <w:rPr>
          <w:b/>
          <w:szCs w:val="20"/>
          <w:u w:val="single"/>
        </w:rPr>
        <w:t>Lote 03: Vitó</w:t>
      </w:r>
      <w:r>
        <w:rPr>
          <w:b/>
          <w:szCs w:val="20"/>
          <w:u w:val="single"/>
        </w:rPr>
        <w:t xml:space="preserve">ria </w:t>
      </w:r>
      <w:r w:rsidR="0037721C">
        <w:rPr>
          <w:b/>
          <w:szCs w:val="20"/>
          <w:u w:val="single"/>
        </w:rPr>
        <w:t xml:space="preserve">da Conquista – 168.624 </w:t>
      </w:r>
      <w:r w:rsidRPr="00702F80">
        <w:rPr>
          <w:b/>
          <w:szCs w:val="20"/>
          <w:u w:val="single"/>
        </w:rPr>
        <w:t xml:space="preserve">m³ de limpeza, manutenção e desassoreamento de reservatórios para </w:t>
      </w:r>
      <w:r>
        <w:rPr>
          <w:b/>
          <w:szCs w:val="20"/>
          <w:u w:val="single"/>
        </w:rPr>
        <w:t>o</w:t>
      </w:r>
      <w:r w:rsidRPr="00702F80">
        <w:rPr>
          <w:b/>
          <w:szCs w:val="20"/>
          <w:u w:val="single"/>
        </w:rPr>
        <w:t xml:space="preserve"> acumulo de água.</w:t>
      </w:r>
    </w:p>
    <w:p w:rsidR="00B32C1B" w:rsidRPr="00702F80" w:rsidRDefault="00F74660" w:rsidP="000D0F2E">
      <w:pPr>
        <w:pStyle w:val="Recuodecorpodetexto"/>
      </w:pPr>
      <w:r w:rsidRPr="00F74660">
        <w:rPr>
          <w:b/>
        </w:rPr>
        <w:t>Vitória da Conquista,</w:t>
      </w:r>
      <w:r w:rsidRPr="00F74660">
        <w:t xml:space="preserve"> Aiquara, Alcobaça, Almadina, Anagé, Apuarema, Arataca, Aurelino Leal, Barra do Choça, Barra do Rocha, Barro Preto, Belmonte, Belo Campo, Boa Nova, Bom Jesus da Serra, Buerarema, Caatiba, Caetanos, Cairu, Camacan, Camamu, Canavieiras, Cândido Sales, Caraíbas, Caravelas, Coaraci, Dário Meira, Encruzilhada, Eunápolis, Firmino Alves, Floresta Azul, Gandu, Gongogi, Guaratinga, Ibicaraí, Ibicuí, Ibirapitanga, Ibirapuã, Ibirataia, Igrapiúna, Iguaí, Ilhéus, Ipiaú, Itabela, Itabuna, Itacaré, Itagi, Itagibá, Itagimirim, Itaju do Colônia, Itajuípe, Itamaraju, Itamari, Itambé, Itanhém, Itapé, Itapebi, Itapetinga, Itapitanga, Itarantim, Itororó, Ituberá, Jequié, Jitaúna, Jucuruçu, Jussari, Lajedão, Macarani, Maiquinique, Manoel Vitorino, Maraú, Mascote, Medeiros Neto, Mirante, Mucuri, Nilo Peçanha, Nova Canaã, Nova Ibiá, Nova Viçosa, Pau Brasil, Piraí do Norte, Planalto, Poções, Porto Seguro, Potiraguá, Prado, Presidente Tancredo Neves, Ribeirão do Largo, Santa Cruz Cabrália, Santa Cruz da Vitória, Santa Luzia, São José da Vitória, Taperoá, Teixeira de Freitas, Teolândia, Tremedal, Ubaitaba, Ubatã, Una, Uruçuca e Vereda.</w:t>
      </w:r>
    </w:p>
    <w:p w:rsidR="009C7C10" w:rsidRDefault="009C7C10" w:rsidP="00483080">
      <w:pPr>
        <w:pStyle w:val="Recuodecorpodetexto"/>
        <w:ind w:left="0"/>
      </w:pPr>
    </w:p>
    <w:p w:rsidR="00B32C1B" w:rsidRPr="0088218A" w:rsidRDefault="00B32C1B" w:rsidP="000D0F2E">
      <w:pPr>
        <w:pStyle w:val="Recuodecorpodetexto"/>
      </w:pPr>
      <w:r w:rsidRPr="0088218A">
        <w:t>ÁREA DE ATUAÇÃO DA 2ª SUPERINTENDÊNCIA REGIONAL DA CODEVASF</w:t>
      </w:r>
    </w:p>
    <w:p w:rsidR="00B32C1B" w:rsidRDefault="009C7C10" w:rsidP="00D13689">
      <w:pPr>
        <w:ind w:left="851"/>
        <w:rPr>
          <w:color w:val="0070C0"/>
          <w:szCs w:val="20"/>
        </w:rPr>
      </w:pPr>
      <w:r>
        <w:rPr>
          <w:noProof/>
          <w:lang w:eastAsia="pt-BR"/>
        </w:rPr>
        <w:drawing>
          <wp:inline distT="0" distB="0" distL="0" distR="0">
            <wp:extent cx="5536361" cy="5196142"/>
            <wp:effectExtent l="19050" t="0" r="7189"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535820" cy="5195634"/>
                    </a:xfrm>
                    <a:prstGeom prst="rect">
                      <a:avLst/>
                    </a:prstGeom>
                    <a:noFill/>
                    <a:ln w="9525">
                      <a:noFill/>
                      <a:miter lim="800000"/>
                      <a:headEnd/>
                      <a:tailEnd/>
                    </a:ln>
                  </pic:spPr>
                </pic:pic>
              </a:graphicData>
            </a:graphic>
          </wp:inline>
        </w:drawing>
      </w:r>
    </w:p>
    <w:p w:rsidR="00A43400" w:rsidRDefault="00A43400" w:rsidP="00483080">
      <w:pPr>
        <w:ind w:left="0"/>
        <w:rPr>
          <w:color w:val="0070C0"/>
          <w:szCs w:val="20"/>
        </w:rPr>
      </w:pPr>
    </w:p>
    <w:p w:rsidR="009D47C3" w:rsidRPr="007C4F6D" w:rsidRDefault="009D47C3" w:rsidP="00713A43">
      <w:pPr>
        <w:pStyle w:val="Ttulo1"/>
      </w:pPr>
      <w:bookmarkStart w:id="9" w:name="_Toc82509184"/>
      <w:r w:rsidRPr="007C4F6D">
        <w:t>DESCRIÇÃO DOS SERVIÇOS</w:t>
      </w:r>
      <w:bookmarkEnd w:id="9"/>
    </w:p>
    <w:p w:rsidR="009D539B" w:rsidRPr="007C4F6D" w:rsidRDefault="00D2273B" w:rsidP="00713A43">
      <w:pPr>
        <w:pStyle w:val="Ttulo2"/>
      </w:pPr>
      <w:r>
        <w:t>O</w:t>
      </w:r>
      <w:r w:rsidR="009D539B" w:rsidRPr="007C4F6D">
        <w:t xml:space="preserve">s serviços </w:t>
      </w:r>
      <w:r w:rsidR="00FB0888" w:rsidRPr="007C4F6D">
        <w:t xml:space="preserve">de engenharia </w:t>
      </w:r>
      <w:r w:rsidR="009D539B"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009D539B" w:rsidRPr="007C4F6D">
        <w:t>integram este Termo de Referência</w:t>
      </w:r>
      <w:r w:rsidR="003E505D">
        <w:t xml:space="preserve"> </w:t>
      </w:r>
      <w:r w:rsidR="002A2F86" w:rsidRPr="00F96CA0">
        <w:t>(</w:t>
      </w:r>
      <w:r w:rsidR="00D93562">
        <w:fldChar w:fldCharType="begin"/>
      </w:r>
      <w:r w:rsidR="006D3327">
        <w:instrText xml:space="preserve"> REF _Ref450205759 \h  \* MERGEFORMAT </w:instrText>
      </w:r>
      <w:r w:rsidR="00D93562">
        <w:fldChar w:fldCharType="separate"/>
      </w:r>
      <w:r w:rsidR="006837FC" w:rsidRPr="006837FC">
        <w:t>Anexo IV</w:t>
      </w:r>
      <w:r w:rsidR="00D93562">
        <w:fldChar w:fldCharType="end"/>
      </w:r>
      <w:r w:rsidR="002A2F86" w:rsidRPr="00F96CA0">
        <w:t xml:space="preserve"> e </w:t>
      </w:r>
      <w:r w:rsidR="00462790">
        <w:fldChar w:fldCharType="begin"/>
      </w:r>
      <w:r w:rsidR="00462790">
        <w:instrText xml:space="preserve"> REF _Ref450205763 \h  \* MERGEFORMAT </w:instrText>
      </w:r>
      <w:r w:rsidR="00462790">
        <w:fldChar w:fldCharType="separate"/>
      </w:r>
      <w:r w:rsidR="006837FC" w:rsidRPr="007C4F6D">
        <w:t xml:space="preserve">Anexo </w:t>
      </w:r>
      <w:r w:rsidR="006837FC">
        <w:t>VI</w:t>
      </w:r>
      <w:r w:rsidR="00462790">
        <w:fldChar w:fldCharType="end"/>
      </w:r>
      <w:r w:rsidR="002A2F86" w:rsidRPr="00F96CA0">
        <w:t>).</w:t>
      </w:r>
    </w:p>
    <w:p w:rsidR="009D47C3" w:rsidRPr="007C4F6D" w:rsidRDefault="009D47C3" w:rsidP="009D47C3">
      <w:pPr>
        <w:rPr>
          <w:szCs w:val="20"/>
        </w:rPr>
      </w:pPr>
    </w:p>
    <w:p w:rsidR="00D52EFE" w:rsidRPr="00B32C1B" w:rsidRDefault="009D539B" w:rsidP="00EE4318">
      <w:pPr>
        <w:pStyle w:val="Ttulo2"/>
        <w:ind w:left="709"/>
        <w:rPr>
          <w:szCs w:val="20"/>
        </w:rPr>
      </w:pPr>
      <w:r w:rsidRPr="007C4F6D">
        <w:t xml:space="preserve">O objeto do presente certame </w:t>
      </w:r>
      <w:r w:rsidRPr="00B32C1B">
        <w:t xml:space="preserve">licitatório </w:t>
      </w:r>
      <w:r w:rsidR="00B32C1B" w:rsidRPr="00B32C1B">
        <w:t>s</w:t>
      </w:r>
      <w:r w:rsidR="00D52EFE" w:rsidRPr="00B32C1B">
        <w:rPr>
          <w:szCs w:val="20"/>
        </w:rPr>
        <w:t>erá executado em</w:t>
      </w:r>
      <w:r w:rsidR="003E505D">
        <w:rPr>
          <w:szCs w:val="20"/>
        </w:rPr>
        <w:t xml:space="preserve"> </w:t>
      </w:r>
      <w:r w:rsidR="009211CD" w:rsidRPr="00702F80">
        <w:rPr>
          <w:szCs w:val="20"/>
        </w:rPr>
        <w:t>03</w:t>
      </w:r>
      <w:r w:rsidR="00D52EFE" w:rsidRPr="00702F80">
        <w:rPr>
          <w:szCs w:val="20"/>
        </w:rPr>
        <w:t xml:space="preserve"> (</w:t>
      </w:r>
      <w:r w:rsidR="009211CD" w:rsidRPr="00702F80">
        <w:rPr>
          <w:szCs w:val="20"/>
        </w:rPr>
        <w:t>três</w:t>
      </w:r>
      <w:r w:rsidR="00D52EFE" w:rsidRPr="00702F80">
        <w:rPr>
          <w:szCs w:val="20"/>
        </w:rPr>
        <w:t>)</w:t>
      </w:r>
      <w:r w:rsidR="00D52EFE" w:rsidRPr="00B32C1B">
        <w:rPr>
          <w:szCs w:val="20"/>
        </w:rPr>
        <w:t xml:space="preserve"> Lotes e compreende basicamente os seguintes serviços:</w:t>
      </w:r>
    </w:p>
    <w:p w:rsidR="00B32C1B" w:rsidRPr="00AA723E" w:rsidRDefault="00B32C1B" w:rsidP="00B32C1B">
      <w:pPr>
        <w:pStyle w:val="PargrafodaLista"/>
        <w:numPr>
          <w:ilvl w:val="0"/>
          <w:numId w:val="5"/>
        </w:numPr>
        <w:ind w:firstLine="131"/>
        <w:rPr>
          <w:szCs w:val="20"/>
        </w:rPr>
      </w:pPr>
      <w:r w:rsidRPr="00702F80">
        <w:rPr>
          <w:szCs w:val="20"/>
        </w:rPr>
        <w:t xml:space="preserve">Execução de serviços de escavação em solo </w:t>
      </w:r>
      <w:r w:rsidR="009211CD" w:rsidRPr="00702F80">
        <w:rPr>
          <w:szCs w:val="20"/>
        </w:rPr>
        <w:t xml:space="preserve">de 1ª categoria, totalizando </w:t>
      </w:r>
      <w:r w:rsidR="003E505D">
        <w:rPr>
          <w:szCs w:val="20"/>
        </w:rPr>
        <w:t>667</w:t>
      </w:r>
      <w:r w:rsidR="008F1030">
        <w:rPr>
          <w:szCs w:val="20"/>
        </w:rPr>
        <w:t>.</w:t>
      </w:r>
      <w:r w:rsidR="003E505D">
        <w:rPr>
          <w:szCs w:val="20"/>
        </w:rPr>
        <w:t>374</w:t>
      </w:r>
      <w:r w:rsidR="00EC1D18">
        <w:rPr>
          <w:szCs w:val="20"/>
        </w:rPr>
        <w:t xml:space="preserve"> </w:t>
      </w:r>
      <w:r w:rsidRPr="00702F80">
        <w:rPr>
          <w:szCs w:val="20"/>
        </w:rPr>
        <w:t>m³</w:t>
      </w:r>
      <w:r w:rsidR="00A3649E" w:rsidRPr="00702F80">
        <w:rPr>
          <w:szCs w:val="20"/>
        </w:rPr>
        <w:t xml:space="preserve"> (</w:t>
      </w:r>
      <w:r w:rsidR="003E505D">
        <w:rPr>
          <w:szCs w:val="20"/>
        </w:rPr>
        <w:t>seiscentos e sessenta e sete mil e trezentos e setenta e quatro metros cúbicos</w:t>
      </w:r>
      <w:r w:rsidRPr="00702F80">
        <w:rPr>
          <w:szCs w:val="20"/>
        </w:rPr>
        <w:t xml:space="preserve">), objetivando a </w:t>
      </w:r>
      <w:r w:rsidRPr="00702F80">
        <w:t xml:space="preserve">limpeza, manutenção e desassoreamento de reservatórios para </w:t>
      </w:r>
      <w:r w:rsidR="00D2273B" w:rsidRPr="00702F80">
        <w:t>o</w:t>
      </w:r>
      <w:r w:rsidRPr="00702F80">
        <w:t xml:space="preserve"> acumulo de água</w:t>
      </w:r>
      <w:r w:rsidRPr="00702F80">
        <w:rPr>
          <w:szCs w:val="20"/>
        </w:rPr>
        <w:t>, em comunidades rurais difusas</w:t>
      </w:r>
      <w:r w:rsidRPr="00AA723E">
        <w:rPr>
          <w:szCs w:val="20"/>
        </w:rPr>
        <w:t xml:space="preserve"> de diversos municípios do estado da Bahia, na área de atuação da 2ª Superintendência Regional da </w:t>
      </w:r>
      <w:r w:rsidRPr="0038386F">
        <w:rPr>
          <w:b/>
          <w:szCs w:val="20"/>
        </w:rPr>
        <w:t>CODEVASF</w:t>
      </w:r>
      <w:r w:rsidRPr="00AA723E">
        <w:rPr>
          <w:szCs w:val="20"/>
        </w:rPr>
        <w:t>.</w:t>
      </w:r>
    </w:p>
    <w:p w:rsidR="00B32C1B" w:rsidRPr="00AA723E" w:rsidRDefault="00B32C1B" w:rsidP="00F96CA0">
      <w:pPr>
        <w:pStyle w:val="PargrafodaLista"/>
        <w:numPr>
          <w:ilvl w:val="0"/>
          <w:numId w:val="0"/>
        </w:numPr>
        <w:ind w:left="1560"/>
        <w:rPr>
          <w:szCs w:val="20"/>
        </w:rPr>
      </w:pPr>
    </w:p>
    <w:p w:rsidR="00B32C1B" w:rsidRPr="00AA723E" w:rsidRDefault="00B32C1B" w:rsidP="00B32C1B">
      <w:pPr>
        <w:spacing w:after="200"/>
        <w:rPr>
          <w:szCs w:val="20"/>
        </w:rPr>
      </w:pPr>
      <w:r w:rsidRPr="00AA723E">
        <w:rPr>
          <w:szCs w:val="20"/>
        </w:rPr>
        <w:t>Contratação através de SISTEMA DE REGISTRO DE PREÇOS - SRP</w:t>
      </w:r>
      <w:r w:rsidRPr="00AA723E">
        <w:t xml:space="preserve">, com a conseqüente efetivação da Ata de Registro de Preços e respectivo Termo de Contrato. Tal ação visa </w:t>
      </w:r>
      <w:r w:rsidR="00B3714F">
        <w:t>melhorar as condições de</w:t>
      </w:r>
      <w:r w:rsidRPr="00AA723E">
        <w:t xml:space="preserve"> acúmulo de água de chuva para dessedentação animal, e cultivo da piscicultura; apoio às atividades econômicas agropecuárias e sociais da região.</w:t>
      </w:r>
    </w:p>
    <w:p w:rsidR="00B32C1B" w:rsidRPr="0044033D" w:rsidRDefault="00B32C1B" w:rsidP="00B32C1B">
      <w:pPr>
        <w:spacing w:after="200"/>
        <w:rPr>
          <w:szCs w:val="20"/>
        </w:rPr>
      </w:pPr>
      <w:r w:rsidRPr="0044033D">
        <w:rPr>
          <w:szCs w:val="20"/>
        </w:rPr>
        <w:t xml:space="preserve">Cada comunidade beneficiada com </w:t>
      </w:r>
      <w:r w:rsidR="00010571">
        <w:rPr>
          <w:szCs w:val="20"/>
        </w:rPr>
        <w:t>a limpeza</w:t>
      </w:r>
      <w:r w:rsidRPr="0044033D">
        <w:rPr>
          <w:szCs w:val="20"/>
        </w:rPr>
        <w:t xml:space="preserve"> do reservatório para acumulo de água, piscicultura ou similar será atendida com o mínimo de </w:t>
      </w:r>
      <w:r w:rsidRPr="00702F80">
        <w:rPr>
          <w:szCs w:val="20"/>
        </w:rPr>
        <w:t>1.000m³</w:t>
      </w:r>
      <w:r w:rsidRPr="0044033D">
        <w:rPr>
          <w:szCs w:val="20"/>
        </w:rPr>
        <w:t xml:space="preserve"> de escavação, em áreas comprovadamente públicas. No entanto, quando este volume for superior a real necessidade do açude, o volume excedente poderá ser distribuído entre pequenas propriedades da população local, desde que seja aprovado pela fiscalização.</w:t>
      </w:r>
    </w:p>
    <w:p w:rsidR="00B32C1B" w:rsidRPr="00527A2A" w:rsidRDefault="00B32C1B" w:rsidP="00B32C1B">
      <w:pPr>
        <w:pStyle w:val="Ttulo2"/>
        <w:ind w:left="709"/>
      </w:pPr>
      <w:r w:rsidRPr="00090B80">
        <w:t xml:space="preserve">Os serviços </w:t>
      </w:r>
      <w:r w:rsidRPr="00AA723E">
        <w:t xml:space="preserve">de limpeza, manutenção e desassoreamento de reservatórios para </w:t>
      </w:r>
      <w:r w:rsidR="00D2273B">
        <w:t>o</w:t>
      </w:r>
      <w:r w:rsidRPr="00AA723E">
        <w:t xml:space="preserve"> acumulo de água</w:t>
      </w:r>
      <w:r w:rsidRPr="00090B80">
        <w:t xml:space="preserve">, serão realizados com a </w:t>
      </w:r>
      <w:r w:rsidRPr="00702F80">
        <w:t xml:space="preserve">utilização de trator de esteira e </w:t>
      </w:r>
      <w:r w:rsidR="00CB5080">
        <w:t>pá carregadeira</w:t>
      </w:r>
      <w:r w:rsidRPr="00702F80">
        <w:t>,</w:t>
      </w:r>
      <w:r w:rsidRPr="00090B80">
        <w:t xml:space="preserve"> objetivando </w:t>
      </w:r>
      <w:r w:rsidR="00010571">
        <w:t>melhorar</w:t>
      </w:r>
      <w:r w:rsidRPr="00090B80">
        <w:t xml:space="preserve"> o acúmulo de água de chuva para dessedentação animal</w:t>
      </w:r>
      <w:r>
        <w:t xml:space="preserve"> e criação de peixes</w:t>
      </w:r>
      <w:r w:rsidRPr="00090B80">
        <w:t xml:space="preserve">, </w:t>
      </w:r>
      <w:r>
        <w:t>n</w:t>
      </w:r>
      <w:r w:rsidRPr="00090B80">
        <w:t xml:space="preserve">os municípios da área de atuação da 2ª Superintendência Regional da </w:t>
      </w:r>
      <w:r w:rsidR="00CB5080" w:rsidRPr="00B32C1B">
        <w:t>CODEVASF</w:t>
      </w:r>
      <w:r w:rsidRPr="00527A2A">
        <w:t>.</w:t>
      </w:r>
    </w:p>
    <w:p w:rsidR="00B32C1B" w:rsidRDefault="00B32C1B" w:rsidP="000D0F2E">
      <w:pPr>
        <w:pStyle w:val="Recuodecorpodetexto"/>
      </w:pPr>
      <w:r w:rsidRPr="00090B80">
        <w:t>O objeto do presente certame licitatório compreende basicamente os seguintes serviços:</w:t>
      </w:r>
    </w:p>
    <w:p w:rsidR="00B32C1B" w:rsidRPr="00090B80" w:rsidRDefault="00B32C1B" w:rsidP="000D0F2E">
      <w:pPr>
        <w:pStyle w:val="Recuodecorpodetexto"/>
      </w:pPr>
      <w:r>
        <w:t xml:space="preserve">5.3.1 </w:t>
      </w:r>
      <w:r w:rsidRPr="00090B80">
        <w:t>Serviços Preliminares.</w:t>
      </w:r>
    </w:p>
    <w:p w:rsidR="00667EBF" w:rsidRPr="00702F80" w:rsidRDefault="00667EBF" w:rsidP="000D0F2E">
      <w:pPr>
        <w:pStyle w:val="Recuodecorpodetexto"/>
      </w:pPr>
      <w:r w:rsidRPr="00702F80">
        <w:t>Mobilização e desmobilização de equipamentos, máquinas e pessoal (cidades pólo / cidades a serem beneficiadas);</w:t>
      </w:r>
    </w:p>
    <w:p w:rsidR="00667EBF" w:rsidRPr="00702F80" w:rsidRDefault="00667EBF" w:rsidP="000D0F2E">
      <w:pPr>
        <w:pStyle w:val="Recuodecorpodetexto"/>
      </w:pPr>
      <w:r w:rsidRPr="00702F80">
        <w:t>Mobilização e desmobilização de equipamentos, máquinas e pessoal (cidades a serem beneficiadas / comunidades);</w:t>
      </w:r>
    </w:p>
    <w:p w:rsidR="00B32C1B" w:rsidRPr="00090B80" w:rsidRDefault="00B32C1B" w:rsidP="00184F8B">
      <w:pPr>
        <w:pStyle w:val="Recuodecorpodetexto"/>
      </w:pPr>
      <w:r w:rsidRPr="00702F80">
        <w:t>Placa de obra em chapa de aço galvanizada</w:t>
      </w:r>
      <w:r w:rsidR="00667EBF" w:rsidRPr="00702F80">
        <w:t xml:space="preserve"> – 5 x (3,60 x 1,80)m.</w:t>
      </w:r>
    </w:p>
    <w:p w:rsidR="00B32C1B" w:rsidRDefault="00B32C1B" w:rsidP="000D0F2E">
      <w:pPr>
        <w:pStyle w:val="Recuodecorpodetexto"/>
      </w:pPr>
      <w:r>
        <w:t xml:space="preserve">5.3.2 </w:t>
      </w:r>
      <w:r w:rsidRPr="00C9466E">
        <w:t>S</w:t>
      </w:r>
      <w:r>
        <w:t>erviços de Escavação.</w:t>
      </w:r>
    </w:p>
    <w:p w:rsidR="00B32C1B" w:rsidRPr="00702F80" w:rsidRDefault="00B32C1B" w:rsidP="000D0F2E">
      <w:pPr>
        <w:pStyle w:val="Recuodecorpodetexto"/>
      </w:pPr>
      <w:r w:rsidRPr="00702F80">
        <w:t>Desmatamento e limpeza mecanizada de terreno com árvores até Ø 15cm, utilizando trator de esteiras;</w:t>
      </w:r>
    </w:p>
    <w:p w:rsidR="00B32C1B" w:rsidRPr="00702F80" w:rsidRDefault="00B32C1B" w:rsidP="000D0F2E">
      <w:pPr>
        <w:pStyle w:val="Recuodecorpodetexto"/>
      </w:pPr>
      <w:r w:rsidRPr="00702F80">
        <w:t xml:space="preserve">Escavação e carga de material de 1ª categoria, utilizando trator de esteiras </w:t>
      </w:r>
      <w:r w:rsidR="00CB5080">
        <w:t xml:space="preserve">com lamina e </w:t>
      </w:r>
      <w:r w:rsidRPr="00702F80">
        <w:t>pá carregadeira;</w:t>
      </w:r>
    </w:p>
    <w:p w:rsidR="00B32C1B" w:rsidRPr="00702F80" w:rsidRDefault="00B32C1B" w:rsidP="000D0F2E">
      <w:pPr>
        <w:pStyle w:val="Recuodecorpodetexto"/>
      </w:pPr>
      <w:r w:rsidRPr="00702F80">
        <w:t xml:space="preserve">Transporte com caminhão basculante 6m³ em rodovia </w:t>
      </w:r>
      <w:r w:rsidR="00667EBF" w:rsidRPr="00702F80">
        <w:t>com leito natural, DMT até 200m;</w:t>
      </w:r>
    </w:p>
    <w:p w:rsidR="00B32C1B" w:rsidRPr="00702F80" w:rsidRDefault="00667EBF" w:rsidP="000D0F2E">
      <w:pPr>
        <w:pStyle w:val="Recuodecorpodetexto"/>
      </w:pPr>
      <w:r w:rsidRPr="00702F80">
        <w:t>Espalhamento de material com trator de esteira.</w:t>
      </w:r>
    </w:p>
    <w:p w:rsidR="002A2F86" w:rsidRPr="007C4F6D" w:rsidRDefault="002A2F86" w:rsidP="00483080">
      <w:pPr>
        <w:ind w:left="0"/>
        <w:rPr>
          <w:szCs w:val="20"/>
        </w:rPr>
      </w:pPr>
    </w:p>
    <w:p w:rsidR="006E253F" w:rsidRPr="007C4F6D" w:rsidRDefault="006E253F" w:rsidP="00713A43">
      <w:pPr>
        <w:pStyle w:val="Ttulo1"/>
      </w:pPr>
      <w:bookmarkStart w:id="10" w:name="_Toc82509185"/>
      <w:r w:rsidRPr="007C4F6D">
        <w:t>CONDIÇÕES DE PARTICIPAÇÃO</w:t>
      </w:r>
      <w:bookmarkEnd w:id="10"/>
    </w:p>
    <w:p w:rsidR="006E253F" w:rsidRPr="007C4F6D" w:rsidRDefault="006E253F" w:rsidP="003B4053"/>
    <w:p w:rsidR="00557C61" w:rsidRPr="007C4F6D" w:rsidRDefault="00D52EFE" w:rsidP="00713A43">
      <w:pPr>
        <w:pStyle w:val="Ttulo2"/>
      </w:pPr>
      <w:bookmarkStart w:id="11" w:name="_Ref449450707"/>
      <w:r w:rsidRPr="007C4F6D">
        <w:t xml:space="preserve">Poderão participar da presente licitação empresas do ramo, pertinente com o objeto desta licitação, </w:t>
      </w:r>
      <w:r w:rsidR="007131F2" w:rsidRPr="00B32C1B">
        <w:t>individuais, que</w:t>
      </w:r>
      <w:r w:rsidRPr="00B32C1B">
        <w:t xml:space="preserve"> atendam</w:t>
      </w:r>
      <w:r w:rsidRPr="007C4F6D">
        <w:t xml:space="preserve"> </w:t>
      </w:r>
      <w:r w:rsidR="007131F2" w:rsidRPr="007C4F6D">
        <w:t>às</w:t>
      </w:r>
      <w:r w:rsidRPr="007C4F6D">
        <w:t xml:space="preserve"> exigências do </w:t>
      </w:r>
      <w:r w:rsidR="002A2F86" w:rsidRPr="007C4F6D">
        <w:t>TR</w:t>
      </w:r>
      <w:r w:rsidRPr="007C4F6D">
        <w:t xml:space="preserve"> e seus anexos.</w:t>
      </w:r>
    </w:p>
    <w:p w:rsidR="00D52EFE" w:rsidRDefault="00D52EFE" w:rsidP="00D52EFE"/>
    <w:p w:rsidR="00FE1707" w:rsidRDefault="00FE1707" w:rsidP="00D52EFE"/>
    <w:p w:rsidR="00FE1707" w:rsidRPr="007C4F6D" w:rsidRDefault="00FE1707" w:rsidP="00184F8B">
      <w:pPr>
        <w:ind w:left="0"/>
      </w:pPr>
    </w:p>
    <w:p w:rsidR="00B32C1B" w:rsidRPr="00184F8B" w:rsidRDefault="0001193D" w:rsidP="00184F8B">
      <w:pPr>
        <w:pStyle w:val="Ttulo2"/>
        <w:rPr>
          <w:b/>
        </w:rPr>
      </w:pPr>
      <w:bookmarkStart w:id="12" w:name="_Ref441152334"/>
      <w:bookmarkEnd w:id="11"/>
      <w:r w:rsidRPr="007C4F6D">
        <w:rPr>
          <w:b/>
        </w:rPr>
        <w:t>CONSÓRCIO</w:t>
      </w:r>
    </w:p>
    <w:p w:rsidR="00010571" w:rsidRDefault="00B32C1B" w:rsidP="00483080">
      <w:pPr>
        <w:pStyle w:val="Ttulo3"/>
      </w:pPr>
      <w:r>
        <w:t>Não s</w:t>
      </w:r>
      <w:r w:rsidR="0001193D" w:rsidRPr="007C4F6D">
        <w:t>erá permitida a participação de pessoas jurídicas organizadas sob a forma de Consórcio de empresas</w:t>
      </w:r>
      <w:r w:rsidR="00357E46" w:rsidRPr="007C4F6D">
        <w:t>.</w:t>
      </w:r>
    </w:p>
    <w:p w:rsidR="00702F80" w:rsidRPr="00702F80" w:rsidRDefault="00702F80" w:rsidP="00702F80"/>
    <w:p w:rsidR="00A61E80" w:rsidRPr="007C4F6D" w:rsidRDefault="00A61E80" w:rsidP="00713A43">
      <w:pPr>
        <w:pStyle w:val="Ttulo2"/>
        <w:rPr>
          <w:b/>
        </w:rPr>
      </w:pPr>
      <w:bookmarkStart w:id="13" w:name="_Ref455652949"/>
      <w:r w:rsidRPr="007C4F6D">
        <w:rPr>
          <w:b/>
        </w:rPr>
        <w:t>SUBCONTRATAÇÃO</w:t>
      </w:r>
      <w:bookmarkEnd w:id="12"/>
      <w:bookmarkEnd w:id="13"/>
    </w:p>
    <w:p w:rsidR="008F79F4" w:rsidRPr="007C4F6D" w:rsidRDefault="007131F2" w:rsidP="00F96CA0">
      <w:pPr>
        <w:tabs>
          <w:tab w:val="left" w:pos="1605"/>
        </w:tabs>
      </w:pPr>
      <w:r>
        <w:rPr>
          <w:szCs w:val="20"/>
        </w:rPr>
        <w:tab/>
      </w:r>
      <w:r w:rsidR="008F79F4" w:rsidRPr="007C4F6D">
        <w:t>6.3.1</w:t>
      </w:r>
      <w:r w:rsidR="008F79F4" w:rsidRPr="00702F80">
        <w:t>. Não será permitida a subcontratação total ou parcial dos serviços objeto deste Termo de Referência.</w:t>
      </w:r>
    </w:p>
    <w:p w:rsidR="008F79F4" w:rsidRPr="007C4F6D" w:rsidRDefault="008F79F4" w:rsidP="00B32C1B">
      <w:pPr>
        <w:tabs>
          <w:tab w:val="left" w:pos="426"/>
        </w:tabs>
        <w:rPr>
          <w:szCs w:val="20"/>
        </w:rPr>
      </w:pPr>
    </w:p>
    <w:p w:rsidR="005B2B2E" w:rsidRPr="007C4F6D" w:rsidRDefault="005B2B2E" w:rsidP="00713A43">
      <w:pPr>
        <w:pStyle w:val="Ttulo2"/>
        <w:rPr>
          <w:b/>
        </w:rPr>
      </w:pPr>
      <w:r w:rsidRPr="007C4F6D">
        <w:rPr>
          <w:b/>
        </w:rPr>
        <w:t>VISITA AO LOCAL D</w:t>
      </w:r>
      <w:r w:rsidR="00D2273B">
        <w:rPr>
          <w:b/>
        </w:rPr>
        <w:t>OSSERVIÇOS</w:t>
      </w:r>
    </w:p>
    <w:p w:rsidR="005B2B2E" w:rsidRPr="007C4F6D" w:rsidRDefault="005B2B2E" w:rsidP="005B2B2E">
      <w:pPr>
        <w:rPr>
          <w:szCs w:val="20"/>
        </w:rPr>
      </w:pPr>
    </w:p>
    <w:p w:rsidR="005B2B2E" w:rsidRPr="007C4F6D" w:rsidRDefault="00166153" w:rsidP="003B328A">
      <w:pPr>
        <w:pStyle w:val="Ttulo3"/>
      </w:pPr>
      <w:r w:rsidRPr="007C4F6D">
        <w:t xml:space="preserve">A visita aos locais de prestação dos serviços </w:t>
      </w:r>
      <w:r w:rsidRPr="007C4F6D">
        <w:rPr>
          <w:b/>
          <w:u w:val="single"/>
        </w:rPr>
        <w:t>NÃO será obrigatória</w:t>
      </w:r>
      <w:r w:rsidRPr="007C4F6D">
        <w:t xml:space="preserve">, porém, recomenda-se aos licitantes que seja realizada a visita aos locais onde serão executados os serviços e suas circunvizinhanças, </w:t>
      </w:r>
      <w:r w:rsidRPr="00B32C1B">
        <w:t>por intermédio</w:t>
      </w:r>
      <w:r>
        <w:t xml:space="preserve"> </w:t>
      </w:r>
      <w:r w:rsidRPr="00B32C1B">
        <w:rPr>
          <w:szCs w:val="20"/>
        </w:rPr>
        <w:t>de pelo menos um engenheiro civil, indicado pelo licitante, ou de seu representante legal ou responsável técnico</w:t>
      </w:r>
      <w:r w:rsidRPr="00B32C1B">
        <w:t>, para tomar pleno conhecimento das condições e peculiaridades</w:t>
      </w:r>
      <w:r w:rsidRPr="007C4F6D">
        <w:t xml:space="preserve">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8802D6" w:rsidRPr="007C4F6D" w:rsidRDefault="008802D6" w:rsidP="002A2F86"/>
    <w:p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7C4F6D" w:rsidRDefault="005B2B2E" w:rsidP="00713A43">
      <w:pPr>
        <w:pStyle w:val="Ttulo2"/>
        <w:numPr>
          <w:ilvl w:val="0"/>
          <w:numId w:val="0"/>
        </w:numPr>
      </w:pPr>
    </w:p>
    <w:p w:rsidR="005B2B2E" w:rsidRPr="007C4F6D" w:rsidRDefault="005B2B2E" w:rsidP="003B328A">
      <w:pPr>
        <w:pStyle w:val="Ttulo3"/>
      </w:pPr>
      <w:r w:rsidRPr="007C4F6D">
        <w:t>Os custos de visita aos locais d</w:t>
      </w:r>
      <w:r w:rsidR="00D2273B">
        <w:t>os</w:t>
      </w:r>
      <w:r w:rsidRPr="007C4F6D">
        <w:t xml:space="preserve"> serviços</w:t>
      </w:r>
      <w:r w:rsidR="00FB0888" w:rsidRPr="007C4F6D">
        <w:t xml:space="preserve"> de engenharia</w:t>
      </w:r>
      <w:r w:rsidR="007D383A" w:rsidRPr="007C4F6D">
        <w:t xml:space="preserve"> correrão por exclusiva conta do</w:t>
      </w:r>
      <w:r w:rsidRPr="007C4F6D">
        <w:t xml:space="preserve"> licitante.</w:t>
      </w:r>
    </w:p>
    <w:p w:rsidR="005B2B2E" w:rsidRPr="007C4F6D" w:rsidRDefault="005B2B2E" w:rsidP="00713A43">
      <w:pPr>
        <w:pStyle w:val="Ttulo2"/>
        <w:numPr>
          <w:ilvl w:val="0"/>
          <w:numId w:val="0"/>
        </w:numPr>
      </w:pPr>
    </w:p>
    <w:p w:rsidR="005B2B2E" w:rsidRDefault="005B2B2E" w:rsidP="00B32C1B">
      <w:pPr>
        <w:pStyle w:val="Ttulo3"/>
      </w:pPr>
      <w:r w:rsidRPr="00B32C1B">
        <w:t xml:space="preserve">Em </w:t>
      </w:r>
      <w:r w:rsidR="00B32C1B" w:rsidRPr="00B32C1B">
        <w:t xml:space="preserve">caso de dúvidas sobre a visita ao local onde serão </w:t>
      </w:r>
      <w:r w:rsidR="007131F2" w:rsidRPr="00B32C1B">
        <w:t>executados</w:t>
      </w:r>
      <w:r w:rsidR="00B32C1B" w:rsidRPr="00B32C1B">
        <w:t xml:space="preserve"> </w:t>
      </w:r>
      <w:r w:rsidR="00D2273B">
        <w:t>os</w:t>
      </w:r>
      <w:r w:rsidR="00B32C1B" w:rsidRPr="00B32C1B">
        <w:t xml:space="preserve"> serviços de engenharia, os licitantes deverão contatar com a 2ª Gerência Regional de Infra-Estrutura da CODEVASF, em Bom Jesus da Lapa, no estado da Bahia, nos telefones: (77) 3481-802</w:t>
      </w:r>
      <w:r w:rsidR="00B32C1B">
        <w:t>1 e (77) 3481-8028.</w:t>
      </w:r>
    </w:p>
    <w:p w:rsidR="00B32C1B" w:rsidRPr="00B32C1B" w:rsidRDefault="00B32C1B" w:rsidP="00B32C1B"/>
    <w:p w:rsidR="007D4A12" w:rsidRDefault="005B2B2E" w:rsidP="00483080">
      <w:pPr>
        <w:pStyle w:val="Ttulo3"/>
      </w:pPr>
      <w:bookmarkStart w:id="14" w:name="_Ref441155895"/>
      <w:r w:rsidRPr="00F96CA0">
        <w:t xml:space="preserve">A declaração de que conhece o local onde serão executados </w:t>
      </w:r>
      <w:r w:rsidR="00D2273B">
        <w:t>o</w:t>
      </w:r>
      <w:r w:rsidR="00215784" w:rsidRPr="00F96CA0">
        <w:t xml:space="preserve">s </w:t>
      </w:r>
      <w:r w:rsidRPr="00F96CA0">
        <w:t xml:space="preserve">serviços e suas circunvizinhanças será obrigatoriamente emitida pela empresa licitante (Modelo de Declaração – </w:t>
      </w:r>
      <w:r w:rsidR="00462790">
        <w:fldChar w:fldCharType="begin"/>
      </w:r>
      <w:r w:rsidR="00462790">
        <w:instrText xml:space="preserve"> REF _Ref450205804 \h  \* MERGEFORMAT </w:instrText>
      </w:r>
      <w:r w:rsidR="00462790">
        <w:fldChar w:fldCharType="separate"/>
      </w:r>
      <w:r w:rsidR="006837FC" w:rsidRPr="007C4F6D">
        <w:t xml:space="preserve">Anexo </w:t>
      </w:r>
      <w:r w:rsidR="006837FC">
        <w:rPr>
          <w:noProof/>
        </w:rPr>
        <w:t>II</w:t>
      </w:r>
      <w:r w:rsidR="00462790">
        <w:fldChar w:fldCharType="end"/>
      </w:r>
      <w:r w:rsidRPr="00F96CA0">
        <w:t xml:space="preserve"> des</w:t>
      </w:r>
      <w:r w:rsidR="009561F4" w:rsidRPr="00F96CA0">
        <w:t>t</w:t>
      </w:r>
      <w:r w:rsidRPr="00F96CA0">
        <w:t xml:space="preserve">e </w:t>
      </w:r>
      <w:r w:rsidR="00350472" w:rsidRPr="00F96CA0">
        <w:t>TR</w:t>
      </w:r>
      <w:r w:rsidRPr="00F96CA0">
        <w:t>), através dos seus prepostos</w:t>
      </w:r>
      <w:r w:rsidR="00E830C7" w:rsidRPr="00F96CA0">
        <w:t>.</w:t>
      </w:r>
      <w:bookmarkEnd w:id="14"/>
    </w:p>
    <w:p w:rsidR="00483080" w:rsidRPr="00483080" w:rsidRDefault="00483080" w:rsidP="00483080"/>
    <w:p w:rsidR="00E5560C" w:rsidRPr="007C4F6D" w:rsidRDefault="00E5560C" w:rsidP="00713A43">
      <w:pPr>
        <w:pStyle w:val="Ttulo1"/>
      </w:pPr>
      <w:bookmarkStart w:id="15" w:name="_Toc82509186"/>
      <w:r w:rsidRPr="007C4F6D">
        <w:t>PROPOSTA</w:t>
      </w:r>
      <w:bookmarkEnd w:id="15"/>
    </w:p>
    <w:p w:rsidR="00E5560C" w:rsidRPr="007C4F6D" w:rsidRDefault="00E5560C" w:rsidP="00E5560C">
      <w:pPr>
        <w:rPr>
          <w:szCs w:val="20"/>
        </w:rPr>
      </w:pPr>
    </w:p>
    <w:p w:rsidR="00E5560C" w:rsidRPr="00702F80" w:rsidRDefault="00E5560C" w:rsidP="00713A43">
      <w:pPr>
        <w:pStyle w:val="Ttulo2"/>
      </w:pPr>
      <w:r w:rsidRPr="00702F80">
        <w:t xml:space="preserve">A Proposta </w:t>
      </w:r>
      <w:r w:rsidR="005F198B" w:rsidRPr="00702F80">
        <w:t>de Preço</w:t>
      </w:r>
      <w:r w:rsidRPr="00702F80">
        <w:t xml:space="preserve">, </w:t>
      </w:r>
      <w:r w:rsidRPr="00702F80">
        <w:rPr>
          <w:b/>
          <w:szCs w:val="20"/>
        </w:rPr>
        <w:t>por Lote</w:t>
      </w:r>
      <w:r w:rsidRPr="00702F80">
        <w:rPr>
          <w:b/>
          <w:sz w:val="22"/>
        </w:rPr>
        <w:t>,</w:t>
      </w:r>
      <w:r w:rsidRPr="00702F80">
        <w:t xml:space="preserve"> deverá ser firme e </w:t>
      </w:r>
      <w:r w:rsidR="00566F91" w:rsidRPr="00702F80">
        <w:t>precisa</w:t>
      </w:r>
      <w:r w:rsidR="00566F91">
        <w:t>,</w:t>
      </w:r>
      <w:r w:rsidRPr="00702F80">
        <w:t xml:space="preserve"> limitada rigorosamente ao objeto desta licitação, e não poderá conter condições ou alternativas não previstas neste TR e seus </w:t>
      </w:r>
      <w:r w:rsidR="00525FD5" w:rsidRPr="00702F80">
        <w:t>a</w:t>
      </w:r>
      <w:r w:rsidRPr="00702F80">
        <w:t>nexos constitutivos.</w:t>
      </w:r>
    </w:p>
    <w:p w:rsidR="00E5560C" w:rsidRPr="00702F80" w:rsidRDefault="00E5560C" w:rsidP="00483080">
      <w:pPr>
        <w:tabs>
          <w:tab w:val="left" w:pos="2771"/>
        </w:tabs>
        <w:ind w:left="0"/>
        <w:rPr>
          <w:szCs w:val="20"/>
        </w:rPr>
      </w:pPr>
    </w:p>
    <w:p w:rsidR="00E5560C" w:rsidRPr="00702F80" w:rsidRDefault="00E5560C" w:rsidP="00713A43">
      <w:pPr>
        <w:pStyle w:val="Ttulo2"/>
      </w:pPr>
      <w:r w:rsidRPr="00702F80">
        <w:t>A Proposta constitui-se dos seguintes documentos</w:t>
      </w:r>
      <w:r w:rsidR="00D5682F" w:rsidRPr="00702F80">
        <w:t>, por Lote pretendido pelo licitante</w:t>
      </w:r>
      <w:r w:rsidRPr="00702F80">
        <w:t>:</w:t>
      </w:r>
    </w:p>
    <w:p w:rsidR="00E5560C" w:rsidRPr="00702F80" w:rsidRDefault="00E5560C" w:rsidP="00E5560C"/>
    <w:p w:rsidR="00D94A95" w:rsidRPr="00702F80" w:rsidRDefault="00D5682F" w:rsidP="00CE7BB9">
      <w:pPr>
        <w:pStyle w:val="PargrafodaLista"/>
        <w:numPr>
          <w:ilvl w:val="0"/>
          <w:numId w:val="20"/>
        </w:numPr>
        <w:ind w:left="782" w:hanging="357"/>
      </w:pPr>
      <w:r w:rsidRPr="00702F80">
        <w:t xml:space="preserve">Planilha de Custos do Valor da Proposta da Licitante (Planilha Detalhada) com todos os seus itens, devidamente preenchida, com clareza e sem rasuras, conforme a Planilha de Custos do Valor do Orçamento de Referência (Planilha Detalhada) – </w:t>
      </w:r>
      <w:r w:rsidR="00462790">
        <w:fldChar w:fldCharType="begin"/>
      </w:r>
      <w:r w:rsidR="00462790">
        <w:instrText xml:space="preserve"> REF _Ref450205763 \h  \* MERGEFOR</w:instrText>
      </w:r>
      <w:r w:rsidR="00462790">
        <w:instrText xml:space="preserve">MAT </w:instrText>
      </w:r>
      <w:r w:rsidR="00462790">
        <w:fldChar w:fldCharType="separate"/>
      </w:r>
      <w:r w:rsidR="006837FC" w:rsidRPr="007C4F6D">
        <w:t xml:space="preserve">Anexo </w:t>
      </w:r>
      <w:r w:rsidR="006837FC">
        <w:t>VI</w:t>
      </w:r>
      <w:r w:rsidR="00462790">
        <w:fldChar w:fldCharType="end"/>
      </w:r>
      <w:r w:rsidRPr="00702F80">
        <w:t xml:space="preserve">, que é parte integrante deste Termo de Referência, observando-se os preços unitários orçados pela CODEVASF, conforme inciso </w:t>
      </w:r>
      <w:r w:rsidR="000020EB">
        <w:t>I</w:t>
      </w:r>
      <w:r w:rsidRPr="00702F80">
        <w:t xml:space="preserve">I do artigo 54 da Lei nº </w:t>
      </w:r>
      <w:r w:rsidRPr="007903D9">
        <w:t>13.303 de</w:t>
      </w:r>
      <w:r w:rsidRPr="00702F80">
        <w:t xml:space="preserve"> 30/06/2016.</w:t>
      </w:r>
    </w:p>
    <w:p w:rsidR="00B1032D" w:rsidRPr="00702F80" w:rsidRDefault="00A67D65" w:rsidP="00CE7BB9">
      <w:pPr>
        <w:pStyle w:val="PargrafodaLista"/>
        <w:numPr>
          <w:ilvl w:val="0"/>
          <w:numId w:val="20"/>
        </w:numPr>
        <w:ind w:left="782" w:hanging="357"/>
      </w:pPr>
      <w:r w:rsidRPr="00702F80">
        <w:t xml:space="preserve">Junto com a proposta, a Planilha de Custos </w:t>
      </w:r>
      <w:r w:rsidR="00732F48" w:rsidRPr="00702F80">
        <w:t xml:space="preserve">do Valor da Proposta </w:t>
      </w:r>
      <w:r w:rsidR="00166153" w:rsidRPr="00702F80">
        <w:t>do</w:t>
      </w:r>
      <w:r w:rsidR="00166153">
        <w:t xml:space="preserve"> </w:t>
      </w:r>
      <w:r w:rsidR="00166153" w:rsidRPr="00702F80">
        <w:t>Licitante</w:t>
      </w:r>
      <w:r w:rsidRPr="00702F80">
        <w:t xml:space="preserve"> dever</w:t>
      </w:r>
      <w:r w:rsidR="00983662" w:rsidRPr="00702F80">
        <w:t>á</w:t>
      </w:r>
      <w:r w:rsidRPr="00702F80">
        <w:t xml:space="preserve"> ser apresentada em meio eletrônico (Microsoft Excel ou software livre), sem proteção do arquivo, objetivando facilitar a conferência da mesma</w:t>
      </w:r>
      <w:r w:rsidR="00B1032D" w:rsidRPr="00702F80">
        <w:t>.</w:t>
      </w:r>
    </w:p>
    <w:p w:rsidR="00B1032D" w:rsidRPr="00702F80" w:rsidRDefault="00A67D65" w:rsidP="00CE7BB9">
      <w:pPr>
        <w:pStyle w:val="PargrafodaLista"/>
        <w:numPr>
          <w:ilvl w:val="0"/>
          <w:numId w:val="20"/>
        </w:numPr>
        <w:ind w:left="782" w:hanging="357"/>
      </w:pPr>
      <w:r w:rsidRPr="00702F80">
        <w:t xml:space="preserve">A Planilha de Custos </w:t>
      </w:r>
      <w:r w:rsidR="00983662" w:rsidRPr="00702F80">
        <w:t xml:space="preserve">do Valor da Proposta </w:t>
      </w:r>
      <w:r w:rsidR="00732F48" w:rsidRPr="00702F80">
        <w:t>do</w:t>
      </w:r>
      <w:r w:rsidRPr="00702F80">
        <w:t xml:space="preserve"> Licitante dever</w:t>
      </w:r>
      <w:r w:rsidR="00983662" w:rsidRPr="00702F80">
        <w:t>á</w:t>
      </w:r>
      <w:r w:rsidRPr="00702F80">
        <w:t xml:space="preserve"> ser preenchida e assinada por profissional competente, conforme os </w:t>
      </w:r>
      <w:proofErr w:type="spellStart"/>
      <w:r w:rsidRPr="00702F80">
        <w:t>arts</w:t>
      </w:r>
      <w:proofErr w:type="spellEnd"/>
      <w:r w:rsidRPr="00702F80">
        <w:t>. 13 e 14 da Lei 5194/1966.</w:t>
      </w:r>
    </w:p>
    <w:p w:rsidR="00D94A95" w:rsidRPr="00702F80" w:rsidRDefault="00A67D65" w:rsidP="00CE7BB9">
      <w:pPr>
        <w:pStyle w:val="PargrafodaLista"/>
        <w:numPr>
          <w:ilvl w:val="0"/>
          <w:numId w:val="20"/>
        </w:numPr>
        <w:rPr>
          <w:szCs w:val="20"/>
        </w:rPr>
      </w:pPr>
      <w:r w:rsidRPr="00702F80">
        <w:t>Não poderão ser apresentados preços unitários diferenciados para um mesmo serviço num mesmo lote, no entanto, poderão ser oferecidos preços diferentes em lotes distintos.</w:t>
      </w:r>
    </w:p>
    <w:p w:rsidR="00E5560C" w:rsidRPr="00702F80" w:rsidRDefault="00732F48" w:rsidP="00CE7BB9">
      <w:pPr>
        <w:pStyle w:val="PargrafodaLista"/>
        <w:numPr>
          <w:ilvl w:val="0"/>
          <w:numId w:val="20"/>
        </w:numPr>
      </w:pPr>
      <w:r w:rsidRPr="00702F80">
        <w:t>O</w:t>
      </w:r>
      <w:r w:rsidR="00D94A95" w:rsidRPr="00702F80">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02F80">
        <w:t>.</w:t>
      </w:r>
    </w:p>
    <w:p w:rsidR="00D94A95" w:rsidRPr="00702F80" w:rsidRDefault="00D94A95" w:rsidP="001F6DA5">
      <w:pPr>
        <w:pStyle w:val="PargrafodaLista"/>
        <w:numPr>
          <w:ilvl w:val="0"/>
          <w:numId w:val="7"/>
        </w:numPr>
        <w:ind w:left="1418" w:hanging="425"/>
      </w:pPr>
      <w:r w:rsidRPr="00702F80">
        <w:t>A planilha de composição de preços unitários deverá ser apresentada também em meio eletrônico (Microsoft Excel ou software livre), sem proteção do arquivo, objetivando facilitar a conferência da mesma;</w:t>
      </w:r>
    </w:p>
    <w:p w:rsidR="008965BB" w:rsidRPr="00702F80" w:rsidRDefault="00732F48" w:rsidP="001F6DA5">
      <w:pPr>
        <w:pStyle w:val="PargrafodaLista"/>
        <w:numPr>
          <w:ilvl w:val="0"/>
          <w:numId w:val="7"/>
        </w:numPr>
        <w:ind w:left="1418" w:hanging="425"/>
      </w:pPr>
      <w:r w:rsidRPr="00702F80">
        <w:t>O</w:t>
      </w:r>
      <w:r w:rsidR="00D94A95" w:rsidRPr="00702F80">
        <w:t xml:space="preserve"> licitante deverá apresentar </w:t>
      </w:r>
      <w:r w:rsidR="008965BB" w:rsidRPr="00702F80">
        <w:t xml:space="preserve">a </w:t>
      </w:r>
      <w:r w:rsidR="00D94A95" w:rsidRPr="00702F80">
        <w:t xml:space="preserve">planilha de composição de preços unitários em conformidade com a </w:t>
      </w:r>
      <w:r w:rsidR="00E74759" w:rsidRPr="00702F80">
        <w:t>P</w:t>
      </w:r>
      <w:r w:rsidR="00D94A95" w:rsidRPr="00702F80">
        <w:t xml:space="preserve">lanilha </w:t>
      </w:r>
      <w:r w:rsidR="00E74759" w:rsidRPr="00702F80">
        <w:t xml:space="preserve">de </w:t>
      </w:r>
      <w:r w:rsidR="008965BB" w:rsidRPr="00702F80">
        <w:t xml:space="preserve">Custos </w:t>
      </w:r>
      <w:r w:rsidRPr="00702F80">
        <w:t>do Valor da Proposta do</w:t>
      </w:r>
      <w:r w:rsidR="008965BB" w:rsidRPr="00702F80">
        <w:t xml:space="preserve"> Licitante;</w:t>
      </w:r>
    </w:p>
    <w:p w:rsidR="00D94A95" w:rsidRPr="00702F80" w:rsidRDefault="00732F48" w:rsidP="001F6DA5">
      <w:pPr>
        <w:pStyle w:val="PargrafodaLista"/>
        <w:numPr>
          <w:ilvl w:val="0"/>
          <w:numId w:val="7"/>
        </w:numPr>
        <w:ind w:left="1418" w:hanging="425"/>
      </w:pPr>
      <w:r w:rsidRPr="00702F80">
        <w:t>O</w:t>
      </w:r>
      <w:r w:rsidR="00D94A95" w:rsidRPr="00702F80">
        <w:t xml:space="preserve"> licitante deverá, na composição de preços unitários de mão-de-obra, observar os pisos salariais normativos da categoria correspondente, fixados por lei, dissídio coletivo, acordos ou convenções coletivas de trabalho </w:t>
      </w:r>
      <w:proofErr w:type="gramStart"/>
      <w:r w:rsidR="00D94A95" w:rsidRPr="00702F80">
        <w:t>do(</w:t>
      </w:r>
      <w:proofErr w:type="gramEnd"/>
      <w:r w:rsidR="00D94A95" w:rsidRPr="00702F80">
        <w:t>s) município(s) onde ocorrerá(</w:t>
      </w:r>
      <w:proofErr w:type="spellStart"/>
      <w:r w:rsidR="00D94A95" w:rsidRPr="00702F80">
        <w:t>ão</w:t>
      </w:r>
      <w:proofErr w:type="spellEnd"/>
      <w:r w:rsidR="00D94A95" w:rsidRPr="00702F80">
        <w:t>) o(s) serviço(s), ou, quando esta abranger mais de um município;</w:t>
      </w:r>
    </w:p>
    <w:p w:rsidR="00D94A95" w:rsidRPr="00702F80" w:rsidRDefault="00D94A95" w:rsidP="001F6DA5">
      <w:pPr>
        <w:pStyle w:val="PargrafodaLista"/>
        <w:numPr>
          <w:ilvl w:val="0"/>
          <w:numId w:val="7"/>
        </w:numPr>
        <w:ind w:left="1418" w:hanging="425"/>
      </w:pPr>
      <w:r w:rsidRPr="00702F80">
        <w:t xml:space="preserve">No caso de existirem itens de serviços repetidos na Planilha de </w:t>
      </w:r>
      <w:r w:rsidR="00732F48" w:rsidRPr="00702F80">
        <w:t>Custos do Valor da Proposta do</w:t>
      </w:r>
      <w:r w:rsidR="008965BB" w:rsidRPr="00702F80">
        <w:t xml:space="preserve"> Licitante </w:t>
      </w:r>
      <w:r w:rsidRPr="00702F80">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02F80">
        <w:t>p</w:t>
      </w:r>
      <w:r w:rsidRPr="00702F80">
        <w:t xml:space="preserve">lanilhas, devendo estar devidamente assinadas </w:t>
      </w:r>
      <w:r w:rsidR="00E74759" w:rsidRPr="00702F80">
        <w:t xml:space="preserve">por profissional competente, conforme os </w:t>
      </w:r>
      <w:proofErr w:type="spellStart"/>
      <w:r w:rsidR="00E74759" w:rsidRPr="00702F80">
        <w:t>arts</w:t>
      </w:r>
      <w:proofErr w:type="spellEnd"/>
      <w:r w:rsidR="00E74759" w:rsidRPr="00702F80">
        <w:t>. 13 e 14 da Lei 5194/1966</w:t>
      </w:r>
      <w:r w:rsidRPr="00702F80">
        <w:t>;</w:t>
      </w:r>
    </w:p>
    <w:p w:rsidR="00E5560C" w:rsidRPr="00702F80" w:rsidRDefault="00D94A95" w:rsidP="00E5560C">
      <w:pPr>
        <w:pStyle w:val="PargrafodaLista"/>
        <w:numPr>
          <w:ilvl w:val="0"/>
          <w:numId w:val="7"/>
        </w:numPr>
        <w:ind w:left="1418" w:hanging="425"/>
        <w:rPr>
          <w:szCs w:val="20"/>
        </w:rPr>
      </w:pPr>
      <w:r w:rsidRPr="00702F80">
        <w:t>As composições de custos unitários poderão ser verificadas quanto à adequação ao projeto,</w:t>
      </w:r>
      <w:r w:rsidR="008965BB" w:rsidRPr="00702F80">
        <w:t xml:space="preserve"> cabendo à</w:t>
      </w:r>
      <w:r w:rsidRPr="00702F80">
        <w:t xml:space="preserve"> comissão solicitar a compatibilidade da composição de custo unitário </w:t>
      </w:r>
      <w:r w:rsidR="0024700D" w:rsidRPr="00702F80">
        <w:t>ao</w:t>
      </w:r>
      <w:r w:rsidRPr="00702F80">
        <w:t xml:space="preserve"> projeto.</w:t>
      </w:r>
    </w:p>
    <w:p w:rsidR="00D94A95" w:rsidRPr="00702F80" w:rsidRDefault="00D94A95" w:rsidP="00CE7BB9">
      <w:pPr>
        <w:pStyle w:val="PargrafodaLista"/>
        <w:numPr>
          <w:ilvl w:val="0"/>
          <w:numId w:val="20"/>
        </w:numPr>
        <w:rPr>
          <w:szCs w:val="20"/>
        </w:rPr>
      </w:pPr>
      <w:r w:rsidRPr="00702F80">
        <w:t xml:space="preserve">Detalhamento dos Encargos Sociais – </w:t>
      </w:r>
      <w:r w:rsidR="00462790">
        <w:fldChar w:fldCharType="begin"/>
      </w:r>
      <w:r w:rsidR="00462790">
        <w:instrText xml:space="preserve"> REF _Ref450206017 \h  \* MERGEFORMAT </w:instrText>
      </w:r>
      <w:r w:rsidR="00462790">
        <w:fldChar w:fldCharType="separate"/>
      </w:r>
      <w:r w:rsidR="006837FC" w:rsidRPr="007C4F6D">
        <w:t xml:space="preserve">Anexo </w:t>
      </w:r>
      <w:r w:rsidR="006837FC">
        <w:t>III</w:t>
      </w:r>
      <w:r w:rsidR="00462790">
        <w:fldChar w:fldCharType="end"/>
      </w:r>
      <w:r w:rsidRPr="00702F80">
        <w:rPr>
          <w:color w:val="0070C0"/>
        </w:rPr>
        <w:t>.</w:t>
      </w:r>
    </w:p>
    <w:p w:rsidR="00E5560C" w:rsidRPr="00702F80" w:rsidRDefault="00D94A95" w:rsidP="00E5560C">
      <w:pPr>
        <w:pStyle w:val="PargrafodaLista"/>
        <w:numPr>
          <w:ilvl w:val="0"/>
          <w:numId w:val="7"/>
        </w:numPr>
        <w:ind w:left="1418" w:hanging="425"/>
        <w:rPr>
          <w:szCs w:val="20"/>
        </w:rPr>
      </w:pPr>
      <w:r w:rsidRPr="00702F80">
        <w:t>Encargos Sociais distintos para mensalistas e outro para horista.</w:t>
      </w:r>
    </w:p>
    <w:p w:rsidR="00D94A95" w:rsidRPr="00702F80" w:rsidRDefault="00CB5080" w:rsidP="00CE7BB9">
      <w:pPr>
        <w:pStyle w:val="PargrafodaLista"/>
        <w:numPr>
          <w:ilvl w:val="0"/>
          <w:numId w:val="20"/>
        </w:numPr>
        <w:rPr>
          <w:szCs w:val="20"/>
        </w:rPr>
      </w:pPr>
      <w:r>
        <w:t>Detalhamento do BDI</w:t>
      </w:r>
      <w:r w:rsidR="00D94A95" w:rsidRPr="00702F80">
        <w:t xml:space="preserve"> – </w:t>
      </w:r>
      <w:r w:rsidR="00462790">
        <w:fldChar w:fldCharType="begin"/>
      </w:r>
      <w:r w:rsidR="00462790">
        <w:instrText xml:space="preserve"> REF _Ref450206017 \h  \* MERGEFORMAT </w:instrText>
      </w:r>
      <w:r w:rsidR="00462790">
        <w:fldChar w:fldCharType="separate"/>
      </w:r>
      <w:r w:rsidR="006837FC" w:rsidRPr="007C4F6D">
        <w:t xml:space="preserve">Anexo </w:t>
      </w:r>
      <w:r w:rsidR="006837FC">
        <w:t>III</w:t>
      </w:r>
      <w:r w:rsidR="00462790">
        <w:fldChar w:fldCharType="end"/>
      </w:r>
      <w:r w:rsidR="00D94A95" w:rsidRPr="00702F80">
        <w:t>.</w:t>
      </w:r>
    </w:p>
    <w:p w:rsidR="000C0FBA" w:rsidRPr="00702F80" w:rsidRDefault="000C0FBA" w:rsidP="001F6DA5">
      <w:pPr>
        <w:pStyle w:val="PargrafodaLista"/>
        <w:numPr>
          <w:ilvl w:val="0"/>
          <w:numId w:val="6"/>
        </w:numPr>
        <w:ind w:left="1418" w:hanging="425"/>
        <w:rPr>
          <w:szCs w:val="20"/>
        </w:rPr>
      </w:pPr>
      <w:r w:rsidRPr="00702F80">
        <w:rPr>
          <w:szCs w:val="20"/>
        </w:rPr>
        <w:t>Um quadr</w:t>
      </w:r>
      <w:r w:rsidR="00CB5080">
        <w:rPr>
          <w:szCs w:val="20"/>
        </w:rPr>
        <w:t>o para os serviços</w:t>
      </w:r>
      <w:r w:rsidRPr="00702F80">
        <w:rPr>
          <w:szCs w:val="20"/>
        </w:rPr>
        <w:t>, sob pena de desclassificação da proposta;</w:t>
      </w:r>
    </w:p>
    <w:p w:rsidR="000C0FBA" w:rsidRPr="00702F80" w:rsidRDefault="000C0FBA" w:rsidP="001F6DA5">
      <w:pPr>
        <w:pStyle w:val="PargrafodaLista"/>
        <w:numPr>
          <w:ilvl w:val="0"/>
          <w:numId w:val="6"/>
        </w:numPr>
        <w:ind w:left="1418" w:hanging="425"/>
        <w:rPr>
          <w:szCs w:val="20"/>
        </w:rPr>
      </w:pPr>
      <w:r w:rsidRPr="00702F80">
        <w:rPr>
          <w:szCs w:val="20"/>
        </w:rPr>
        <w:t>No preenchimento do quadro – Detalhamento do BDI, a licitante deverá considerar todos os impostos, taxas e tributos, conforme previsto na legislação vigente, ou seja, aplicado sobre o preço de venda dos serviços de engenharia;</w:t>
      </w:r>
    </w:p>
    <w:p w:rsidR="000C0FBA" w:rsidRPr="00702F80" w:rsidRDefault="000C0FBA" w:rsidP="001F6DA5">
      <w:pPr>
        <w:pStyle w:val="PargrafodaLista"/>
        <w:numPr>
          <w:ilvl w:val="0"/>
          <w:numId w:val="6"/>
        </w:numPr>
        <w:ind w:left="1418" w:hanging="425"/>
        <w:rPr>
          <w:szCs w:val="20"/>
        </w:rPr>
      </w:pPr>
      <w:r w:rsidRPr="00702F80">
        <w:rPr>
          <w:szCs w:val="20"/>
        </w:rPr>
        <w:t>Deverá ser considerado na apresentação da proposta, o BDI com ISS de 5% (cinco por cento). Como os serviços abrangem municípios distintos, o valor do pagamento será ajustado de acordo com o ISS do município ao qual serão realizados os serviços;</w:t>
      </w:r>
    </w:p>
    <w:p w:rsidR="000C0FBA" w:rsidRPr="00CB5080" w:rsidRDefault="000C0FBA" w:rsidP="001F6DA5">
      <w:pPr>
        <w:pStyle w:val="PargrafodaLista"/>
        <w:numPr>
          <w:ilvl w:val="0"/>
          <w:numId w:val="6"/>
        </w:numPr>
        <w:ind w:left="1418" w:hanging="425"/>
        <w:rPr>
          <w:szCs w:val="20"/>
        </w:rPr>
      </w:pPr>
      <w:r w:rsidRPr="00702F80">
        <w:rPr>
          <w:szCs w:val="20"/>
        </w:rPr>
        <w:t xml:space="preserve">Não poderão ser considerados no Detalhamento do BDI, bem como na Planilha de </w:t>
      </w:r>
      <w:r w:rsidRPr="00CB5080">
        <w:rPr>
          <w:szCs w:val="20"/>
        </w:rPr>
        <w:t>Custos do Valor da Proposta da Licitante, os tributos: Imposto de Renda Pessoa Jurídica – IRPJ</w:t>
      </w:r>
      <w:r w:rsidR="00044EE3" w:rsidRPr="00CB5080">
        <w:rPr>
          <w:szCs w:val="20"/>
        </w:rPr>
        <w:t>;</w:t>
      </w:r>
    </w:p>
    <w:p w:rsidR="000C0FBA" w:rsidRPr="00CB5080" w:rsidRDefault="000C0FBA" w:rsidP="001F6DA5">
      <w:pPr>
        <w:pStyle w:val="PargrafodaLista"/>
        <w:numPr>
          <w:ilvl w:val="0"/>
          <w:numId w:val="6"/>
        </w:numPr>
        <w:ind w:left="1418" w:hanging="425"/>
        <w:rPr>
          <w:szCs w:val="20"/>
        </w:rPr>
      </w:pPr>
      <w:r w:rsidRPr="00CB5080">
        <w:rPr>
          <w:szCs w:val="20"/>
        </w:rPr>
        <w:t>No detalhamento do BDI, não deverá constar do item “Despesas Financeiras” a previsão de despesas relativas aos dissídios;</w:t>
      </w:r>
    </w:p>
    <w:p w:rsidR="00E5560C" w:rsidRPr="00CB5080" w:rsidRDefault="000C0FBA" w:rsidP="00E5560C">
      <w:pPr>
        <w:pStyle w:val="PargrafodaLista"/>
        <w:numPr>
          <w:ilvl w:val="0"/>
          <w:numId w:val="6"/>
        </w:numPr>
        <w:ind w:left="1418" w:hanging="425"/>
        <w:rPr>
          <w:szCs w:val="20"/>
        </w:rPr>
      </w:pPr>
      <w:r w:rsidRPr="00CB5080">
        <w:rPr>
          <w:szCs w:val="20"/>
        </w:rPr>
        <w:t>Os custos referentes aos serviços de Administração Local e Manutenção do Canteiro (AM)</w:t>
      </w:r>
      <w:r w:rsidR="00D2273B" w:rsidRPr="00CB5080">
        <w:rPr>
          <w:szCs w:val="20"/>
        </w:rPr>
        <w:t>, se houver,</w:t>
      </w:r>
      <w:r w:rsidRPr="00CB5080">
        <w:rPr>
          <w:szCs w:val="20"/>
        </w:rPr>
        <w:t xml:space="preserve">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CB5080" w:rsidRDefault="00D94A95" w:rsidP="00CE7BB9">
      <w:pPr>
        <w:pStyle w:val="PargrafodaLista"/>
        <w:numPr>
          <w:ilvl w:val="0"/>
          <w:numId w:val="20"/>
        </w:numPr>
      </w:pPr>
      <w:r w:rsidRPr="00CB5080">
        <w:t xml:space="preserve">Cronograma Físico-Financeiro dos itens da </w:t>
      </w:r>
      <w:r w:rsidR="008965BB" w:rsidRPr="00CB5080">
        <w:t>Planilha d</w:t>
      </w:r>
      <w:r w:rsidR="00732F48" w:rsidRPr="00CB5080">
        <w:t xml:space="preserve">e Custos do Valor da Proposta </w:t>
      </w:r>
      <w:r w:rsidR="00166153" w:rsidRPr="00CB5080">
        <w:t>do Licitante</w:t>
      </w:r>
      <w:r w:rsidR="000C0FBA" w:rsidRPr="00CB5080">
        <w:t xml:space="preserve"> (Planilha Resumida)</w:t>
      </w:r>
      <w:r w:rsidRPr="00CB5080">
        <w:t xml:space="preserve">, obedecendo às atividades e prazos, com quantitativos </w:t>
      </w:r>
      <w:r w:rsidR="00166153" w:rsidRPr="00CB5080">
        <w:t>previstos mês</w:t>
      </w:r>
      <w:r w:rsidRPr="00CB5080">
        <w:t xml:space="preserve"> a mês, observando o prazo estabelecido para a execução dos serviços, conforme </w:t>
      </w:r>
      <w:r w:rsidR="009E4980" w:rsidRPr="00CB5080">
        <w:t>estabelecido neste</w:t>
      </w:r>
      <w:r w:rsidRPr="00CB5080">
        <w:t xml:space="preserve"> TR.</w:t>
      </w:r>
    </w:p>
    <w:p w:rsidR="00E5560C" w:rsidRPr="00CB5080" w:rsidRDefault="00E5560C" w:rsidP="00E5560C">
      <w:pPr>
        <w:rPr>
          <w:szCs w:val="20"/>
        </w:rPr>
      </w:pPr>
    </w:p>
    <w:p w:rsidR="00E5560C" w:rsidRPr="00CB5080" w:rsidRDefault="00E5560C" w:rsidP="00713A43">
      <w:pPr>
        <w:pStyle w:val="Ttulo2"/>
      </w:pPr>
      <w:r w:rsidRPr="00CB5080">
        <w:t>A Proposta deverá ser datada e assi</w:t>
      </w:r>
      <w:r w:rsidR="00732F48" w:rsidRPr="00CB5080">
        <w:t>nada pelo representante legal do</w:t>
      </w:r>
      <w:r w:rsidRPr="00CB5080">
        <w:t xml:space="preserve"> licitante, com o valor global evidenciado em separado na 1ª folha da proposta, em algarismo e por extenso, baseado nos quantitativos dos serviços e fornecimentos descritos na Planilha de </w:t>
      </w:r>
      <w:r w:rsidR="007F56AB" w:rsidRPr="00CB5080">
        <w:t xml:space="preserve">Custos do Valor da Proposta </w:t>
      </w:r>
      <w:r w:rsidR="00732F48" w:rsidRPr="00CB5080">
        <w:t>do</w:t>
      </w:r>
      <w:r w:rsidR="007F56AB" w:rsidRPr="00CB5080">
        <w:t xml:space="preserve"> Licitante</w:t>
      </w:r>
      <w:r w:rsidRPr="00CB5080">
        <w:t>,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sidR="00D2273B" w:rsidRPr="00CB5080">
        <w:t>os serviços</w:t>
      </w:r>
      <w:r w:rsidRPr="00CB5080">
        <w:t>, carga, transporte e descarga de materiais destinados ao bota-fora. No caso de omissão das referidas despesas, considerar-se-ão inclusas no valor global ofertado.</w:t>
      </w:r>
    </w:p>
    <w:p w:rsidR="00584A78" w:rsidRPr="00CB5080" w:rsidRDefault="00584A78" w:rsidP="00584A78"/>
    <w:p w:rsidR="00E5560C" w:rsidRPr="00CB5080" w:rsidRDefault="00732F48" w:rsidP="00713A43">
      <w:pPr>
        <w:pStyle w:val="Ttulo2"/>
      </w:pPr>
      <w:r w:rsidRPr="00CB5080">
        <w:t>O</w:t>
      </w:r>
      <w:r w:rsidR="00E5560C" w:rsidRPr="00CB5080">
        <w:t xml:space="preserve"> licitante deverá prever todos os acessos necessários para permitir a chegada dos equipamentos e materiais no local de execução d</w:t>
      </w:r>
      <w:r w:rsidR="00FB4E52" w:rsidRPr="00CB5080">
        <w:t>o</w:t>
      </w:r>
      <w:r w:rsidR="00E5560C" w:rsidRPr="00CB5080">
        <w:t>s serviços</w:t>
      </w:r>
      <w:r w:rsidR="00FB0888" w:rsidRPr="00CB5080">
        <w:t xml:space="preserve"> de engenharia</w:t>
      </w:r>
      <w:r w:rsidR="00E5560C" w:rsidRPr="00CB5080">
        <w:t xml:space="preserve">, avaliando-se todas as suas dificuldades, pois os eventuais custos decorrentes de qualquer serviço para melhoria destes acessos correrão por conta da </w:t>
      </w:r>
      <w:r w:rsidR="00E80740" w:rsidRPr="00CB5080">
        <w:t>CONTRATADA</w:t>
      </w:r>
      <w:r w:rsidR="00E5560C" w:rsidRPr="00CB5080">
        <w:t>.</w:t>
      </w:r>
    </w:p>
    <w:p w:rsidR="00E5560C" w:rsidRPr="00CB5080" w:rsidRDefault="00E5560C" w:rsidP="00E5560C"/>
    <w:p w:rsidR="00E5560C" w:rsidRPr="00CB5080" w:rsidRDefault="00732F48" w:rsidP="00713A43">
      <w:pPr>
        <w:pStyle w:val="Ttulo2"/>
      </w:pPr>
      <w:r w:rsidRPr="00CB5080">
        <w:t>O</w:t>
      </w:r>
      <w:r w:rsidR="00E5560C" w:rsidRPr="00CB5080">
        <w:t xml:space="preserve"> licitante deverá utilizar, sempre que possível, nos valores propostos, mão de obra, materiais, tecnologias e matérias primas existentes no local da execução d</w:t>
      </w:r>
      <w:r w:rsidR="00FB4E52" w:rsidRPr="00CB5080">
        <w:t>o</w:t>
      </w:r>
      <w:r w:rsidR="00E5560C" w:rsidRPr="00CB5080">
        <w:t>s serviços</w:t>
      </w:r>
      <w:r w:rsidR="00FF36C1" w:rsidRPr="00CB5080">
        <w:t xml:space="preserve"> de engenharia</w:t>
      </w:r>
      <w:r w:rsidR="00E5560C" w:rsidRPr="00CB5080">
        <w:t>, desde que não se produzam prejuízos à eficiência na execução do objeto e que seja respeitado o limite do orçamento estimado para a contratação.</w:t>
      </w:r>
    </w:p>
    <w:p w:rsidR="00CD783C" w:rsidRPr="007C4F6D" w:rsidRDefault="00CD783C" w:rsidP="00483080">
      <w:pPr>
        <w:ind w:left="0"/>
      </w:pPr>
    </w:p>
    <w:p w:rsidR="005B2B2E" w:rsidRPr="007C4F6D" w:rsidRDefault="005B2B2E" w:rsidP="00713A43">
      <w:pPr>
        <w:pStyle w:val="Ttulo1"/>
      </w:pPr>
      <w:bookmarkStart w:id="16" w:name="_Toc82509187"/>
      <w:r w:rsidRPr="007C4F6D">
        <w:t>DOCUMENTAÇÃO DE HABILITAÇÃO</w:t>
      </w:r>
      <w:bookmarkEnd w:id="16"/>
    </w:p>
    <w:p w:rsidR="005B2B2E" w:rsidRPr="007C4F6D" w:rsidRDefault="005B2B2E" w:rsidP="005B2B2E">
      <w:pPr>
        <w:rPr>
          <w:szCs w:val="20"/>
        </w:rPr>
      </w:pPr>
    </w:p>
    <w:p w:rsidR="005B2B2E" w:rsidRPr="007C4F6D" w:rsidRDefault="005B2B2E" w:rsidP="00713A43">
      <w:pPr>
        <w:pStyle w:val="Ttulo2"/>
        <w:rPr>
          <w:b/>
        </w:rPr>
      </w:pPr>
      <w:r w:rsidRPr="007C4F6D">
        <w:rPr>
          <w:b/>
        </w:rPr>
        <w:t>QUALIFICAÇÃO TÉCNICA</w:t>
      </w:r>
    </w:p>
    <w:p w:rsidR="005B2B2E" w:rsidRPr="007C4F6D" w:rsidRDefault="005B2B2E" w:rsidP="005B2B2E">
      <w:pPr>
        <w:rPr>
          <w:szCs w:val="20"/>
        </w:rPr>
      </w:pPr>
    </w:p>
    <w:p w:rsidR="005B2B2E" w:rsidRPr="00D63DE4" w:rsidRDefault="000C0FBA" w:rsidP="001526C7">
      <w:pPr>
        <w:pStyle w:val="Ttulo3"/>
        <w:rPr>
          <w:szCs w:val="20"/>
        </w:rPr>
      </w:pPr>
      <w:r>
        <w:t>Empresa</w:t>
      </w:r>
      <w:r w:rsidR="008D4020" w:rsidRPr="007C4F6D">
        <w:t>:</w:t>
      </w:r>
    </w:p>
    <w:p w:rsidR="0063003C" w:rsidRPr="00B63C9B" w:rsidRDefault="008D4020" w:rsidP="00CE7BB9">
      <w:pPr>
        <w:pStyle w:val="PargrafodaLista"/>
        <w:numPr>
          <w:ilvl w:val="0"/>
          <w:numId w:val="16"/>
        </w:numPr>
        <w:rPr>
          <w:szCs w:val="20"/>
        </w:rPr>
      </w:pPr>
      <w:r w:rsidRPr="00B63C9B">
        <w:rPr>
          <w:szCs w:val="20"/>
        </w:rPr>
        <w:t>Registro ou inscrição da empresa no C</w:t>
      </w:r>
      <w:r w:rsidR="00AA5A1D" w:rsidRPr="00B63C9B">
        <w:rPr>
          <w:szCs w:val="20"/>
        </w:rPr>
        <w:t>onselho Regional de Engenharia</w:t>
      </w:r>
      <w:r w:rsidRPr="00B63C9B">
        <w:rPr>
          <w:szCs w:val="20"/>
        </w:rPr>
        <w:t xml:space="preserve"> e Agronomia (CREA</w:t>
      </w:r>
      <w:r w:rsidR="0063003C" w:rsidRPr="00B63C9B">
        <w:rPr>
          <w:szCs w:val="20"/>
        </w:rPr>
        <w:t xml:space="preserve"> ou CAU - Conselho de Arquitetura e Urbanismo, demonstrando o ramo de atividade pertinente e compatível com o objeto deste Termo de Referência;</w:t>
      </w:r>
    </w:p>
    <w:p w:rsidR="005B2B2E" w:rsidRPr="00B63C9B" w:rsidRDefault="0063003C" w:rsidP="00CE7BB9">
      <w:pPr>
        <w:pStyle w:val="PargrafodaLista"/>
        <w:numPr>
          <w:ilvl w:val="0"/>
          <w:numId w:val="16"/>
        </w:numPr>
        <w:rPr>
          <w:szCs w:val="20"/>
        </w:rPr>
      </w:pPr>
      <w:r w:rsidRPr="00B63C9B">
        <w:rPr>
          <w:szCs w:val="20"/>
        </w:rPr>
        <w:t xml:space="preserve">Declaração de conhecimento do local de execução dos serviços </w:t>
      </w:r>
      <w:r w:rsidR="005B2B2E" w:rsidRPr="00B63C9B">
        <w:rPr>
          <w:szCs w:val="20"/>
        </w:rPr>
        <w:t xml:space="preserve">(conforme subitem </w:t>
      </w:r>
      <w:r w:rsidR="00462790">
        <w:fldChar w:fldCharType="begin"/>
      </w:r>
      <w:r w:rsidR="00462790">
        <w:instrText xml:space="preserve"> REF _Ref441155895 \r \h  \* MERGEFORMAT </w:instrText>
      </w:r>
      <w:r w:rsidR="00462790">
        <w:fldChar w:fldCharType="separate"/>
      </w:r>
      <w:r w:rsidR="006837FC" w:rsidRPr="006837FC">
        <w:rPr>
          <w:szCs w:val="20"/>
        </w:rPr>
        <w:t>6.4.5</w:t>
      </w:r>
      <w:r w:rsidR="00462790">
        <w:fldChar w:fldCharType="end"/>
      </w:r>
      <w:r w:rsidR="005B2B2E" w:rsidRPr="00B63C9B">
        <w:rPr>
          <w:szCs w:val="20"/>
        </w:rPr>
        <w:t xml:space="preserve"> e</w:t>
      </w:r>
      <w:r w:rsidR="00B54368">
        <w:rPr>
          <w:szCs w:val="20"/>
        </w:rPr>
        <w:t xml:space="preserve"> </w:t>
      </w:r>
      <w:r w:rsidR="00462790">
        <w:fldChar w:fldCharType="begin"/>
      </w:r>
      <w:r w:rsidR="00462790">
        <w:instrText xml:space="preserve"> REF _Ref450205804 \h  \* MERGEFORMAT </w:instrText>
      </w:r>
      <w:r w:rsidR="00462790">
        <w:fldChar w:fldCharType="separate"/>
      </w:r>
      <w:r w:rsidR="006837FC" w:rsidRPr="006837FC">
        <w:rPr>
          <w:szCs w:val="20"/>
        </w:rPr>
        <w:t xml:space="preserve">Anexo </w:t>
      </w:r>
      <w:r w:rsidR="006837FC" w:rsidRPr="006837FC">
        <w:rPr>
          <w:noProof/>
          <w:szCs w:val="20"/>
        </w:rPr>
        <w:t>II</w:t>
      </w:r>
      <w:r w:rsidR="00462790">
        <w:fldChar w:fldCharType="end"/>
      </w:r>
      <w:r w:rsidR="00847538" w:rsidRPr="00B63C9B">
        <w:rPr>
          <w:szCs w:val="20"/>
        </w:rPr>
        <w:t xml:space="preserve">) informando que tem </w:t>
      </w:r>
      <w:r w:rsidR="005B2B2E" w:rsidRPr="00B63C9B">
        <w:rPr>
          <w:szCs w:val="20"/>
        </w:rPr>
        <w:t>conhecimento do local onde serão executadas as obras</w:t>
      </w:r>
      <w:r w:rsidR="00FF36C1" w:rsidRPr="00B63C9B">
        <w:rPr>
          <w:szCs w:val="20"/>
        </w:rPr>
        <w:t xml:space="preserve"> e </w:t>
      </w:r>
      <w:r w:rsidR="005B2B2E" w:rsidRPr="00B63C9B">
        <w:rPr>
          <w:szCs w:val="20"/>
        </w:rPr>
        <w:t xml:space="preserve">serviços </w:t>
      </w:r>
      <w:r w:rsidR="00FF36C1" w:rsidRPr="00B63C9B">
        <w:rPr>
          <w:szCs w:val="20"/>
        </w:rPr>
        <w:t>de engenharia</w:t>
      </w:r>
      <w:r w:rsidR="00732F48" w:rsidRPr="00B63C9B">
        <w:rPr>
          <w:szCs w:val="20"/>
        </w:rPr>
        <w:t>, emitida pelo próprio</w:t>
      </w:r>
      <w:r w:rsidR="005B2B2E" w:rsidRPr="00B63C9B">
        <w:rPr>
          <w:szCs w:val="20"/>
        </w:rPr>
        <w:t xml:space="preserve"> licitante, assinada </w:t>
      </w:r>
      <w:proofErr w:type="gramStart"/>
      <w:r w:rsidR="005B2B2E" w:rsidRPr="00B63C9B">
        <w:rPr>
          <w:szCs w:val="20"/>
        </w:rPr>
        <w:t>pelo(</w:t>
      </w:r>
      <w:proofErr w:type="gramEnd"/>
      <w:r w:rsidR="005B2B2E" w:rsidRPr="00B63C9B">
        <w:rPr>
          <w:szCs w:val="20"/>
        </w:rPr>
        <w:t>s) o(s) Responsável(is) Técnico(s) ou Representante Legal.</w:t>
      </w:r>
    </w:p>
    <w:p w:rsidR="00D97E5D" w:rsidRPr="00B63C9B" w:rsidRDefault="009F0911" w:rsidP="00CE7BB9">
      <w:pPr>
        <w:pStyle w:val="PargrafodaLista"/>
        <w:numPr>
          <w:ilvl w:val="0"/>
          <w:numId w:val="16"/>
        </w:numPr>
        <w:rPr>
          <w:szCs w:val="20"/>
        </w:rPr>
      </w:pPr>
      <w:r w:rsidRPr="00B63C9B">
        <w:rPr>
          <w:color w:val="000000"/>
          <w:szCs w:val="20"/>
          <w:shd w:val="clear" w:color="auto" w:fill="FDFDFD"/>
        </w:rPr>
        <w:t xml:space="preserve">Atestado(s) de capacidade técnica, em nome da empresa, expedido por pessoa jurídica de direito público ou privado, que comprove que o licitante tenha executado serviços </w:t>
      </w:r>
      <w:r w:rsidR="00D97E5D" w:rsidRPr="00B63C9B">
        <w:rPr>
          <w:szCs w:val="20"/>
        </w:rPr>
        <w:t>de escavação em solo de 1ª categoria, objetivando a limpeza, manutenção e desassoreamento de reservatórios para acumulo de água, e</w:t>
      </w:r>
      <w:r w:rsidR="00D97E5D" w:rsidRPr="00B63C9B">
        <w:rPr>
          <w:szCs w:val="20"/>
          <w:shd w:val="clear" w:color="auto" w:fill="FDFDFD"/>
        </w:rPr>
        <w:t>xecutadas com técnicas construtivas semelhantes</w:t>
      </w:r>
      <w:r w:rsidR="00D97E5D" w:rsidRPr="00B63C9B">
        <w:rPr>
          <w:color w:val="000000"/>
          <w:szCs w:val="20"/>
          <w:shd w:val="clear" w:color="auto" w:fill="FDFDFD"/>
        </w:rPr>
        <w:t xml:space="preserve"> ou </w:t>
      </w:r>
      <w:r w:rsidR="00D97E5D" w:rsidRPr="00B63C9B">
        <w:rPr>
          <w:szCs w:val="20"/>
          <w:shd w:val="clear" w:color="auto" w:fill="FDFDFD"/>
        </w:rPr>
        <w:t>superiores às requeridas para execução dos itens relacionados abaixo, caracterizados pelas parcelas de maior relevância técnica e de valor significativo, com os seguintes quantitativos mínimos</w:t>
      </w:r>
      <w:r w:rsidR="00D97E5D" w:rsidRPr="00B63C9B">
        <w:rPr>
          <w:szCs w:val="20"/>
        </w:rPr>
        <w:t>:</w:t>
      </w:r>
    </w:p>
    <w:p w:rsidR="00D97E5D" w:rsidRPr="007C4F6D" w:rsidRDefault="00D97E5D" w:rsidP="00713A43"/>
    <w:tbl>
      <w:tblPr>
        <w:tblW w:w="8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2"/>
        <w:gridCol w:w="4602"/>
        <w:gridCol w:w="2700"/>
      </w:tblGrid>
      <w:tr w:rsidR="00D97E5D" w:rsidRPr="00484868" w:rsidTr="00667EBF">
        <w:trPr>
          <w:trHeight w:val="161"/>
          <w:jc w:val="center"/>
        </w:trPr>
        <w:tc>
          <w:tcPr>
            <w:tcW w:w="902" w:type="dxa"/>
            <w:tcBorders>
              <w:top w:val="single" w:sz="4" w:space="0" w:color="auto"/>
              <w:bottom w:val="single" w:sz="4" w:space="0" w:color="auto"/>
            </w:tcBorders>
            <w:shd w:val="clear" w:color="000000" w:fill="D8D8D8"/>
            <w:noWrap/>
            <w:vAlign w:val="center"/>
            <w:hideMark/>
          </w:tcPr>
          <w:p w:rsidR="00D97E5D" w:rsidRPr="00484868" w:rsidRDefault="00D97E5D" w:rsidP="00950BD2">
            <w:pPr>
              <w:jc w:val="center"/>
              <w:rPr>
                <w:b/>
                <w:bCs/>
                <w:szCs w:val="20"/>
                <w:lang w:eastAsia="pt-BR"/>
              </w:rPr>
            </w:pPr>
            <w:r w:rsidRPr="00484868">
              <w:rPr>
                <w:b/>
                <w:bCs/>
                <w:szCs w:val="20"/>
                <w:lang w:eastAsia="pt-BR"/>
              </w:rPr>
              <w:t>ITEM</w:t>
            </w:r>
          </w:p>
        </w:tc>
        <w:tc>
          <w:tcPr>
            <w:tcW w:w="4602" w:type="dxa"/>
            <w:tcBorders>
              <w:top w:val="single" w:sz="4" w:space="0" w:color="auto"/>
            </w:tcBorders>
            <w:shd w:val="clear" w:color="000000" w:fill="D8D8D8"/>
            <w:vAlign w:val="center"/>
            <w:hideMark/>
          </w:tcPr>
          <w:p w:rsidR="00D97E5D" w:rsidRPr="00484868" w:rsidRDefault="00D97E5D" w:rsidP="00950BD2">
            <w:pPr>
              <w:jc w:val="center"/>
              <w:rPr>
                <w:b/>
                <w:bCs/>
                <w:szCs w:val="20"/>
                <w:lang w:eastAsia="pt-BR"/>
              </w:rPr>
            </w:pPr>
            <w:r w:rsidRPr="00484868">
              <w:rPr>
                <w:b/>
                <w:bCs/>
                <w:szCs w:val="20"/>
                <w:lang w:eastAsia="pt-BR"/>
              </w:rPr>
              <w:t>SERVIÇO</w:t>
            </w:r>
          </w:p>
        </w:tc>
        <w:tc>
          <w:tcPr>
            <w:tcW w:w="2700" w:type="dxa"/>
            <w:tcBorders>
              <w:top w:val="single" w:sz="4" w:space="0" w:color="auto"/>
            </w:tcBorders>
            <w:shd w:val="clear" w:color="000000" w:fill="D8D8D8"/>
            <w:noWrap/>
            <w:vAlign w:val="center"/>
            <w:hideMark/>
          </w:tcPr>
          <w:p w:rsidR="00D97E5D" w:rsidRPr="00484868" w:rsidRDefault="00D97E5D" w:rsidP="00950BD2">
            <w:pPr>
              <w:jc w:val="center"/>
              <w:rPr>
                <w:b/>
                <w:bCs/>
                <w:szCs w:val="20"/>
                <w:lang w:eastAsia="pt-BR"/>
              </w:rPr>
            </w:pPr>
            <w:r w:rsidRPr="00484868">
              <w:rPr>
                <w:b/>
                <w:bCs/>
                <w:szCs w:val="20"/>
                <w:lang w:eastAsia="pt-BR"/>
              </w:rPr>
              <w:t>QUANTIDADE</w:t>
            </w:r>
          </w:p>
        </w:tc>
      </w:tr>
      <w:tr w:rsidR="00D97E5D" w:rsidRPr="00484868" w:rsidTr="00667EBF">
        <w:trPr>
          <w:trHeight w:val="161"/>
          <w:jc w:val="center"/>
        </w:trPr>
        <w:tc>
          <w:tcPr>
            <w:tcW w:w="902" w:type="dxa"/>
            <w:tcBorders>
              <w:top w:val="single" w:sz="4" w:space="0" w:color="auto"/>
              <w:left w:val="single" w:sz="4" w:space="0" w:color="auto"/>
              <w:right w:val="single" w:sz="4" w:space="0" w:color="auto"/>
            </w:tcBorders>
            <w:noWrap/>
            <w:vAlign w:val="center"/>
            <w:hideMark/>
          </w:tcPr>
          <w:p w:rsidR="00D97E5D" w:rsidRPr="00484868" w:rsidRDefault="00D97E5D" w:rsidP="00950BD2">
            <w:pPr>
              <w:jc w:val="center"/>
              <w:rPr>
                <w:szCs w:val="20"/>
                <w:lang w:eastAsia="pt-BR"/>
              </w:rPr>
            </w:pPr>
            <w:r>
              <w:rPr>
                <w:szCs w:val="20"/>
                <w:lang w:eastAsia="pt-BR"/>
              </w:rPr>
              <w:t xml:space="preserve">Lote </w:t>
            </w:r>
            <w:r w:rsidRPr="00484868">
              <w:rPr>
                <w:szCs w:val="20"/>
                <w:lang w:eastAsia="pt-BR"/>
              </w:rPr>
              <w:t>1</w:t>
            </w:r>
          </w:p>
        </w:tc>
        <w:tc>
          <w:tcPr>
            <w:tcW w:w="4602" w:type="dxa"/>
            <w:tcBorders>
              <w:left w:val="single" w:sz="4" w:space="0" w:color="auto"/>
            </w:tcBorders>
            <w:vAlign w:val="center"/>
            <w:hideMark/>
          </w:tcPr>
          <w:p w:rsidR="00D97E5D" w:rsidRPr="00484868" w:rsidRDefault="00D97E5D" w:rsidP="00950BD2">
            <w:pPr>
              <w:rPr>
                <w:szCs w:val="20"/>
              </w:rPr>
            </w:pPr>
            <w:r w:rsidRPr="00484868">
              <w:rPr>
                <w:szCs w:val="20"/>
              </w:rPr>
              <w:t>Escavação e carga de material de 1ª categoria</w:t>
            </w:r>
          </w:p>
        </w:tc>
        <w:tc>
          <w:tcPr>
            <w:tcW w:w="2700" w:type="dxa"/>
            <w:noWrap/>
            <w:vAlign w:val="center"/>
            <w:hideMark/>
          </w:tcPr>
          <w:p w:rsidR="00D97E5D" w:rsidRPr="00BC1564" w:rsidRDefault="007131F2" w:rsidP="00950BD2">
            <w:pPr>
              <w:jc w:val="center"/>
              <w:rPr>
                <w:szCs w:val="20"/>
              </w:rPr>
            </w:pPr>
            <w:r>
              <w:rPr>
                <w:szCs w:val="20"/>
              </w:rPr>
              <w:t>111</w:t>
            </w:r>
            <w:r w:rsidR="00D97E5D" w:rsidRPr="00BC1564">
              <w:rPr>
                <w:szCs w:val="20"/>
              </w:rPr>
              <w:t>.000m³</w:t>
            </w:r>
          </w:p>
        </w:tc>
      </w:tr>
      <w:tr w:rsidR="00D97E5D" w:rsidRPr="00484868" w:rsidTr="00667EBF">
        <w:trPr>
          <w:trHeight w:val="161"/>
          <w:jc w:val="center"/>
        </w:trPr>
        <w:tc>
          <w:tcPr>
            <w:tcW w:w="902" w:type="dxa"/>
            <w:tcBorders>
              <w:top w:val="single" w:sz="4" w:space="0" w:color="auto"/>
              <w:left w:val="single" w:sz="4" w:space="0" w:color="auto"/>
              <w:right w:val="single" w:sz="4" w:space="0" w:color="auto"/>
            </w:tcBorders>
            <w:noWrap/>
            <w:vAlign w:val="center"/>
            <w:hideMark/>
          </w:tcPr>
          <w:p w:rsidR="00D97E5D" w:rsidRPr="00484868" w:rsidRDefault="00D97E5D" w:rsidP="00950BD2">
            <w:pPr>
              <w:jc w:val="center"/>
              <w:rPr>
                <w:szCs w:val="20"/>
                <w:lang w:eastAsia="pt-BR"/>
              </w:rPr>
            </w:pPr>
            <w:r>
              <w:rPr>
                <w:szCs w:val="20"/>
                <w:lang w:eastAsia="pt-BR"/>
              </w:rPr>
              <w:t>Lote 2</w:t>
            </w:r>
          </w:p>
        </w:tc>
        <w:tc>
          <w:tcPr>
            <w:tcW w:w="4602" w:type="dxa"/>
            <w:tcBorders>
              <w:top w:val="single" w:sz="4" w:space="0" w:color="auto"/>
              <w:left w:val="single" w:sz="4" w:space="0" w:color="auto"/>
              <w:bottom w:val="single" w:sz="4" w:space="0" w:color="auto"/>
              <w:right w:val="single" w:sz="4" w:space="0" w:color="auto"/>
            </w:tcBorders>
            <w:vAlign w:val="center"/>
            <w:hideMark/>
          </w:tcPr>
          <w:p w:rsidR="00D97E5D" w:rsidRPr="00484868" w:rsidRDefault="00D97E5D" w:rsidP="00950BD2">
            <w:pPr>
              <w:rPr>
                <w:szCs w:val="20"/>
              </w:rPr>
            </w:pPr>
            <w:r w:rsidRPr="00484868">
              <w:rPr>
                <w:szCs w:val="20"/>
              </w:rPr>
              <w:t>Escavação e carga de material de 1ª categoria</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97E5D" w:rsidRPr="00BC1564" w:rsidRDefault="007131F2" w:rsidP="00950BD2">
            <w:pPr>
              <w:jc w:val="center"/>
              <w:rPr>
                <w:szCs w:val="20"/>
              </w:rPr>
            </w:pPr>
            <w:r>
              <w:rPr>
                <w:szCs w:val="20"/>
              </w:rPr>
              <w:t>88.500</w:t>
            </w:r>
            <w:r w:rsidR="00D97E5D" w:rsidRPr="00BC1564">
              <w:rPr>
                <w:szCs w:val="20"/>
              </w:rPr>
              <w:t>m³</w:t>
            </w:r>
          </w:p>
        </w:tc>
      </w:tr>
      <w:tr w:rsidR="00D97E5D" w:rsidRPr="00484868" w:rsidTr="00667EBF">
        <w:trPr>
          <w:trHeight w:val="161"/>
          <w:jc w:val="center"/>
        </w:trPr>
        <w:tc>
          <w:tcPr>
            <w:tcW w:w="902" w:type="dxa"/>
            <w:tcBorders>
              <w:top w:val="single" w:sz="4" w:space="0" w:color="auto"/>
              <w:left w:val="single" w:sz="4" w:space="0" w:color="auto"/>
              <w:right w:val="single" w:sz="4" w:space="0" w:color="auto"/>
            </w:tcBorders>
            <w:noWrap/>
            <w:vAlign w:val="center"/>
            <w:hideMark/>
          </w:tcPr>
          <w:p w:rsidR="00D97E5D" w:rsidRPr="00484868" w:rsidRDefault="00D97E5D" w:rsidP="00950BD2">
            <w:pPr>
              <w:jc w:val="center"/>
              <w:rPr>
                <w:szCs w:val="20"/>
                <w:lang w:eastAsia="pt-BR"/>
              </w:rPr>
            </w:pPr>
            <w:r>
              <w:rPr>
                <w:szCs w:val="20"/>
                <w:lang w:eastAsia="pt-BR"/>
              </w:rPr>
              <w:t>Lote 3</w:t>
            </w:r>
          </w:p>
        </w:tc>
        <w:tc>
          <w:tcPr>
            <w:tcW w:w="4602" w:type="dxa"/>
            <w:tcBorders>
              <w:top w:val="single" w:sz="4" w:space="0" w:color="auto"/>
              <w:left w:val="single" w:sz="4" w:space="0" w:color="auto"/>
              <w:bottom w:val="single" w:sz="4" w:space="0" w:color="auto"/>
              <w:right w:val="single" w:sz="4" w:space="0" w:color="auto"/>
            </w:tcBorders>
            <w:vAlign w:val="center"/>
            <w:hideMark/>
          </w:tcPr>
          <w:p w:rsidR="00D97E5D" w:rsidRPr="00484868" w:rsidRDefault="00D97E5D" w:rsidP="00950BD2">
            <w:pPr>
              <w:rPr>
                <w:szCs w:val="20"/>
              </w:rPr>
            </w:pPr>
            <w:r w:rsidRPr="00484868">
              <w:rPr>
                <w:szCs w:val="20"/>
              </w:rPr>
              <w:t>Escavação e carga de material de 1ª categoria</w:t>
            </w:r>
          </w:p>
        </w:tc>
        <w:tc>
          <w:tcPr>
            <w:tcW w:w="2700" w:type="dxa"/>
            <w:tcBorders>
              <w:top w:val="single" w:sz="4" w:space="0" w:color="auto"/>
              <w:left w:val="single" w:sz="4" w:space="0" w:color="auto"/>
              <w:bottom w:val="single" w:sz="4" w:space="0" w:color="auto"/>
              <w:right w:val="single" w:sz="4" w:space="0" w:color="auto"/>
            </w:tcBorders>
            <w:noWrap/>
            <w:vAlign w:val="center"/>
            <w:hideMark/>
          </w:tcPr>
          <w:p w:rsidR="00D97E5D" w:rsidRPr="00BC1564" w:rsidRDefault="007131F2" w:rsidP="007131F2">
            <w:pPr>
              <w:jc w:val="center"/>
              <w:rPr>
                <w:szCs w:val="20"/>
              </w:rPr>
            </w:pPr>
            <w:r>
              <w:rPr>
                <w:szCs w:val="20"/>
              </w:rPr>
              <w:t>67.450</w:t>
            </w:r>
            <w:r w:rsidR="00D97E5D" w:rsidRPr="00BC1564">
              <w:rPr>
                <w:szCs w:val="20"/>
              </w:rPr>
              <w:t>m³</w:t>
            </w:r>
          </w:p>
        </w:tc>
      </w:tr>
    </w:tbl>
    <w:p w:rsidR="007229F2" w:rsidRPr="007C4F6D" w:rsidRDefault="007229F2" w:rsidP="00713A43"/>
    <w:p w:rsidR="00D97E5D" w:rsidRPr="006D5023" w:rsidRDefault="00D97E5D" w:rsidP="00CE7BB9">
      <w:pPr>
        <w:pStyle w:val="PargrafodaLista"/>
        <w:numPr>
          <w:ilvl w:val="0"/>
          <w:numId w:val="12"/>
        </w:numPr>
        <w:ind w:left="1416"/>
        <w:rPr>
          <w:bCs/>
          <w:szCs w:val="20"/>
        </w:rPr>
      </w:pPr>
      <w:r w:rsidRPr="00055F4B">
        <w:rPr>
          <w:szCs w:val="20"/>
        </w:rPr>
        <w:t xml:space="preserve">Os quantitativos mínimos </w:t>
      </w:r>
      <w:r w:rsidRPr="002D5AF3">
        <w:rPr>
          <w:szCs w:val="20"/>
        </w:rPr>
        <w:t xml:space="preserve">exigidos para cada lote deverão ser comprovados diante da apresentação de atestados para efeito de comprovação de qualificação técnica. Será </w:t>
      </w:r>
      <w:r w:rsidR="00166153" w:rsidRPr="002D5AF3">
        <w:rPr>
          <w:szCs w:val="20"/>
        </w:rPr>
        <w:t>permitid</w:t>
      </w:r>
      <w:r w:rsidR="00166153">
        <w:rPr>
          <w:szCs w:val="20"/>
        </w:rPr>
        <w:t>o o</w:t>
      </w:r>
      <w:r w:rsidR="00D2273B">
        <w:rPr>
          <w:szCs w:val="20"/>
        </w:rPr>
        <w:t xml:space="preserve"> somatório</w:t>
      </w:r>
      <w:r w:rsidRPr="002D5AF3">
        <w:rPr>
          <w:szCs w:val="20"/>
        </w:rPr>
        <w:t xml:space="preserve"> de atestados para cada lote, visando atingir os quantitativos mínimos necessários;</w:t>
      </w:r>
    </w:p>
    <w:p w:rsidR="00D97E5D" w:rsidRDefault="00D97E5D" w:rsidP="00CE7BB9">
      <w:pPr>
        <w:pStyle w:val="PargrafodaLista"/>
        <w:numPr>
          <w:ilvl w:val="0"/>
          <w:numId w:val="12"/>
        </w:numPr>
        <w:ind w:left="1416"/>
        <w:rPr>
          <w:szCs w:val="20"/>
        </w:rPr>
      </w:pPr>
      <w:r w:rsidRPr="002D5AF3">
        <w:rPr>
          <w:szCs w:val="20"/>
        </w:rPr>
        <w:t>Definem-se como serviços similares: os serviços de movimentação de terra, especialmente no campo da engenharia de terraplanagem, incluindo barragens, pavimentação de estradas, construção de</w:t>
      </w:r>
      <w:r w:rsidRPr="000E5977">
        <w:rPr>
          <w:szCs w:val="20"/>
        </w:rPr>
        <w:t xml:space="preserve"> </w:t>
      </w:r>
      <w:proofErr w:type="spellStart"/>
      <w:r w:rsidRPr="000E5977">
        <w:rPr>
          <w:szCs w:val="20"/>
        </w:rPr>
        <w:t>barraginhas</w:t>
      </w:r>
      <w:proofErr w:type="spellEnd"/>
      <w:r w:rsidRPr="000E5977">
        <w:rPr>
          <w:szCs w:val="20"/>
        </w:rPr>
        <w:t>, canais, diques, açudes e tanques;</w:t>
      </w:r>
    </w:p>
    <w:p w:rsidR="00D97E5D" w:rsidRDefault="00D97E5D" w:rsidP="00CE7BB9">
      <w:pPr>
        <w:pStyle w:val="PargrafodaLista"/>
        <w:numPr>
          <w:ilvl w:val="0"/>
          <w:numId w:val="12"/>
        </w:numPr>
        <w:ind w:left="1416"/>
        <w:rPr>
          <w:color w:val="0070C0"/>
          <w:szCs w:val="20"/>
        </w:rPr>
      </w:pPr>
      <w:r w:rsidRPr="00484868">
        <w:rPr>
          <w:szCs w:val="20"/>
        </w:rPr>
        <w:t xml:space="preserve">Definem-se como </w:t>
      </w:r>
      <w:r>
        <w:rPr>
          <w:szCs w:val="20"/>
        </w:rPr>
        <w:t xml:space="preserve">serviços </w:t>
      </w:r>
      <w:r w:rsidRPr="00484868">
        <w:rPr>
          <w:szCs w:val="20"/>
        </w:rPr>
        <w:t xml:space="preserve">de porte e complexidade similares àquelas que apresentam grandezas e características técnicas semelhantes às descritas </w:t>
      </w:r>
      <w:r>
        <w:rPr>
          <w:szCs w:val="20"/>
        </w:rPr>
        <w:t>em Especificações Técnicas d</w:t>
      </w:r>
      <w:r w:rsidRPr="00484868">
        <w:rPr>
          <w:szCs w:val="20"/>
        </w:rPr>
        <w:t>o Projeto Básico – Anexo VI, parte integrante deste Termo de Referência</w:t>
      </w:r>
      <w:r w:rsidRPr="00484868">
        <w:rPr>
          <w:color w:val="0070C0"/>
          <w:szCs w:val="20"/>
        </w:rPr>
        <w:t>;</w:t>
      </w:r>
    </w:p>
    <w:p w:rsidR="00D97E5D" w:rsidRDefault="00D97E5D" w:rsidP="00CE7BB9">
      <w:pPr>
        <w:pStyle w:val="PargrafodaLista"/>
        <w:numPr>
          <w:ilvl w:val="0"/>
          <w:numId w:val="12"/>
        </w:numPr>
        <w:ind w:left="1416"/>
        <w:rPr>
          <w:szCs w:val="20"/>
        </w:rPr>
      </w:pPr>
      <w:r w:rsidRPr="006D5023">
        <w:rPr>
          <w:szCs w:val="20"/>
        </w:rPr>
        <w:t>Deverá (</w:t>
      </w:r>
      <w:proofErr w:type="spellStart"/>
      <w:r w:rsidRPr="006D5023">
        <w:rPr>
          <w:szCs w:val="20"/>
        </w:rPr>
        <w:t>ão</w:t>
      </w:r>
      <w:proofErr w:type="spellEnd"/>
      <w:r w:rsidRPr="006D5023">
        <w:rPr>
          <w:szCs w:val="20"/>
        </w:rPr>
        <w:t xml:space="preserve">) constar </w:t>
      </w:r>
      <w:proofErr w:type="gramStart"/>
      <w:r w:rsidRPr="006D5023">
        <w:rPr>
          <w:szCs w:val="20"/>
        </w:rPr>
        <w:t>do(</w:t>
      </w:r>
      <w:proofErr w:type="gramEnd"/>
      <w:r w:rsidRPr="006D5023">
        <w:rPr>
          <w:szCs w:val="20"/>
        </w:rPr>
        <w:t>s) atestado(s) ou da(s) certidão (</w:t>
      </w:r>
      <w:proofErr w:type="spellStart"/>
      <w:r w:rsidRPr="006D5023">
        <w:rPr>
          <w:szCs w:val="20"/>
        </w:rPr>
        <w:t>ões</w:t>
      </w:r>
      <w:proofErr w:type="spellEnd"/>
      <w:r w:rsidRPr="006D5023">
        <w:rPr>
          <w:szCs w:val="20"/>
        </w:rPr>
        <w:t>) expedida(s) pelo (s) conselhos em destaque, os seguintes dados: local de execução, nome do contratante e da pessoa jurídica contratada, nome(s) do(s) responsável(is) técnicos(s), seu(s) título(s) profissional(is) e número(s) de registro(s) no conselho; descrição técnica sucinta indicando os serviços e quantitativos executa</w:t>
      </w:r>
      <w:r w:rsidR="006D5023">
        <w:rPr>
          <w:szCs w:val="20"/>
        </w:rPr>
        <w:t>dos e o prazo final de execução;</w:t>
      </w:r>
    </w:p>
    <w:p w:rsidR="00D97E5D" w:rsidRDefault="00D97E5D" w:rsidP="00CE7BB9">
      <w:pPr>
        <w:pStyle w:val="PargrafodaLista"/>
        <w:numPr>
          <w:ilvl w:val="0"/>
          <w:numId w:val="12"/>
        </w:numPr>
        <w:ind w:left="1416"/>
        <w:rPr>
          <w:szCs w:val="20"/>
        </w:rPr>
      </w:pPr>
      <w:r w:rsidRPr="00484868">
        <w:rPr>
          <w:szCs w:val="20"/>
        </w:rPr>
        <w:t xml:space="preserve">No caso de atestados decorrentes de </w:t>
      </w:r>
      <w:r w:rsidR="00D2273B">
        <w:rPr>
          <w:szCs w:val="20"/>
        </w:rPr>
        <w:t>serviços</w:t>
      </w:r>
      <w:r w:rsidRPr="00484868">
        <w:rPr>
          <w:szCs w:val="20"/>
        </w:rPr>
        <w:t xml:space="preserve"> executad</w:t>
      </w:r>
      <w:r w:rsidR="00D2273B">
        <w:rPr>
          <w:szCs w:val="20"/>
        </w:rPr>
        <w:t>os</w:t>
      </w:r>
      <w:r w:rsidRPr="00484868">
        <w:rPr>
          <w:szCs w:val="20"/>
        </w:rPr>
        <w:t xml:space="preserve"> em consórcio serão considerados, para efeito de qualificação, os quantitativos nos percentuais de participação de cada consorciado. No caso de atestados decorrentes de </w:t>
      </w:r>
      <w:r w:rsidR="00D2273B">
        <w:rPr>
          <w:szCs w:val="20"/>
        </w:rPr>
        <w:t>serviços</w:t>
      </w:r>
      <w:r w:rsidRPr="00484868">
        <w:rPr>
          <w:szCs w:val="20"/>
        </w:rPr>
        <w:t xml:space="preserve"> executad</w:t>
      </w:r>
      <w:r w:rsidR="00D2273B">
        <w:rPr>
          <w:szCs w:val="20"/>
        </w:rPr>
        <w:t>o</w:t>
      </w:r>
      <w:r w:rsidRPr="00484868">
        <w:rPr>
          <w:szCs w:val="20"/>
        </w:rPr>
        <w:t>s em consórcio no qual há discriminação expressa de execução de partes distintas de serviços por cada consorciada, será considerada a parcela executada por cada uma das empresas consorciadas;</w:t>
      </w:r>
    </w:p>
    <w:p w:rsidR="00D97E5D" w:rsidRDefault="00D97E5D" w:rsidP="006D5023">
      <w:pPr>
        <w:pStyle w:val="PargrafodaLista"/>
        <w:numPr>
          <w:ilvl w:val="0"/>
          <w:numId w:val="0"/>
        </w:numPr>
        <w:ind w:left="1416"/>
        <w:rPr>
          <w:szCs w:val="20"/>
        </w:rPr>
      </w:pPr>
      <w:proofErr w:type="gramStart"/>
      <w:r w:rsidRPr="00484868">
        <w:rPr>
          <w:szCs w:val="20"/>
        </w:rPr>
        <w:t>c5.1)</w:t>
      </w:r>
      <w:r w:rsidRPr="00484868">
        <w:rPr>
          <w:szCs w:val="20"/>
        </w:rPr>
        <w:tab/>
      </w:r>
      <w:proofErr w:type="gramEnd"/>
      <w:r w:rsidRPr="00484868">
        <w:rPr>
          <w:szCs w:val="20"/>
        </w:rPr>
        <w:t>Para fins de comprovação do percentual de participação do consorciado, deverá ser juntada à certidão/atestado, cópia do instrumento de constituição do consórcio.</w:t>
      </w:r>
    </w:p>
    <w:p w:rsidR="00D97E5D" w:rsidRDefault="00D97E5D" w:rsidP="00CE7BB9">
      <w:pPr>
        <w:pStyle w:val="PargrafodaLista"/>
        <w:numPr>
          <w:ilvl w:val="0"/>
          <w:numId w:val="12"/>
        </w:numPr>
        <w:ind w:left="1416"/>
        <w:rPr>
          <w:szCs w:val="20"/>
        </w:rPr>
      </w:pPr>
      <w:r w:rsidRPr="000E5977">
        <w:rPr>
          <w:szCs w:val="20"/>
        </w:rPr>
        <w:t>Caso o licitante participe de mais de um lote, deverá apresentar atestados identificados com referência para quais lotes destinar-se-ão os mesmos</w:t>
      </w:r>
      <w:r w:rsidR="006D5023">
        <w:rPr>
          <w:szCs w:val="20"/>
        </w:rPr>
        <w:t>;</w:t>
      </w:r>
    </w:p>
    <w:p w:rsidR="00D97E5D" w:rsidRDefault="00D97E5D" w:rsidP="00CE7BB9">
      <w:pPr>
        <w:pStyle w:val="PargrafodaLista"/>
        <w:numPr>
          <w:ilvl w:val="0"/>
          <w:numId w:val="12"/>
        </w:numPr>
        <w:ind w:left="1416"/>
        <w:rPr>
          <w:szCs w:val="20"/>
        </w:rPr>
      </w:pPr>
      <w:r w:rsidRPr="000E5977">
        <w:rPr>
          <w:szCs w:val="20"/>
        </w:rPr>
        <w:t xml:space="preserve">O licitante que concorrer e for declarado vencedor nos </w:t>
      </w:r>
      <w:r w:rsidR="007903D9">
        <w:rPr>
          <w:szCs w:val="20"/>
        </w:rPr>
        <w:t>três lot</w:t>
      </w:r>
      <w:r w:rsidRPr="000E5977">
        <w:rPr>
          <w:szCs w:val="20"/>
        </w:rPr>
        <w:t xml:space="preserve">es, obrigatoriamente, deverá abrir, no mínimo, </w:t>
      </w:r>
      <w:r w:rsidR="007903D9">
        <w:rPr>
          <w:szCs w:val="20"/>
        </w:rPr>
        <w:t>três</w:t>
      </w:r>
      <w:r w:rsidRPr="000E5977">
        <w:rPr>
          <w:szCs w:val="20"/>
        </w:rPr>
        <w:t xml:space="preserve"> fren</w:t>
      </w:r>
      <w:r>
        <w:rPr>
          <w:szCs w:val="20"/>
        </w:rPr>
        <w:t>tes de serviços independentes.</w:t>
      </w:r>
    </w:p>
    <w:p w:rsidR="001336EF" w:rsidRDefault="00ED2687" w:rsidP="00CE7BB9">
      <w:pPr>
        <w:pStyle w:val="PargrafodaLista"/>
        <w:numPr>
          <w:ilvl w:val="0"/>
          <w:numId w:val="12"/>
        </w:numPr>
        <w:ind w:left="1416"/>
      </w:pPr>
      <w:r w:rsidRPr="007C4F6D">
        <w:t>Caso o</w:t>
      </w:r>
      <w:r w:rsidR="001336EF" w:rsidRPr="007C4F6D">
        <w:t xml:space="preserve"> licitante participe de mais de um lote não será necessário </w:t>
      </w:r>
      <w:r w:rsidR="00166153" w:rsidRPr="007C4F6D">
        <w:t>à</w:t>
      </w:r>
      <w:r w:rsidR="001336EF" w:rsidRPr="007C4F6D">
        <w:t xml:space="preserve"> repetição da apresentação do mesmo atestado por lote, d</w:t>
      </w:r>
      <w:r w:rsidR="00000EF3" w:rsidRPr="007C4F6D">
        <w:t>evendo o</w:t>
      </w:r>
      <w:r w:rsidR="001336EF" w:rsidRPr="007C4F6D">
        <w:t xml:space="preserve"> licitante apenas fazer referência para quais lotes destinar-se-ão os atestados apresentados.</w:t>
      </w:r>
    </w:p>
    <w:p w:rsidR="00184F8B" w:rsidRDefault="00184F8B" w:rsidP="00184F8B"/>
    <w:p w:rsidR="0001114D" w:rsidRDefault="0001114D" w:rsidP="00184F8B"/>
    <w:p w:rsidR="00184F8B" w:rsidRPr="007C4F6D" w:rsidRDefault="00184F8B" w:rsidP="00184F8B"/>
    <w:p w:rsidR="00AB5AEA" w:rsidRPr="007C4F6D" w:rsidRDefault="00AB5AEA" w:rsidP="00AB5AEA">
      <w:pPr>
        <w:pStyle w:val="PargrafodaLista"/>
        <w:numPr>
          <w:ilvl w:val="0"/>
          <w:numId w:val="0"/>
        </w:numPr>
        <w:ind w:left="720"/>
      </w:pPr>
    </w:p>
    <w:p w:rsidR="006D5023" w:rsidRDefault="006D5023" w:rsidP="00CE7BB9">
      <w:pPr>
        <w:pStyle w:val="PargrafodaLista"/>
        <w:numPr>
          <w:ilvl w:val="2"/>
          <w:numId w:val="22"/>
        </w:numPr>
        <w:rPr>
          <w:szCs w:val="20"/>
        </w:rPr>
      </w:pPr>
      <w:r>
        <w:rPr>
          <w:szCs w:val="20"/>
        </w:rPr>
        <w:t>Profissional:</w:t>
      </w:r>
    </w:p>
    <w:p w:rsidR="006D5023" w:rsidRPr="002C0CE8" w:rsidRDefault="006D5023" w:rsidP="006D5023">
      <w:pPr>
        <w:pStyle w:val="PargrafodaLista"/>
        <w:numPr>
          <w:ilvl w:val="0"/>
          <w:numId w:val="0"/>
        </w:numPr>
        <w:ind w:left="1854"/>
        <w:rPr>
          <w:szCs w:val="20"/>
        </w:rPr>
      </w:pPr>
    </w:p>
    <w:p w:rsidR="006D5023" w:rsidRDefault="006D5023" w:rsidP="00CE7BB9">
      <w:pPr>
        <w:pStyle w:val="PargrafodaLista"/>
        <w:numPr>
          <w:ilvl w:val="0"/>
          <w:numId w:val="23"/>
        </w:numPr>
        <w:ind w:hanging="294"/>
        <w:rPr>
          <w:szCs w:val="20"/>
        </w:rPr>
      </w:pPr>
      <w:r w:rsidRPr="006D5023">
        <w:rPr>
          <w:szCs w:val="20"/>
        </w:rPr>
        <w:t>Comprovação de que a licitante possui em seu quadro permanente, na data da entrega da proposta, profissional de nível superior ou outro devidamente reconhecido pela entidade competente, detentor de atestado de responsabilidade técnica, e devidamente registrado no conselho, acompanhado da respectiva Certidão de Acervo Técnico – CAT, ou outro documento equivalente, expedida por conselho, que comprove ter o profissional executado serviço relativo à escavação em solo de 1ª categoria, objetivando a limpeza, manutenção e desassoreamento de reservatórios para acumulo de água e/ou tanque de piscicultura, conforme alínea “c2” d</w:t>
      </w:r>
      <w:r w:rsidR="00D2273B">
        <w:rPr>
          <w:szCs w:val="20"/>
        </w:rPr>
        <w:t>o</w:t>
      </w:r>
      <w:r w:rsidRPr="006D5023">
        <w:rPr>
          <w:szCs w:val="20"/>
        </w:rPr>
        <w:t xml:space="preserve"> subitem</w:t>
      </w:r>
      <w:r w:rsidR="00D2273B">
        <w:rPr>
          <w:szCs w:val="20"/>
        </w:rPr>
        <w:t xml:space="preserve"> 8.1.1</w:t>
      </w:r>
      <w:r w:rsidRPr="006D5023">
        <w:rPr>
          <w:szCs w:val="20"/>
        </w:rPr>
        <w:t>.</w:t>
      </w:r>
    </w:p>
    <w:p w:rsidR="00950BD2" w:rsidRPr="006D5023" w:rsidRDefault="00950BD2" w:rsidP="00950BD2">
      <w:pPr>
        <w:pStyle w:val="PargrafodaLista"/>
        <w:numPr>
          <w:ilvl w:val="0"/>
          <w:numId w:val="0"/>
        </w:numPr>
        <w:ind w:left="720"/>
        <w:rPr>
          <w:szCs w:val="20"/>
        </w:rPr>
      </w:pPr>
    </w:p>
    <w:p w:rsidR="006D5023" w:rsidRPr="008F6E45" w:rsidRDefault="006D5023" w:rsidP="006D5023">
      <w:pPr>
        <w:pStyle w:val="PargrafodaLista"/>
        <w:numPr>
          <w:ilvl w:val="0"/>
          <w:numId w:val="0"/>
        </w:numPr>
        <w:spacing w:before="240"/>
        <w:ind w:left="1418"/>
        <w:rPr>
          <w:szCs w:val="20"/>
        </w:rPr>
      </w:pPr>
      <w:r>
        <w:rPr>
          <w:szCs w:val="20"/>
        </w:rPr>
        <w:t xml:space="preserve">a1) </w:t>
      </w:r>
      <w:r w:rsidRPr="008F6E45">
        <w:rPr>
          <w:szCs w:val="20"/>
        </w:rPr>
        <w:t xml:space="preserve">Entende-se, para fins deste Termo de Referência, como pertencente ao quadro permanente: </w:t>
      </w:r>
    </w:p>
    <w:p w:rsidR="006D5023" w:rsidRPr="008F6E45" w:rsidRDefault="006D5023" w:rsidP="00CE7BB9">
      <w:pPr>
        <w:numPr>
          <w:ilvl w:val="1"/>
          <w:numId w:val="17"/>
        </w:numPr>
        <w:tabs>
          <w:tab w:val="left" w:pos="1560"/>
        </w:tabs>
        <w:suppressAutoHyphens/>
        <w:ind w:left="2568" w:hanging="357"/>
        <w:rPr>
          <w:szCs w:val="20"/>
        </w:rPr>
      </w:pPr>
      <w:r w:rsidRPr="008F6E45">
        <w:rPr>
          <w:szCs w:val="20"/>
        </w:rPr>
        <w:t>O empregado;</w:t>
      </w:r>
    </w:p>
    <w:p w:rsidR="006D5023" w:rsidRPr="008F6E45" w:rsidRDefault="006D5023" w:rsidP="00CE7BB9">
      <w:pPr>
        <w:numPr>
          <w:ilvl w:val="1"/>
          <w:numId w:val="17"/>
        </w:numPr>
        <w:tabs>
          <w:tab w:val="left" w:pos="1560"/>
        </w:tabs>
        <w:suppressAutoHyphens/>
        <w:ind w:left="2568" w:hanging="357"/>
        <w:rPr>
          <w:szCs w:val="20"/>
        </w:rPr>
      </w:pPr>
      <w:r w:rsidRPr="008F6E45">
        <w:rPr>
          <w:szCs w:val="20"/>
        </w:rPr>
        <w:t xml:space="preserve">O sócio; </w:t>
      </w:r>
    </w:p>
    <w:p w:rsidR="006D5023" w:rsidRPr="00921660" w:rsidRDefault="006D5023" w:rsidP="00CE7BB9">
      <w:pPr>
        <w:numPr>
          <w:ilvl w:val="1"/>
          <w:numId w:val="17"/>
        </w:numPr>
        <w:tabs>
          <w:tab w:val="left" w:pos="1560"/>
        </w:tabs>
        <w:suppressAutoHyphens/>
        <w:ind w:left="2568" w:hanging="357"/>
        <w:rPr>
          <w:szCs w:val="20"/>
        </w:rPr>
      </w:pPr>
      <w:r w:rsidRPr="00921660">
        <w:rPr>
          <w:szCs w:val="20"/>
        </w:rPr>
        <w:t>O detentor de contrato de prestação de serviço.</w:t>
      </w:r>
    </w:p>
    <w:p w:rsidR="00950BD2" w:rsidRDefault="006D5023" w:rsidP="006D5023">
      <w:pPr>
        <w:pStyle w:val="PargrafodaLista"/>
        <w:numPr>
          <w:ilvl w:val="0"/>
          <w:numId w:val="0"/>
        </w:numPr>
        <w:ind w:left="1418"/>
        <w:rPr>
          <w:szCs w:val="20"/>
        </w:rPr>
      </w:pPr>
      <w:r>
        <w:rPr>
          <w:szCs w:val="20"/>
        </w:rPr>
        <w:t>a2) A</w:t>
      </w:r>
      <w:r w:rsidRPr="008F6E45">
        <w:rPr>
          <w:szCs w:val="20"/>
        </w:rPr>
        <w:t xml:space="preserve"> licitante deverá comprovar, através da juntada de:</w:t>
      </w:r>
    </w:p>
    <w:p w:rsidR="006D5023" w:rsidRPr="008F6E45" w:rsidRDefault="006D5023" w:rsidP="00CE7BB9">
      <w:pPr>
        <w:pStyle w:val="PargrafodaLista"/>
        <w:numPr>
          <w:ilvl w:val="0"/>
          <w:numId w:val="21"/>
        </w:numPr>
        <w:ind w:left="1985" w:hanging="142"/>
        <w:rPr>
          <w:szCs w:val="20"/>
        </w:rPr>
      </w:pPr>
      <w:r w:rsidRPr="008F6E45">
        <w:rPr>
          <w:szCs w:val="20"/>
        </w:rPr>
        <w:t>Cópia da ficha ou livro de registro de empregado ou carteira de trabalho do profissional, a condição de que o mesmo pertence ao quadro do licitante;</w:t>
      </w:r>
      <w:r>
        <w:rPr>
          <w:szCs w:val="20"/>
        </w:rPr>
        <w:t xml:space="preserve"> ou</w:t>
      </w:r>
    </w:p>
    <w:p w:rsidR="006D5023" w:rsidRPr="008F6E45" w:rsidRDefault="006D5023" w:rsidP="00CE7BB9">
      <w:pPr>
        <w:pStyle w:val="PargrafodaLista"/>
        <w:numPr>
          <w:ilvl w:val="0"/>
          <w:numId w:val="21"/>
        </w:numPr>
        <w:ind w:left="1985" w:hanging="142"/>
        <w:rPr>
          <w:szCs w:val="20"/>
        </w:rPr>
      </w:pPr>
      <w:r w:rsidRPr="008F6E45">
        <w:rPr>
          <w:szCs w:val="20"/>
        </w:rPr>
        <w:t xml:space="preserve">Cópia do contrato social, que demonstre a condição de sócio do </w:t>
      </w:r>
      <w:proofErr w:type="gramStart"/>
      <w:r w:rsidRPr="008F6E45">
        <w:rPr>
          <w:szCs w:val="20"/>
        </w:rPr>
        <w:t>profissional;</w:t>
      </w:r>
      <w:r>
        <w:rPr>
          <w:szCs w:val="20"/>
        </w:rPr>
        <w:t>ou</w:t>
      </w:r>
      <w:proofErr w:type="gramEnd"/>
    </w:p>
    <w:p w:rsidR="006D5023" w:rsidRPr="008F6E45" w:rsidRDefault="006D5023" w:rsidP="00CE7BB9">
      <w:pPr>
        <w:pStyle w:val="PargrafodaLista"/>
        <w:numPr>
          <w:ilvl w:val="0"/>
          <w:numId w:val="21"/>
        </w:numPr>
        <w:ind w:left="1985" w:hanging="142"/>
        <w:rPr>
          <w:szCs w:val="20"/>
        </w:rPr>
      </w:pPr>
      <w:r w:rsidRPr="008F6E45">
        <w:rPr>
          <w:szCs w:val="20"/>
        </w:rPr>
        <w:t>Cópia de contrato de prestação de serviço, celebrado de acordo com a legislação civil comum; ou</w:t>
      </w:r>
    </w:p>
    <w:p w:rsidR="006D5023" w:rsidRPr="00921660" w:rsidRDefault="006D5023" w:rsidP="00CE7BB9">
      <w:pPr>
        <w:pStyle w:val="PargrafodaLista"/>
        <w:numPr>
          <w:ilvl w:val="0"/>
          <w:numId w:val="21"/>
        </w:numPr>
        <w:ind w:left="1985" w:hanging="142"/>
        <w:rPr>
          <w:szCs w:val="20"/>
        </w:rPr>
      </w:pPr>
      <w:r w:rsidRPr="00921660">
        <w:rPr>
          <w:szCs w:val="20"/>
        </w:rPr>
        <w:t>Declaração de contratação futura do profissional detentor do atestado apresentado, desde que acompanhado da anuência deste.</w:t>
      </w:r>
    </w:p>
    <w:p w:rsidR="006D5023" w:rsidRDefault="006D5023" w:rsidP="006D5023">
      <w:pPr>
        <w:pStyle w:val="PargrafodaLista"/>
        <w:numPr>
          <w:ilvl w:val="0"/>
          <w:numId w:val="0"/>
        </w:numPr>
        <w:ind w:left="1418"/>
        <w:rPr>
          <w:szCs w:val="20"/>
        </w:rPr>
      </w:pPr>
      <w:r>
        <w:rPr>
          <w:szCs w:val="20"/>
        </w:rPr>
        <w:t xml:space="preserve">a3) </w:t>
      </w:r>
      <w:r w:rsidRPr="008F6E45">
        <w:rPr>
          <w:szCs w:val="20"/>
        </w:rPr>
        <w:t>Quando se tratar de dirigente ou sócio do licitante tal comprovação será através do ato constitutivo do mesmo;</w:t>
      </w:r>
    </w:p>
    <w:p w:rsidR="006D5023" w:rsidRPr="008F6E45" w:rsidRDefault="006D5023" w:rsidP="006D5023">
      <w:pPr>
        <w:pStyle w:val="PargrafodaLista"/>
        <w:numPr>
          <w:ilvl w:val="0"/>
          <w:numId w:val="0"/>
        </w:numPr>
        <w:ind w:left="1418"/>
        <w:rPr>
          <w:szCs w:val="20"/>
        </w:rPr>
      </w:pPr>
      <w:r>
        <w:rPr>
          <w:szCs w:val="20"/>
        </w:rPr>
        <w:t xml:space="preserve">a4) </w:t>
      </w:r>
      <w:r w:rsidRPr="008F6E45">
        <w:rPr>
          <w:szCs w:val="20"/>
        </w:rPr>
        <w:t>No caso de dois ou mais licitantes apresentarem atestados de um mesmo profissional como responsável técnico, como comprovação de qualificação técnica, ambos serão inabilitados.</w:t>
      </w:r>
    </w:p>
    <w:p w:rsidR="003E532D" w:rsidRPr="007C4F6D" w:rsidRDefault="003E532D" w:rsidP="005B2B2E">
      <w:pPr>
        <w:rPr>
          <w:szCs w:val="20"/>
        </w:rPr>
      </w:pPr>
    </w:p>
    <w:p w:rsidR="005B2B2E" w:rsidRPr="007C4F6D" w:rsidRDefault="0069094E" w:rsidP="0018698C">
      <w:pPr>
        <w:pStyle w:val="Ttulo1"/>
      </w:pPr>
      <w:bookmarkStart w:id="17" w:name="_Toc82509188"/>
      <w:r w:rsidRPr="007C4F6D">
        <w:t>ORÇAMENTO DE REFERÊNCIA</w:t>
      </w:r>
      <w:r w:rsidR="003247AE" w:rsidRPr="007C4F6D">
        <w:t xml:space="preserve">E </w:t>
      </w:r>
      <w:r w:rsidR="005B2B2E" w:rsidRPr="007C4F6D">
        <w:t>DOTAÇÃO ORÇAMENTÁRIA</w:t>
      </w:r>
      <w:bookmarkEnd w:id="17"/>
    </w:p>
    <w:p w:rsidR="00BB23E2" w:rsidRPr="006D5023" w:rsidRDefault="00BB23E2" w:rsidP="005B2B2E">
      <w:pPr>
        <w:rPr>
          <w:color w:val="000000"/>
        </w:rPr>
      </w:pPr>
    </w:p>
    <w:p w:rsidR="006D5023" w:rsidRPr="006D5023" w:rsidRDefault="006D5023" w:rsidP="006D5023">
      <w:pPr>
        <w:ind w:firstLine="426"/>
        <w:rPr>
          <w:szCs w:val="20"/>
        </w:rPr>
      </w:pPr>
      <w:bookmarkStart w:id="18" w:name="_Ref449450747"/>
      <w:r w:rsidRPr="006D5023">
        <w:rPr>
          <w:color w:val="000000"/>
          <w:szCs w:val="20"/>
        </w:rPr>
        <w:t xml:space="preserve">9.1 </w:t>
      </w:r>
      <w:r w:rsidRPr="006D5023">
        <w:rPr>
          <w:szCs w:val="20"/>
        </w:rPr>
        <w:t>As indicações das despesas orçamentárias para a contraprestação dos serviços, sob a gestão da 2ª Superintendência Regional da CODEVASF, serão definidas na etapa de formalização do contrato, conforme Art. 7º, § 2º, do Decreto 7.892 de 23 de janeiro de 2013.</w:t>
      </w:r>
      <w:bookmarkEnd w:id="18"/>
    </w:p>
    <w:p w:rsidR="006D5023" w:rsidRPr="006D5023" w:rsidRDefault="006D5023" w:rsidP="006D5023">
      <w:pPr>
        <w:ind w:firstLine="426"/>
        <w:rPr>
          <w:szCs w:val="20"/>
        </w:rPr>
      </w:pPr>
    </w:p>
    <w:p w:rsidR="006D5023" w:rsidRPr="007903D9" w:rsidRDefault="006D5023" w:rsidP="006D5023">
      <w:pPr>
        <w:ind w:firstLine="426"/>
        <w:rPr>
          <w:szCs w:val="20"/>
        </w:rPr>
      </w:pPr>
      <w:r w:rsidRPr="006D5023">
        <w:rPr>
          <w:szCs w:val="20"/>
        </w:rPr>
        <w:t xml:space="preserve">9.2 O valor estimado para a contratação dos serviços de engenharia objeto deste Termo de Referência, é </w:t>
      </w:r>
      <w:r w:rsidR="00DD620C" w:rsidRPr="00DD620C">
        <w:rPr>
          <w:b/>
          <w:szCs w:val="20"/>
        </w:rPr>
        <w:t>R$ 7.020.000,00 (sete milhões e vinte mil reais)</w:t>
      </w:r>
      <w:r w:rsidR="0001114D" w:rsidRPr="00702F80">
        <w:t>,</w:t>
      </w:r>
      <w:r w:rsidR="00863D5B" w:rsidRPr="007903D9">
        <w:t xml:space="preserve"> data-base </w:t>
      </w:r>
      <w:proofErr w:type="spellStart"/>
      <w:r w:rsidR="00863D5B" w:rsidRPr="007903D9">
        <w:t>Sinapi</w:t>
      </w:r>
      <w:proofErr w:type="spellEnd"/>
      <w:r w:rsidR="00863D5B" w:rsidRPr="007903D9">
        <w:t xml:space="preserve"> - julho/2021 e </w:t>
      </w:r>
      <w:proofErr w:type="spellStart"/>
      <w:r w:rsidR="00863D5B" w:rsidRPr="007903D9">
        <w:t>Sicro</w:t>
      </w:r>
      <w:proofErr w:type="spellEnd"/>
      <w:r w:rsidR="00863D5B" w:rsidRPr="007903D9">
        <w:t xml:space="preserve"> – janeiro/2021, </w:t>
      </w:r>
      <w:r w:rsidRPr="007903D9">
        <w:rPr>
          <w:szCs w:val="20"/>
        </w:rPr>
        <w:t>conforme detalhado abaixo:</w:t>
      </w:r>
    </w:p>
    <w:p w:rsidR="00921660" w:rsidRPr="007903D9" w:rsidRDefault="006D5023" w:rsidP="000D0F2E">
      <w:pPr>
        <w:pStyle w:val="Recuodecorpodetexto"/>
      </w:pPr>
      <w:r w:rsidRPr="007903D9">
        <w:t>Lote 01: – Bom Jesus da Lapa</w:t>
      </w:r>
      <w:r w:rsidR="00DD4901" w:rsidRPr="007903D9">
        <w:t>/Guan</w:t>
      </w:r>
      <w:r w:rsidR="007903D9">
        <w:t>a</w:t>
      </w:r>
      <w:r w:rsidR="00DD4901" w:rsidRPr="007903D9">
        <w:t xml:space="preserve">mbi </w:t>
      </w:r>
      <w:r w:rsidR="0001114D">
        <w:tab/>
        <w:t xml:space="preserve">– </w:t>
      </w:r>
      <w:r w:rsidR="007D0B68">
        <w:t xml:space="preserve">277.500,00 m³ </w:t>
      </w:r>
      <w:r w:rsidR="007D0B68">
        <w:tab/>
        <w:t>- R$ 2.752.8</w:t>
      </w:r>
      <w:r w:rsidR="00DD620C">
        <w:t>00,00</w:t>
      </w:r>
    </w:p>
    <w:p w:rsidR="006D5023" w:rsidRPr="007903D9" w:rsidRDefault="00DD4901" w:rsidP="000D0F2E">
      <w:pPr>
        <w:pStyle w:val="Recuodecorpodetexto"/>
      </w:pPr>
      <w:r w:rsidRPr="007903D9">
        <w:t>Lote 02: – Barreiras/Irecê</w:t>
      </w:r>
      <w:r w:rsidR="00137235" w:rsidRPr="007903D9">
        <w:tab/>
      </w:r>
      <w:r w:rsidR="007D0B68">
        <w:t xml:space="preserve">                         – 221.250</w:t>
      </w:r>
      <w:r w:rsidR="00483080" w:rsidRPr="007903D9">
        <w:t>,00</w:t>
      </w:r>
      <w:r w:rsidR="006D5023" w:rsidRPr="007903D9">
        <w:t xml:space="preserve"> m³ </w:t>
      </w:r>
      <w:r w:rsidR="006D5023" w:rsidRPr="007903D9">
        <w:tab/>
        <w:t xml:space="preserve">- R$ </w:t>
      </w:r>
      <w:r w:rsidR="007D0B68">
        <w:t>2.159.4</w:t>
      </w:r>
      <w:r w:rsidR="00DD620C">
        <w:t>00,00</w:t>
      </w:r>
    </w:p>
    <w:p w:rsidR="006D5023" w:rsidRPr="007903D9" w:rsidRDefault="00921660" w:rsidP="000D0F2E">
      <w:pPr>
        <w:pStyle w:val="Recuodecorpodetexto"/>
      </w:pPr>
      <w:r w:rsidRPr="007903D9">
        <w:t>Lot</w:t>
      </w:r>
      <w:r w:rsidR="00DD4901" w:rsidRPr="007903D9">
        <w:t>e 03: – Vitória</w:t>
      </w:r>
      <w:r w:rsidR="00483080" w:rsidRPr="007903D9">
        <w:t xml:space="preserve"> da Conquista</w:t>
      </w:r>
      <w:r w:rsidR="00483080" w:rsidRPr="007903D9">
        <w:tab/>
      </w:r>
      <w:r w:rsidR="007D0B68">
        <w:t xml:space="preserve">            – 168.624</w:t>
      </w:r>
      <w:r w:rsidR="00DD4901" w:rsidRPr="007903D9">
        <w:t>,00</w:t>
      </w:r>
      <w:r w:rsidR="006D5023" w:rsidRPr="007903D9">
        <w:t xml:space="preserve"> m³ </w:t>
      </w:r>
      <w:r w:rsidR="006D5023" w:rsidRPr="007903D9">
        <w:tab/>
      </w:r>
      <w:r w:rsidR="007D0B68">
        <w:t>- R$ 2.107.8</w:t>
      </w:r>
      <w:r w:rsidR="00DD620C">
        <w:t>00,00</w:t>
      </w:r>
    </w:p>
    <w:p w:rsidR="006D5023" w:rsidRPr="00956971" w:rsidRDefault="006D5023" w:rsidP="006D5023">
      <w:pPr>
        <w:rPr>
          <w:szCs w:val="20"/>
        </w:rPr>
      </w:pPr>
    </w:p>
    <w:p w:rsidR="00DD620C" w:rsidRDefault="00462790" w:rsidP="00DD620C">
      <w:pPr>
        <w:rPr>
          <w:b/>
        </w:rPr>
      </w:pPr>
      <w:proofErr w:type="gramStart"/>
      <w:r>
        <w:rPr>
          <w:b/>
          <w:szCs w:val="20"/>
          <w:u w:val="single"/>
        </w:rPr>
        <w:t>TOTALIZANDO:</w:t>
      </w:r>
      <w:r>
        <w:rPr>
          <w:b/>
          <w:szCs w:val="20"/>
          <w:u w:val="single"/>
        </w:rPr>
        <w:tab/>
      </w:r>
      <w:proofErr w:type="gramEnd"/>
      <w:r>
        <w:rPr>
          <w:b/>
          <w:szCs w:val="20"/>
          <w:u w:val="single"/>
        </w:rPr>
        <w:t xml:space="preserve">667.374 </w:t>
      </w:r>
      <w:bookmarkStart w:id="19" w:name="_GoBack"/>
      <w:bookmarkEnd w:id="19"/>
      <w:r w:rsidR="006D5023" w:rsidRPr="007903D9">
        <w:rPr>
          <w:b/>
          <w:szCs w:val="20"/>
          <w:u w:val="single"/>
        </w:rPr>
        <w:t>m³</w:t>
      </w:r>
      <w:r w:rsidR="006D5023" w:rsidRPr="007903D9">
        <w:rPr>
          <w:b/>
          <w:szCs w:val="20"/>
          <w:u w:val="single"/>
        </w:rPr>
        <w:tab/>
      </w:r>
      <w:r w:rsidR="00DD620C" w:rsidRPr="00DD620C">
        <w:rPr>
          <w:b/>
        </w:rPr>
        <w:t>R$ 7.020.000,00 (sete milhões e vinte mil reais)</w:t>
      </w:r>
    </w:p>
    <w:p w:rsidR="006D5023" w:rsidRPr="006D5023" w:rsidRDefault="006D5023" w:rsidP="00DD620C">
      <w:pPr>
        <w:rPr>
          <w:szCs w:val="20"/>
        </w:rPr>
      </w:pPr>
      <w:r w:rsidRPr="006D5023">
        <w:rPr>
          <w:szCs w:val="20"/>
        </w:rPr>
        <w:t xml:space="preserve">9.3 Estão inclusos no valor acima, o BDI, os encargos sociais, as taxas, os impostos e os emolumentos. Os quantitativos e os preços de referência da CODEVASF para os itens necessários à execução do objeto constam da Planilha de Custos do Valor do Orçamento de Referência – </w:t>
      </w:r>
      <w:r w:rsidR="00462790">
        <w:fldChar w:fldCharType="begin"/>
      </w:r>
      <w:r w:rsidR="00462790">
        <w:instrText xml:space="preserve"> REF _Ref450205763 \h  \* MERGEFORMAT </w:instrText>
      </w:r>
      <w:r w:rsidR="00462790">
        <w:fldChar w:fldCharType="separate"/>
      </w:r>
      <w:r w:rsidR="006837FC" w:rsidRPr="006837FC">
        <w:rPr>
          <w:szCs w:val="20"/>
        </w:rPr>
        <w:t xml:space="preserve">Anexo </w:t>
      </w:r>
      <w:r w:rsidR="006837FC" w:rsidRPr="006837FC">
        <w:rPr>
          <w:noProof/>
          <w:szCs w:val="20"/>
        </w:rPr>
        <w:t>VI</w:t>
      </w:r>
      <w:r w:rsidR="00462790">
        <w:fldChar w:fldCharType="end"/>
      </w:r>
      <w:r w:rsidRPr="006D5023">
        <w:rPr>
          <w:szCs w:val="20"/>
        </w:rPr>
        <w:t>, parte integrante deste Termo de Referência.</w:t>
      </w:r>
    </w:p>
    <w:p w:rsidR="006D5023" w:rsidRDefault="006D5023" w:rsidP="006D5023">
      <w:pPr>
        <w:pStyle w:val="Ttulo2"/>
        <w:numPr>
          <w:ilvl w:val="1"/>
          <w:numId w:val="0"/>
        </w:numPr>
        <w:tabs>
          <w:tab w:val="left" w:pos="709"/>
        </w:tabs>
        <w:rPr>
          <w:b/>
          <w:i/>
          <w:szCs w:val="20"/>
        </w:rPr>
      </w:pPr>
    </w:p>
    <w:p w:rsidR="006D5023" w:rsidRPr="006D5023" w:rsidRDefault="006D5023" w:rsidP="006D5023">
      <w:pPr>
        <w:pStyle w:val="Ttulo2"/>
        <w:numPr>
          <w:ilvl w:val="1"/>
          <w:numId w:val="0"/>
        </w:numPr>
        <w:tabs>
          <w:tab w:val="left" w:pos="426"/>
        </w:tabs>
        <w:rPr>
          <w:szCs w:val="20"/>
        </w:rPr>
      </w:pPr>
      <w:r w:rsidRPr="006D5023">
        <w:rPr>
          <w:szCs w:val="20"/>
        </w:rPr>
        <w:tab/>
        <w:t xml:space="preserve">9.4 O valor estimado para a </w:t>
      </w:r>
      <w:r w:rsidRPr="007903D9">
        <w:rPr>
          <w:szCs w:val="20"/>
        </w:rPr>
        <w:t xml:space="preserve">contratação foi elaborado com base no Sistema de Preços, Custos e Índices da Caixa Econômica Federal (SINAPI) para o estado da Bahia, na </w:t>
      </w:r>
      <w:r w:rsidR="00AF3C77" w:rsidRPr="007903D9">
        <w:rPr>
          <w:b/>
          <w:szCs w:val="20"/>
        </w:rPr>
        <w:t>data-base de Julho</w:t>
      </w:r>
      <w:r w:rsidRPr="007903D9">
        <w:rPr>
          <w:b/>
          <w:szCs w:val="20"/>
        </w:rPr>
        <w:t>/20</w:t>
      </w:r>
      <w:r w:rsidR="00AF3C77" w:rsidRPr="007903D9">
        <w:rPr>
          <w:b/>
          <w:szCs w:val="20"/>
        </w:rPr>
        <w:t xml:space="preserve">21 </w:t>
      </w:r>
      <w:r w:rsidR="00AF3C77" w:rsidRPr="007903D9">
        <w:rPr>
          <w:szCs w:val="20"/>
        </w:rPr>
        <w:t xml:space="preserve">e o Sistema de Custos Referenciais de Obras (SICRO) na </w:t>
      </w:r>
      <w:r w:rsidR="005F2DE8" w:rsidRPr="007903D9">
        <w:rPr>
          <w:b/>
          <w:szCs w:val="20"/>
        </w:rPr>
        <w:t>data-base de janeiro/2021</w:t>
      </w:r>
      <w:r w:rsidRPr="007903D9">
        <w:rPr>
          <w:szCs w:val="20"/>
        </w:rPr>
        <w:t>,</w:t>
      </w:r>
      <w:r w:rsidRPr="006D5023">
        <w:rPr>
          <w:szCs w:val="20"/>
        </w:rPr>
        <w:t xml:space="preserve"> não desonerado, atendendo ao disposto do Decreto nº 7.983, de 08/04/2013, já inclusos o BDI, encargos sociais, taxas, impostos e emolumentos.</w:t>
      </w:r>
    </w:p>
    <w:p w:rsidR="006D5023" w:rsidRPr="006D5023" w:rsidRDefault="006D5023" w:rsidP="006D5023"/>
    <w:p w:rsidR="006D5023" w:rsidRPr="006D5023" w:rsidRDefault="006D5023" w:rsidP="006D5023">
      <w:pPr>
        <w:pStyle w:val="Ttulo3"/>
        <w:numPr>
          <w:ilvl w:val="2"/>
          <w:numId w:val="0"/>
        </w:numPr>
        <w:tabs>
          <w:tab w:val="left" w:pos="709"/>
        </w:tabs>
        <w:rPr>
          <w:szCs w:val="20"/>
        </w:rPr>
      </w:pPr>
      <w:r w:rsidRPr="006D5023">
        <w:rPr>
          <w:szCs w:val="20"/>
        </w:rPr>
        <w:tab/>
        <w:t>9.4.1 N</w:t>
      </w:r>
      <w:r w:rsidR="00221003">
        <w:rPr>
          <w:szCs w:val="20"/>
        </w:rPr>
        <w:t>o orçamento de referência foram consideradas</w:t>
      </w:r>
      <w:r w:rsidRPr="006D5023">
        <w:rPr>
          <w:szCs w:val="20"/>
        </w:rPr>
        <w:t xml:space="preserve"> as seguintes taxas de BDI e Encargos Sociais: </w:t>
      </w:r>
    </w:p>
    <w:p w:rsidR="006D5023" w:rsidRPr="006E08EF" w:rsidRDefault="006D5023" w:rsidP="006D5023">
      <w:pPr>
        <w:rPr>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700"/>
        <w:gridCol w:w="1399"/>
        <w:gridCol w:w="1399"/>
        <w:gridCol w:w="699"/>
        <w:gridCol w:w="2099"/>
      </w:tblGrid>
      <w:tr w:rsidR="006D5023" w:rsidRPr="006E08EF" w:rsidTr="00950BD2">
        <w:trPr>
          <w:trHeight w:val="382"/>
        </w:trPr>
        <w:tc>
          <w:tcPr>
            <w:tcW w:w="2798" w:type="dxa"/>
            <w:gridSpan w:val="2"/>
            <w:vAlign w:val="center"/>
          </w:tcPr>
          <w:p w:rsidR="006D5023" w:rsidRPr="006E08EF" w:rsidRDefault="006D5023" w:rsidP="00950BD2">
            <w:pPr>
              <w:jc w:val="center"/>
              <w:rPr>
                <w:szCs w:val="20"/>
              </w:rPr>
            </w:pPr>
            <w:r w:rsidRPr="006E08EF">
              <w:rPr>
                <w:szCs w:val="20"/>
              </w:rPr>
              <w:t>BDI:</w:t>
            </w:r>
          </w:p>
        </w:tc>
        <w:tc>
          <w:tcPr>
            <w:tcW w:w="2798" w:type="dxa"/>
            <w:gridSpan w:val="2"/>
            <w:vAlign w:val="center"/>
          </w:tcPr>
          <w:p w:rsidR="006D5023" w:rsidRPr="007903D9" w:rsidRDefault="006D5023" w:rsidP="00950BD2">
            <w:pPr>
              <w:jc w:val="center"/>
              <w:rPr>
                <w:szCs w:val="20"/>
              </w:rPr>
            </w:pPr>
            <w:r w:rsidRPr="007903D9">
              <w:rPr>
                <w:szCs w:val="20"/>
              </w:rPr>
              <w:t xml:space="preserve">Serviços: </w:t>
            </w:r>
            <w:r w:rsidR="005F2DE8" w:rsidRPr="007903D9">
              <w:rPr>
                <w:b/>
                <w:bCs/>
                <w:szCs w:val="20"/>
                <w:lang w:eastAsia="pt-BR"/>
              </w:rPr>
              <w:t>24,05</w:t>
            </w:r>
            <w:r w:rsidRPr="007903D9">
              <w:rPr>
                <w:b/>
                <w:bCs/>
                <w:szCs w:val="20"/>
                <w:lang w:eastAsia="pt-BR"/>
              </w:rPr>
              <w:t>%</w:t>
            </w:r>
          </w:p>
        </w:tc>
        <w:tc>
          <w:tcPr>
            <w:tcW w:w="2798" w:type="dxa"/>
            <w:gridSpan w:val="2"/>
            <w:vAlign w:val="center"/>
          </w:tcPr>
          <w:p w:rsidR="006D5023" w:rsidRPr="007903D9" w:rsidRDefault="006D5023" w:rsidP="00950BD2">
            <w:pPr>
              <w:jc w:val="center"/>
              <w:rPr>
                <w:szCs w:val="20"/>
              </w:rPr>
            </w:pPr>
            <w:r w:rsidRPr="007903D9">
              <w:rPr>
                <w:szCs w:val="20"/>
              </w:rPr>
              <w:t>Fornecimento: 00%</w:t>
            </w:r>
          </w:p>
        </w:tc>
      </w:tr>
      <w:tr w:rsidR="006D5023" w:rsidRPr="006E08EF" w:rsidTr="00950BD2">
        <w:trPr>
          <w:trHeight w:val="382"/>
        </w:trPr>
        <w:tc>
          <w:tcPr>
            <w:tcW w:w="2798" w:type="dxa"/>
            <w:gridSpan w:val="2"/>
            <w:vAlign w:val="center"/>
          </w:tcPr>
          <w:p w:rsidR="006D5023" w:rsidRPr="006E08EF" w:rsidRDefault="006D5023" w:rsidP="00950BD2">
            <w:pPr>
              <w:jc w:val="center"/>
              <w:rPr>
                <w:szCs w:val="20"/>
              </w:rPr>
            </w:pPr>
            <w:r w:rsidRPr="006E08EF">
              <w:rPr>
                <w:szCs w:val="20"/>
              </w:rPr>
              <w:t>ENCARGOS SOCIAIS:</w:t>
            </w:r>
          </w:p>
        </w:tc>
        <w:tc>
          <w:tcPr>
            <w:tcW w:w="2798" w:type="dxa"/>
            <w:gridSpan w:val="2"/>
            <w:vAlign w:val="center"/>
          </w:tcPr>
          <w:p w:rsidR="006D5023" w:rsidRPr="007903D9" w:rsidRDefault="005F2DE8" w:rsidP="00950BD2">
            <w:pPr>
              <w:jc w:val="center"/>
              <w:rPr>
                <w:szCs w:val="20"/>
              </w:rPr>
            </w:pPr>
            <w:r w:rsidRPr="007903D9">
              <w:rPr>
                <w:szCs w:val="20"/>
              </w:rPr>
              <w:t>114,02</w:t>
            </w:r>
            <w:r w:rsidR="006D5023" w:rsidRPr="007903D9">
              <w:rPr>
                <w:szCs w:val="20"/>
              </w:rPr>
              <w:t>% Horista</w:t>
            </w:r>
          </w:p>
        </w:tc>
        <w:tc>
          <w:tcPr>
            <w:tcW w:w="2798" w:type="dxa"/>
            <w:gridSpan w:val="2"/>
            <w:vAlign w:val="center"/>
          </w:tcPr>
          <w:p w:rsidR="006D5023" w:rsidRPr="007903D9" w:rsidRDefault="005F2DE8" w:rsidP="00950BD2">
            <w:pPr>
              <w:jc w:val="center"/>
              <w:rPr>
                <w:szCs w:val="20"/>
              </w:rPr>
            </w:pPr>
            <w:r w:rsidRPr="007903D9">
              <w:rPr>
                <w:szCs w:val="20"/>
              </w:rPr>
              <w:t>70,79</w:t>
            </w:r>
            <w:r w:rsidR="006D5023" w:rsidRPr="007903D9">
              <w:rPr>
                <w:szCs w:val="20"/>
              </w:rPr>
              <w:t>% Mensalista</w:t>
            </w:r>
          </w:p>
        </w:tc>
      </w:tr>
      <w:tr w:rsidR="006D5023" w:rsidRPr="006E08EF" w:rsidTr="00950BD2">
        <w:trPr>
          <w:trHeight w:val="382"/>
        </w:trPr>
        <w:tc>
          <w:tcPr>
            <w:tcW w:w="2098" w:type="dxa"/>
            <w:vAlign w:val="center"/>
          </w:tcPr>
          <w:p w:rsidR="006D5023" w:rsidRPr="006E08EF" w:rsidRDefault="006D5023" w:rsidP="00950BD2">
            <w:pPr>
              <w:jc w:val="center"/>
              <w:rPr>
                <w:szCs w:val="20"/>
              </w:rPr>
            </w:pPr>
            <w:r w:rsidRPr="006E08EF">
              <w:rPr>
                <w:szCs w:val="20"/>
              </w:rPr>
              <w:t xml:space="preserve">   OUTROS:</w:t>
            </w:r>
          </w:p>
        </w:tc>
        <w:tc>
          <w:tcPr>
            <w:tcW w:w="2099" w:type="dxa"/>
            <w:gridSpan w:val="2"/>
            <w:vAlign w:val="center"/>
          </w:tcPr>
          <w:p w:rsidR="006D5023" w:rsidRPr="006E08EF" w:rsidRDefault="006D5023" w:rsidP="00950BD2">
            <w:pPr>
              <w:jc w:val="center"/>
              <w:rPr>
                <w:szCs w:val="20"/>
              </w:rPr>
            </w:pPr>
            <w:r w:rsidRPr="006E08EF">
              <w:rPr>
                <w:szCs w:val="20"/>
              </w:rPr>
              <w:t>PIS: 0,65</w:t>
            </w:r>
          </w:p>
        </w:tc>
        <w:tc>
          <w:tcPr>
            <w:tcW w:w="2098" w:type="dxa"/>
            <w:gridSpan w:val="2"/>
            <w:vAlign w:val="center"/>
          </w:tcPr>
          <w:p w:rsidR="006D5023" w:rsidRPr="006E08EF" w:rsidRDefault="006D5023" w:rsidP="00950BD2">
            <w:pPr>
              <w:jc w:val="center"/>
              <w:rPr>
                <w:szCs w:val="20"/>
              </w:rPr>
            </w:pPr>
            <w:r w:rsidRPr="006E08EF">
              <w:rPr>
                <w:szCs w:val="20"/>
              </w:rPr>
              <w:t>COFINS: 3,00%</w:t>
            </w:r>
          </w:p>
        </w:tc>
        <w:tc>
          <w:tcPr>
            <w:tcW w:w="2099" w:type="dxa"/>
            <w:vAlign w:val="center"/>
          </w:tcPr>
          <w:p w:rsidR="006D5023" w:rsidRPr="006E08EF" w:rsidRDefault="006D5023" w:rsidP="00950BD2">
            <w:pPr>
              <w:jc w:val="center"/>
              <w:rPr>
                <w:szCs w:val="20"/>
              </w:rPr>
            </w:pPr>
            <w:r w:rsidRPr="006E08EF">
              <w:rPr>
                <w:szCs w:val="20"/>
              </w:rPr>
              <w:t>CPRB: 00%</w:t>
            </w:r>
          </w:p>
        </w:tc>
      </w:tr>
    </w:tbl>
    <w:p w:rsidR="006D5023" w:rsidRPr="00B15FD8" w:rsidRDefault="006D5023" w:rsidP="006D5023">
      <w:pPr>
        <w:rPr>
          <w:szCs w:val="20"/>
        </w:rPr>
      </w:pPr>
    </w:p>
    <w:p w:rsidR="006D5023" w:rsidRPr="00B15FD8" w:rsidRDefault="006D5023" w:rsidP="006D5023">
      <w:pPr>
        <w:pStyle w:val="Ttulo2"/>
        <w:numPr>
          <w:ilvl w:val="1"/>
          <w:numId w:val="0"/>
        </w:numPr>
        <w:tabs>
          <w:tab w:val="left" w:pos="709"/>
        </w:tabs>
        <w:ind w:firstLine="426"/>
        <w:rPr>
          <w:szCs w:val="20"/>
        </w:rPr>
      </w:pPr>
      <w:r w:rsidRPr="00B15FD8">
        <w:rPr>
          <w:szCs w:val="20"/>
        </w:rPr>
        <w:t>9.5 O orçamento estimado estará disponível permanentemente aos órgãos de controle externo e interno.</w:t>
      </w:r>
    </w:p>
    <w:p w:rsidR="003060ED" w:rsidRPr="007C4F6D" w:rsidRDefault="003060ED" w:rsidP="00442788"/>
    <w:p w:rsidR="0014222D" w:rsidRPr="007C4F6D" w:rsidRDefault="0014222D" w:rsidP="00713A43">
      <w:pPr>
        <w:pStyle w:val="Ttulo1"/>
      </w:pPr>
      <w:bookmarkStart w:id="20" w:name="_Ref399859802"/>
      <w:bookmarkStart w:id="21" w:name="_Ref400449100"/>
      <w:bookmarkStart w:id="22" w:name="_Toc82509189"/>
      <w:r w:rsidRPr="007C4F6D">
        <w:t>PRAZO DE EXECUÇÃO</w:t>
      </w:r>
      <w:bookmarkEnd w:id="20"/>
      <w:bookmarkEnd w:id="21"/>
      <w:r w:rsidR="00006C43" w:rsidRPr="007C4F6D">
        <w:t xml:space="preserve"> E VIGÊNCIA</w:t>
      </w:r>
      <w:bookmarkEnd w:id="22"/>
    </w:p>
    <w:p w:rsidR="0014222D" w:rsidRPr="007C4F6D" w:rsidRDefault="0014222D" w:rsidP="0014222D">
      <w:pPr>
        <w:rPr>
          <w:szCs w:val="20"/>
        </w:rPr>
      </w:pPr>
    </w:p>
    <w:p w:rsidR="00006C43" w:rsidRPr="007C4F6D" w:rsidRDefault="00006C43" w:rsidP="00B15FD8">
      <w:pPr>
        <w:pStyle w:val="Ttulo2"/>
        <w:tabs>
          <w:tab w:val="left" w:pos="851"/>
          <w:tab w:val="left" w:pos="1418"/>
        </w:tabs>
        <w:rPr>
          <w:u w:val="single"/>
        </w:rPr>
      </w:pPr>
      <w:bookmarkStart w:id="23" w:name="_Ref441156019"/>
      <w:r w:rsidRPr="007C4F6D">
        <w:t xml:space="preserve">O prazo para </w:t>
      </w:r>
      <w:r w:rsidR="00D2273B">
        <w:t>vigência</w:t>
      </w:r>
      <w:r w:rsidRPr="007C4F6D">
        <w:t xml:space="preserve"> do </w:t>
      </w:r>
      <w:r w:rsidR="00B15FD8">
        <w:t>SRP</w:t>
      </w:r>
      <w:r w:rsidRPr="007C4F6D">
        <w:t xml:space="preserve"> será de </w:t>
      </w:r>
      <w:r w:rsidR="00B15FD8">
        <w:t xml:space="preserve">12 (doze) meses. </w:t>
      </w:r>
    </w:p>
    <w:p w:rsidR="0041576D" w:rsidRPr="007C4F6D" w:rsidRDefault="0041576D" w:rsidP="0041576D">
      <w:pPr>
        <w:rPr>
          <w:u w:val="single"/>
        </w:rPr>
      </w:pPr>
    </w:p>
    <w:p w:rsidR="00950BD2" w:rsidRPr="00950BD2" w:rsidRDefault="00AB5846" w:rsidP="000A64E9">
      <w:pPr>
        <w:pStyle w:val="Ttulo2"/>
        <w:tabs>
          <w:tab w:val="left" w:pos="851"/>
          <w:tab w:val="left" w:pos="1418"/>
        </w:tabs>
      </w:pPr>
      <w:r w:rsidRPr="007C4F6D">
        <w:t xml:space="preserve">O prazo </w:t>
      </w:r>
      <w:r w:rsidR="004E526D" w:rsidRPr="007C4F6D">
        <w:t>para</w:t>
      </w:r>
      <w:r w:rsidRPr="007C4F6D">
        <w:t xml:space="preserve"> execução</w:t>
      </w:r>
      <w:r w:rsidR="005C10C4" w:rsidRPr="007C4F6D">
        <w:t xml:space="preserve"> do objeto deste TR </w:t>
      </w:r>
      <w:r w:rsidR="00006C43" w:rsidRPr="007C4F6D">
        <w:t xml:space="preserve">será conforme especificado abaixo, contado </w:t>
      </w:r>
      <w:r w:rsidR="00253F12" w:rsidRPr="007C4F6D">
        <w:t>a partir da data de emissão da Ordem de Serviço, podendo ser prorrogado, mediante manifestação expressa das partes</w:t>
      </w:r>
      <w:r w:rsidR="00286D66" w:rsidRPr="007C4F6D">
        <w:t>:</w:t>
      </w:r>
    </w:p>
    <w:p w:rsidR="00006C43" w:rsidRPr="007C4F6D" w:rsidRDefault="00006C43" w:rsidP="00006C43"/>
    <w:tbl>
      <w:tblPr>
        <w:tblW w:w="7910" w:type="dxa"/>
        <w:jc w:val="center"/>
        <w:tblLook w:val="0000" w:firstRow="0" w:lastRow="0" w:firstColumn="0" w:lastColumn="0" w:noHBand="0" w:noVBand="0"/>
      </w:tblPr>
      <w:tblGrid>
        <w:gridCol w:w="2301"/>
        <w:gridCol w:w="5609"/>
      </w:tblGrid>
      <w:tr w:rsidR="00ED41B2" w:rsidRPr="007C4F6D" w:rsidTr="00D2273B">
        <w:trPr>
          <w:jc w:val="center"/>
        </w:trPr>
        <w:tc>
          <w:tcPr>
            <w:tcW w:w="2301" w:type="dxa"/>
            <w:tcBorders>
              <w:top w:val="single" w:sz="4" w:space="0" w:color="000000"/>
              <w:left w:val="single" w:sz="4" w:space="0" w:color="000000"/>
              <w:bottom w:val="single" w:sz="4" w:space="0" w:color="000000"/>
            </w:tcBorders>
            <w:vAlign w:val="center"/>
          </w:tcPr>
          <w:p w:rsidR="00ED41B2" w:rsidRPr="00C94CF6" w:rsidRDefault="00ED41B2" w:rsidP="00981BC2">
            <w:pPr>
              <w:jc w:val="center"/>
              <w:rPr>
                <w:b/>
                <w:szCs w:val="20"/>
              </w:rPr>
            </w:pPr>
            <w:r w:rsidRPr="00C94CF6">
              <w:rPr>
                <w:b/>
                <w:szCs w:val="20"/>
              </w:rPr>
              <w:t>Lote / Município</w:t>
            </w:r>
          </w:p>
        </w:tc>
        <w:tc>
          <w:tcPr>
            <w:tcW w:w="5609" w:type="dxa"/>
            <w:tcBorders>
              <w:top w:val="single" w:sz="4" w:space="0" w:color="000000"/>
              <w:left w:val="single" w:sz="4" w:space="0" w:color="000000"/>
              <w:bottom w:val="single" w:sz="4" w:space="0" w:color="000000"/>
              <w:right w:val="single" w:sz="4" w:space="0" w:color="auto"/>
            </w:tcBorders>
            <w:vAlign w:val="center"/>
          </w:tcPr>
          <w:p w:rsidR="00ED41B2" w:rsidRPr="00C94CF6" w:rsidRDefault="00ED41B2" w:rsidP="00D2273B">
            <w:pPr>
              <w:jc w:val="center"/>
              <w:rPr>
                <w:b/>
                <w:szCs w:val="20"/>
              </w:rPr>
            </w:pPr>
            <w:r w:rsidRPr="00C94CF6">
              <w:rPr>
                <w:b/>
                <w:szCs w:val="20"/>
              </w:rPr>
              <w:t>Prazo de execução d</w:t>
            </w:r>
            <w:r w:rsidR="00D2273B">
              <w:rPr>
                <w:b/>
                <w:szCs w:val="20"/>
              </w:rPr>
              <w:t>os serviços</w:t>
            </w:r>
            <w:r w:rsidRPr="00C94CF6">
              <w:rPr>
                <w:b/>
                <w:szCs w:val="20"/>
              </w:rPr>
              <w:t xml:space="preserve"> (em dias consecutivos)</w:t>
            </w:r>
          </w:p>
        </w:tc>
      </w:tr>
      <w:tr w:rsidR="00ED41B2" w:rsidRPr="007C4F6D" w:rsidTr="00D2273B">
        <w:trPr>
          <w:jc w:val="center"/>
        </w:trPr>
        <w:tc>
          <w:tcPr>
            <w:tcW w:w="2301" w:type="dxa"/>
            <w:tcBorders>
              <w:top w:val="single" w:sz="4" w:space="0" w:color="000000"/>
              <w:left w:val="single" w:sz="4" w:space="0" w:color="000000"/>
              <w:bottom w:val="single" w:sz="4" w:space="0" w:color="000000"/>
            </w:tcBorders>
            <w:vAlign w:val="center"/>
          </w:tcPr>
          <w:p w:rsidR="00ED41B2" w:rsidRPr="00C94CF6" w:rsidRDefault="00ED41B2" w:rsidP="00981BC2">
            <w:pPr>
              <w:jc w:val="center"/>
              <w:rPr>
                <w:szCs w:val="20"/>
              </w:rPr>
            </w:pPr>
            <w:r w:rsidRPr="00C94CF6">
              <w:rPr>
                <w:szCs w:val="20"/>
              </w:rPr>
              <w:t xml:space="preserve">LOTE 01: </w:t>
            </w:r>
          </w:p>
        </w:tc>
        <w:tc>
          <w:tcPr>
            <w:tcW w:w="5609" w:type="dxa"/>
            <w:tcBorders>
              <w:top w:val="single" w:sz="4" w:space="0" w:color="000000"/>
              <w:left w:val="single" w:sz="4" w:space="0" w:color="000000"/>
              <w:bottom w:val="single" w:sz="4" w:space="0" w:color="000000"/>
              <w:right w:val="single" w:sz="4" w:space="0" w:color="auto"/>
            </w:tcBorders>
            <w:vAlign w:val="center"/>
          </w:tcPr>
          <w:p w:rsidR="00ED41B2" w:rsidRPr="00C94CF6" w:rsidRDefault="00C94CF6" w:rsidP="00981BC2">
            <w:pPr>
              <w:jc w:val="center"/>
              <w:rPr>
                <w:szCs w:val="20"/>
              </w:rPr>
            </w:pPr>
            <w:r w:rsidRPr="00C94CF6">
              <w:rPr>
                <w:szCs w:val="20"/>
              </w:rPr>
              <w:t>360</w:t>
            </w:r>
          </w:p>
        </w:tc>
      </w:tr>
      <w:tr w:rsidR="00ED41B2" w:rsidRPr="007C4F6D" w:rsidTr="00D2273B">
        <w:trPr>
          <w:jc w:val="center"/>
        </w:trPr>
        <w:tc>
          <w:tcPr>
            <w:tcW w:w="2301" w:type="dxa"/>
            <w:tcBorders>
              <w:top w:val="single" w:sz="4" w:space="0" w:color="000000"/>
              <w:left w:val="single" w:sz="4" w:space="0" w:color="000000"/>
              <w:bottom w:val="single" w:sz="4" w:space="0" w:color="000000"/>
            </w:tcBorders>
            <w:vAlign w:val="center"/>
          </w:tcPr>
          <w:p w:rsidR="00ED41B2" w:rsidRPr="00C94CF6" w:rsidRDefault="00ED41B2" w:rsidP="00981BC2">
            <w:pPr>
              <w:jc w:val="center"/>
              <w:rPr>
                <w:szCs w:val="20"/>
              </w:rPr>
            </w:pPr>
            <w:r w:rsidRPr="00C94CF6">
              <w:rPr>
                <w:szCs w:val="20"/>
              </w:rPr>
              <w:t xml:space="preserve">LOTE 02: </w:t>
            </w:r>
          </w:p>
        </w:tc>
        <w:tc>
          <w:tcPr>
            <w:tcW w:w="5609" w:type="dxa"/>
            <w:tcBorders>
              <w:top w:val="single" w:sz="4" w:space="0" w:color="000000"/>
              <w:left w:val="single" w:sz="4" w:space="0" w:color="000000"/>
              <w:bottom w:val="single" w:sz="4" w:space="0" w:color="000000"/>
              <w:right w:val="single" w:sz="4" w:space="0" w:color="auto"/>
            </w:tcBorders>
            <w:vAlign w:val="center"/>
          </w:tcPr>
          <w:p w:rsidR="00ED41B2" w:rsidRPr="00C94CF6" w:rsidRDefault="00C94CF6" w:rsidP="00981BC2">
            <w:pPr>
              <w:jc w:val="center"/>
              <w:rPr>
                <w:szCs w:val="20"/>
              </w:rPr>
            </w:pPr>
            <w:r w:rsidRPr="00C94CF6">
              <w:rPr>
                <w:szCs w:val="20"/>
              </w:rPr>
              <w:t>360</w:t>
            </w:r>
          </w:p>
        </w:tc>
      </w:tr>
      <w:tr w:rsidR="00ED41B2" w:rsidRPr="007C4F6D" w:rsidTr="00D2273B">
        <w:trPr>
          <w:jc w:val="center"/>
        </w:trPr>
        <w:tc>
          <w:tcPr>
            <w:tcW w:w="2301" w:type="dxa"/>
            <w:tcBorders>
              <w:top w:val="single" w:sz="4" w:space="0" w:color="000000"/>
              <w:left w:val="single" w:sz="4" w:space="0" w:color="000000"/>
              <w:bottom w:val="single" w:sz="4" w:space="0" w:color="000000"/>
            </w:tcBorders>
            <w:vAlign w:val="center"/>
          </w:tcPr>
          <w:p w:rsidR="00ED41B2" w:rsidRPr="00C94CF6" w:rsidRDefault="00ED41B2" w:rsidP="00981BC2">
            <w:pPr>
              <w:jc w:val="center"/>
              <w:rPr>
                <w:szCs w:val="20"/>
              </w:rPr>
            </w:pPr>
            <w:r w:rsidRPr="00C94CF6">
              <w:rPr>
                <w:szCs w:val="20"/>
              </w:rPr>
              <w:t xml:space="preserve">LOTE 03: </w:t>
            </w:r>
          </w:p>
        </w:tc>
        <w:tc>
          <w:tcPr>
            <w:tcW w:w="5609" w:type="dxa"/>
            <w:tcBorders>
              <w:top w:val="single" w:sz="4" w:space="0" w:color="000000"/>
              <w:left w:val="single" w:sz="4" w:space="0" w:color="000000"/>
              <w:bottom w:val="single" w:sz="4" w:space="0" w:color="000000"/>
              <w:right w:val="single" w:sz="4" w:space="0" w:color="auto"/>
            </w:tcBorders>
            <w:vAlign w:val="center"/>
          </w:tcPr>
          <w:p w:rsidR="00ED41B2" w:rsidRPr="00C94CF6" w:rsidRDefault="00C94CF6" w:rsidP="00981BC2">
            <w:pPr>
              <w:jc w:val="center"/>
              <w:rPr>
                <w:szCs w:val="20"/>
              </w:rPr>
            </w:pPr>
            <w:r w:rsidRPr="00C94CF6">
              <w:rPr>
                <w:szCs w:val="20"/>
              </w:rPr>
              <w:t>360</w:t>
            </w:r>
          </w:p>
        </w:tc>
      </w:tr>
    </w:tbl>
    <w:p w:rsidR="00BA57AE" w:rsidRPr="007C4F6D" w:rsidRDefault="00BA57AE" w:rsidP="00BA57AE"/>
    <w:p w:rsidR="00006C43" w:rsidRDefault="00ED41B2" w:rsidP="00006C43">
      <w:pPr>
        <w:pStyle w:val="Ttulo2"/>
        <w:tabs>
          <w:tab w:val="left" w:pos="851"/>
          <w:tab w:val="left" w:pos="1418"/>
        </w:tabs>
      </w:pPr>
      <w:r w:rsidRPr="007C4F6D">
        <w:t>O prazo para vigência do</w:t>
      </w:r>
      <w:r w:rsidR="00C94CF6">
        <w:t>s</w:t>
      </w:r>
      <w:r w:rsidRPr="007C4F6D">
        <w:t xml:space="preserve"> contrato</w:t>
      </w:r>
      <w:r w:rsidR="00C94CF6">
        <w:t>s</w:t>
      </w:r>
      <w:r w:rsidRPr="007C4F6D">
        <w:t xml:space="preserve">, </w:t>
      </w:r>
      <w:r w:rsidR="00C94CF6" w:rsidRPr="00C94CF6">
        <w:t>firmados a partir do presente SRP, será a partir da data de emissão da Ordem de Serviço</w:t>
      </w:r>
      <w:r w:rsidR="000A64E9">
        <w:t>, contado em dias consecutivos.</w:t>
      </w:r>
    </w:p>
    <w:p w:rsidR="000A64E9" w:rsidRPr="000A64E9" w:rsidRDefault="000A64E9" w:rsidP="000A64E9"/>
    <w:p w:rsidR="00C812E8" w:rsidRDefault="00AB39D9" w:rsidP="00C94CF6">
      <w:pPr>
        <w:pStyle w:val="Ttulo2"/>
        <w:tabs>
          <w:tab w:val="left" w:pos="851"/>
          <w:tab w:val="left" w:pos="1418"/>
        </w:tabs>
      </w:pPr>
      <w:r w:rsidRPr="007C4F6D">
        <w:t xml:space="preserve">A expedição da “Ordem de Serviço” somente se efetivará após a publicação do extrato do Contrato no “Diário Oficial da União” e entrega das “Garantias de Cumprimento do Contrato e Riscos de Engenharia”, na Unidade de Finanças da </w:t>
      </w:r>
      <w:r w:rsidR="00137235" w:rsidRPr="007C4F6D">
        <w:t>CODEVASF</w:t>
      </w:r>
      <w:r w:rsidR="00C94CF6">
        <w:t>.</w:t>
      </w:r>
    </w:p>
    <w:p w:rsidR="00924C1C" w:rsidRPr="00924C1C" w:rsidRDefault="00924C1C" w:rsidP="00924C1C"/>
    <w:p w:rsidR="00AB39D9" w:rsidRDefault="00AB39D9" w:rsidP="00C812E8">
      <w:pPr>
        <w:pStyle w:val="Ttulo2"/>
        <w:numPr>
          <w:ilvl w:val="0"/>
          <w:numId w:val="0"/>
        </w:numPr>
        <w:tabs>
          <w:tab w:val="left" w:pos="851"/>
          <w:tab w:val="left" w:pos="1418"/>
        </w:tabs>
        <w:ind w:left="360"/>
      </w:pPr>
    </w:p>
    <w:p w:rsidR="00C812E8" w:rsidRPr="00C812E8" w:rsidRDefault="00C812E8" w:rsidP="00C812E8">
      <w:pPr>
        <w:pStyle w:val="Ttulo1"/>
      </w:pPr>
      <w:bookmarkStart w:id="24" w:name="_Toc82509190"/>
      <w:r w:rsidRPr="00B93904">
        <w:t>MATRIZ DE RISCO</w:t>
      </w:r>
      <w:bookmarkEnd w:id="24"/>
    </w:p>
    <w:p w:rsidR="00C812E8" w:rsidRDefault="00C812E8" w:rsidP="00C812E8">
      <w:pPr>
        <w:pStyle w:val="Ttulo2"/>
        <w:numPr>
          <w:ilvl w:val="0"/>
          <w:numId w:val="0"/>
        </w:numPr>
      </w:pPr>
    </w:p>
    <w:p w:rsidR="00C812E8" w:rsidRPr="00185524" w:rsidRDefault="00C812E8" w:rsidP="00C812E8">
      <w:pPr>
        <w:pStyle w:val="Ttulo2"/>
        <w:spacing w:before="0"/>
        <w:ind w:left="0" w:firstLine="0"/>
        <w:rPr>
          <w:szCs w:val="20"/>
        </w:rPr>
      </w:pPr>
      <w:r w:rsidRPr="00185524">
        <w:rPr>
          <w:szCs w:val="20"/>
        </w:rPr>
        <w:t>A Matriz de Risco é o instrumento que tem o objetivo de definir as responsabilidades do CODEVASF e da CONTRATADA na execução do contrato.</w:t>
      </w:r>
    </w:p>
    <w:p w:rsidR="00C812E8" w:rsidRDefault="00C812E8" w:rsidP="00C812E8">
      <w:pPr>
        <w:pStyle w:val="Ttulo2"/>
        <w:numPr>
          <w:ilvl w:val="0"/>
          <w:numId w:val="0"/>
        </w:numPr>
      </w:pPr>
    </w:p>
    <w:p w:rsidR="00C812E8" w:rsidRDefault="00C812E8" w:rsidP="00C812E8">
      <w:pPr>
        <w:pStyle w:val="Ttulo2"/>
        <w:spacing w:before="0"/>
        <w:ind w:left="0" w:firstLine="0"/>
        <w:rPr>
          <w:szCs w:val="20"/>
        </w:rPr>
      </w:pPr>
      <w:r w:rsidRPr="00185524">
        <w:rPr>
          <w:szCs w:val="20"/>
        </w:rPr>
        <w:t>A CONTRATADA é integral e exclusivamente responsável por todos os riscos relacionados ao objeto do ajuste, inclusive, sem limitação, conforme estabelecido</w:t>
      </w:r>
      <w:r w:rsidR="0030188A">
        <w:rPr>
          <w:szCs w:val="20"/>
        </w:rPr>
        <w:t xml:space="preserve"> na MATRIZ DE RISCO - Anexo VII</w:t>
      </w:r>
      <w:r w:rsidRPr="00185524">
        <w:rPr>
          <w:szCs w:val="20"/>
        </w:rPr>
        <w:t xml:space="preserve"> do Edital.</w:t>
      </w:r>
    </w:p>
    <w:p w:rsidR="00C812E8" w:rsidRDefault="00C812E8" w:rsidP="00C812E8"/>
    <w:p w:rsidR="00C812E8" w:rsidRDefault="00C812E8" w:rsidP="00C812E8">
      <w:pPr>
        <w:pStyle w:val="Ttulo2"/>
        <w:spacing w:before="0"/>
        <w:ind w:left="0" w:firstLine="0"/>
        <w:rPr>
          <w:szCs w:val="20"/>
        </w:rPr>
      </w:pPr>
      <w:r w:rsidRPr="007D3392">
        <w:rPr>
          <w:szCs w:val="20"/>
        </w:rPr>
        <w:t>A CONTRATADA não é responsável pelos riscos relacionados ao objeto do ajuste quando a responsabilidade for da CODEVASF, conforme estabelecido na MATRIZ DE RISCO – Anexo VII do Edital.</w:t>
      </w:r>
    </w:p>
    <w:p w:rsidR="00C812E8" w:rsidRDefault="00C812E8" w:rsidP="00C812E8"/>
    <w:p w:rsidR="00C812E8" w:rsidRDefault="00C812E8" w:rsidP="00C812E8">
      <w:pPr>
        <w:pStyle w:val="Ttulo2"/>
        <w:spacing w:before="0"/>
        <w:ind w:left="0" w:firstLine="0"/>
        <w:rPr>
          <w:szCs w:val="20"/>
        </w:rPr>
      </w:pPr>
      <w:r w:rsidRPr="003B4234">
        <w:rPr>
          <w:szCs w:val="20"/>
        </w:rPr>
        <w:t xml:space="preserve">A </w:t>
      </w:r>
      <w:r>
        <w:rPr>
          <w:szCs w:val="20"/>
        </w:rPr>
        <w:t>CONTRATADA</w:t>
      </w:r>
      <w:r w:rsidRPr="003B4234">
        <w:rPr>
          <w:szCs w:val="20"/>
        </w:rPr>
        <w:t xml:space="preserve"> tem pleno conhecimento, quando da participação do processo licitatório, da natureza e extensão dos riscos por ela assumidos e ter levado tais riscos em consideração na formulação de sua proposta.</w:t>
      </w:r>
    </w:p>
    <w:p w:rsidR="00C812E8" w:rsidRDefault="00C812E8" w:rsidP="00C812E8"/>
    <w:p w:rsidR="00C812E8" w:rsidRDefault="00C812E8" w:rsidP="00C812E8">
      <w:pPr>
        <w:pStyle w:val="Ttulo2"/>
        <w:spacing w:before="0"/>
        <w:ind w:left="0" w:firstLine="0"/>
        <w:rPr>
          <w:szCs w:val="20"/>
        </w:rPr>
      </w:pPr>
      <w:r w:rsidRPr="00EB7F71">
        <w:rPr>
          <w:szCs w:val="20"/>
        </w:rPr>
        <w:t>Sempre que atendidas as condições do CONTRATO e mantida</w:t>
      </w:r>
      <w:r>
        <w:rPr>
          <w:szCs w:val="20"/>
        </w:rPr>
        <w:t>s</w:t>
      </w:r>
      <w:r w:rsidRPr="00EB7F71">
        <w:rPr>
          <w:szCs w:val="20"/>
        </w:rPr>
        <w:t xml:space="preserve"> as disposições da MATRIZ DE RISCO, considera-se mantido seu equilíbrio econômico-financeiro.</w:t>
      </w:r>
    </w:p>
    <w:p w:rsidR="00C812E8" w:rsidRDefault="00C812E8" w:rsidP="00C812E8"/>
    <w:p w:rsidR="00C812E8" w:rsidRDefault="00C812E8" w:rsidP="00C812E8">
      <w:pPr>
        <w:pStyle w:val="Ttulo2"/>
        <w:spacing w:before="0"/>
        <w:ind w:left="0" w:firstLine="0"/>
        <w:rPr>
          <w:szCs w:val="20"/>
        </w:rPr>
      </w:pPr>
      <w:r w:rsidRPr="00EB7F71">
        <w:rPr>
          <w:szCs w:val="20"/>
        </w:rPr>
        <w:t>A CONTRATADA somente poderá solicitar a recomposição do equilíbrio econômico-financeiro nas hipóteses excluídas de sua responsabilidade na MATRIZ DE RISCO.</w:t>
      </w:r>
    </w:p>
    <w:p w:rsidR="00C812E8" w:rsidRDefault="00C812E8" w:rsidP="00C812E8"/>
    <w:p w:rsidR="00C812E8" w:rsidRPr="00C812E8" w:rsidRDefault="00C812E8" w:rsidP="00C812E8">
      <w:pPr>
        <w:pStyle w:val="Ttulo2"/>
        <w:spacing w:before="0"/>
        <w:ind w:left="0" w:firstLine="0"/>
      </w:pPr>
      <w:r w:rsidRPr="00C812E8">
        <w:rPr>
          <w:szCs w:val="20"/>
        </w:rPr>
        <w:t>Os casos omissos serão objeto de análise acurada e criteriosa, lastreada em elementos técnicos, por intermédio de processo administrativo para apurar o caso concreto.</w:t>
      </w:r>
    </w:p>
    <w:p w:rsidR="007903D9" w:rsidRDefault="007903D9" w:rsidP="002674B3">
      <w:pPr>
        <w:ind w:left="0"/>
      </w:pPr>
    </w:p>
    <w:p w:rsidR="00F91DC3" w:rsidRPr="00921660" w:rsidRDefault="00F91DC3" w:rsidP="00713A43">
      <w:pPr>
        <w:pStyle w:val="Ttulo1"/>
      </w:pPr>
      <w:bookmarkStart w:id="25" w:name="_Toc82509191"/>
      <w:bookmarkStart w:id="26" w:name="_Ref400008254"/>
      <w:bookmarkStart w:id="27" w:name="_Ref399939982"/>
      <w:bookmarkEnd w:id="23"/>
      <w:r w:rsidRPr="00921660">
        <w:t>FORMAS E CONDIÇÕES DE PAGAMENTO</w:t>
      </w:r>
      <w:bookmarkEnd w:id="25"/>
    </w:p>
    <w:p w:rsidR="00F91DC3" w:rsidRPr="007C4F6D" w:rsidRDefault="00F91DC3" w:rsidP="00F91DC3">
      <w:pPr>
        <w:rPr>
          <w:szCs w:val="20"/>
        </w:rPr>
      </w:pPr>
    </w:p>
    <w:p w:rsidR="008F327D" w:rsidRPr="007C4F6D" w:rsidRDefault="008F327D" w:rsidP="00C94CF6">
      <w:pPr>
        <w:pStyle w:val="Ttulo2"/>
        <w:tabs>
          <w:tab w:val="left" w:pos="851"/>
          <w:tab w:val="left" w:pos="1418"/>
        </w:tabs>
      </w:pPr>
      <w:r w:rsidRPr="007C4F6D">
        <w:t>Os pagamentos d</w:t>
      </w:r>
      <w:r w:rsidR="00AE3E75">
        <w:t>o</w:t>
      </w:r>
      <w:r w:rsidRPr="007C4F6D">
        <w:t xml:space="preserve">s </w:t>
      </w:r>
      <w:r w:rsidR="00FF36C1" w:rsidRPr="007C4F6D">
        <w:t xml:space="preserve">serviços de </w:t>
      </w:r>
      <w:r w:rsidR="00166153" w:rsidRPr="007C4F6D">
        <w:t>engenharia serão</w:t>
      </w:r>
      <w:r w:rsidRPr="007C4F6D">
        <w:t xml:space="preserve"> efetuados em reais, com base nas medições mensais, dos serviços efetivamente executados, </w:t>
      </w:r>
      <w:r w:rsidR="009079FE" w:rsidRPr="007C4F6D">
        <w:t>obedecendo aos</w:t>
      </w:r>
      <w:r w:rsidRPr="007C4F6D">
        <w:t xml:space="preserve">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rsidR="008F327D" w:rsidRPr="007C4F6D" w:rsidRDefault="008F327D" w:rsidP="008F327D">
      <w:pPr>
        <w:rPr>
          <w:color w:val="0070C0"/>
        </w:rPr>
      </w:pPr>
    </w:p>
    <w:p w:rsidR="008F327D" w:rsidRPr="007C4F6D" w:rsidRDefault="008F327D" w:rsidP="003B328A">
      <w:pPr>
        <w:pStyle w:val="Ttulo3"/>
      </w:pPr>
      <w:r w:rsidRPr="007C4F6D">
        <w:t xml:space="preserve">A Codevasf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rsidR="008F327D" w:rsidRPr="007C4F6D" w:rsidRDefault="008F327D" w:rsidP="001C1004">
      <w:pPr>
        <w:rPr>
          <w:color w:val="000000" w:themeColor="text1"/>
        </w:rPr>
      </w:pPr>
    </w:p>
    <w:p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rsidR="00616450" w:rsidRPr="007C4F6D" w:rsidRDefault="00616450" w:rsidP="001C1004">
      <w:pPr>
        <w:rPr>
          <w:color w:val="000000" w:themeColor="text1"/>
        </w:rPr>
      </w:pPr>
    </w:p>
    <w:p w:rsidR="00921660" w:rsidRDefault="00000EF3" w:rsidP="0030188A">
      <w:pPr>
        <w:pStyle w:val="Ttulo3"/>
      </w:pPr>
      <w:r w:rsidRPr="007C4F6D">
        <w:t>Nos preços apresentados pelo</w:t>
      </w:r>
      <w:r w:rsidR="008F327D" w:rsidRPr="007C4F6D">
        <w:t xml:space="preserve">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921660" w:rsidRDefault="00921660" w:rsidP="00921660">
      <w:pPr>
        <w:pStyle w:val="Ttulo2"/>
        <w:tabs>
          <w:tab w:val="left" w:pos="851"/>
          <w:tab w:val="left" w:pos="1418"/>
        </w:tabs>
      </w:pPr>
      <w:r w:rsidRPr="00921660">
        <w:t xml:space="preserve">O cronograma físico-financeiro apresentado pelo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w:t>
      </w:r>
      <w:r w:rsidRPr="007903D9">
        <w:t>nº 13.303</w:t>
      </w:r>
      <w:r w:rsidRPr="00921660">
        <w:t>/2016).</w:t>
      </w:r>
    </w:p>
    <w:p w:rsidR="00371627" w:rsidRPr="00371627" w:rsidRDefault="00371627" w:rsidP="004B6198">
      <w:pPr>
        <w:pStyle w:val="Ttulo2"/>
        <w:numPr>
          <w:ilvl w:val="0"/>
          <w:numId w:val="0"/>
        </w:numPr>
        <w:tabs>
          <w:tab w:val="left" w:pos="851"/>
          <w:tab w:val="left" w:pos="1418"/>
        </w:tabs>
        <w:ind w:left="858"/>
      </w:pPr>
    </w:p>
    <w:p w:rsidR="004B6198" w:rsidRDefault="004B6198" w:rsidP="004B6198">
      <w:pPr>
        <w:pStyle w:val="Ttulo2"/>
        <w:tabs>
          <w:tab w:val="left" w:pos="851"/>
          <w:tab w:val="left" w:pos="1418"/>
        </w:tabs>
        <w:rPr>
          <w:rFonts w:eastAsia="Calibri"/>
        </w:rPr>
      </w:pPr>
      <w:r w:rsidRPr="00065908">
        <w:rPr>
          <w:rFonts w:eastAsia="Calibri"/>
        </w:rPr>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p>
    <w:p w:rsidR="009A0306" w:rsidRPr="007C4F6D" w:rsidRDefault="009A0306" w:rsidP="004B6198">
      <w:pPr>
        <w:ind w:left="0"/>
      </w:pPr>
    </w:p>
    <w:p w:rsidR="00830119" w:rsidRPr="007C4F6D" w:rsidRDefault="00830119" w:rsidP="00713A43">
      <w:pPr>
        <w:pStyle w:val="Ttulo1"/>
      </w:pPr>
      <w:bookmarkStart w:id="28" w:name="_Ref400457614"/>
      <w:bookmarkStart w:id="29" w:name="_Toc82509192"/>
      <w:bookmarkEnd w:id="26"/>
      <w:r w:rsidRPr="007C4F6D">
        <w:t>REAJUSTAMENTO</w:t>
      </w:r>
      <w:bookmarkEnd w:id="27"/>
      <w:bookmarkEnd w:id="28"/>
      <w:bookmarkEnd w:id="29"/>
    </w:p>
    <w:p w:rsidR="00830119" w:rsidRPr="007C4F6D" w:rsidRDefault="00830119" w:rsidP="00830119">
      <w:pPr>
        <w:rPr>
          <w:szCs w:val="20"/>
        </w:rPr>
      </w:pPr>
    </w:p>
    <w:p w:rsidR="004E334D" w:rsidRPr="0030188A" w:rsidRDefault="00830119" w:rsidP="0030188A">
      <w:pPr>
        <w:pStyle w:val="Ttulo2"/>
        <w:tabs>
          <w:tab w:val="left" w:pos="851"/>
          <w:tab w:val="left" w:pos="1418"/>
        </w:tabs>
      </w:pPr>
      <w:r w:rsidRPr="007C4F6D">
        <w:t>Os preços permanecerão válidos por um período de um ano, contados da data de apresentação da proposta. Após este prazo serão reajustados aplicando-se a seguinte fórmula (desde que todos os índices tenham a mesma data base):</w:t>
      </w:r>
    </w:p>
    <w:p w:rsidR="00921660" w:rsidRPr="007C4F6D" w:rsidRDefault="00921660" w:rsidP="00830119">
      <w:pPr>
        <w:rPr>
          <w:rFonts w:eastAsiaTheme="minorEastAsia"/>
          <w:b/>
          <w:szCs w:val="20"/>
        </w:rPr>
      </w:pPr>
    </w:p>
    <w:p w:rsidR="00830119" w:rsidRPr="007C4F6D" w:rsidRDefault="00832A61" w:rsidP="00830119">
      <w:pPr>
        <w:rPr>
          <w:color w:val="0070C0"/>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832A61" w:rsidRDefault="00830119" w:rsidP="00830119">
      <w:pPr>
        <w:rPr>
          <w:szCs w:val="20"/>
        </w:rPr>
      </w:pPr>
      <w:r w:rsidRPr="00832A61">
        <w:rPr>
          <w:szCs w:val="20"/>
        </w:rPr>
        <w:t>Onde:</w:t>
      </w:r>
    </w:p>
    <w:p w:rsidR="00830119" w:rsidRPr="00832A61" w:rsidRDefault="00830119" w:rsidP="00AB39D9">
      <w:pPr>
        <w:pStyle w:val="PargrafodaLista"/>
        <w:numPr>
          <w:ilvl w:val="0"/>
          <w:numId w:val="4"/>
        </w:numPr>
      </w:pPr>
      <w:r w:rsidRPr="00832A61">
        <w:t>R: valor do reajustamento</w:t>
      </w:r>
    </w:p>
    <w:p w:rsidR="00830119" w:rsidRPr="00832A61" w:rsidRDefault="00830119" w:rsidP="00AB39D9">
      <w:pPr>
        <w:pStyle w:val="PargrafodaLista"/>
        <w:numPr>
          <w:ilvl w:val="0"/>
          <w:numId w:val="4"/>
        </w:numPr>
      </w:pPr>
      <w:r w:rsidRPr="00832A61">
        <w:t>V: valor a ser reajustado</w:t>
      </w:r>
    </w:p>
    <w:p w:rsidR="00832A61" w:rsidRPr="00334A9C" w:rsidRDefault="00832A61" w:rsidP="00832A61">
      <w:pPr>
        <w:pStyle w:val="PargrafodaLista"/>
        <w:numPr>
          <w:ilvl w:val="0"/>
          <w:numId w:val="4"/>
        </w:numPr>
        <w:rPr>
          <w:szCs w:val="20"/>
        </w:rPr>
      </w:pPr>
      <w:r w:rsidRPr="00334A9C">
        <w:rPr>
          <w:i/>
          <w:szCs w:val="20"/>
        </w:rPr>
        <w:t>Ti</w:t>
      </w:r>
      <w:r w:rsidRPr="00334A9C">
        <w:rPr>
          <w:szCs w:val="20"/>
        </w:rPr>
        <w:t xml:space="preserve"> – Refere-se à coluna 3</w:t>
      </w:r>
      <w:r w:rsidR="00E60982">
        <w:rPr>
          <w:szCs w:val="20"/>
        </w:rPr>
        <w:t>8</w:t>
      </w:r>
      <w:r w:rsidRPr="00334A9C">
        <w:rPr>
          <w:szCs w:val="20"/>
        </w:rPr>
        <w:t xml:space="preserve"> da FGV – </w:t>
      </w:r>
      <w:r w:rsidR="00E60982">
        <w:rPr>
          <w:szCs w:val="20"/>
        </w:rPr>
        <w:t>Terraplanagem</w:t>
      </w:r>
      <w:r w:rsidRPr="00334A9C">
        <w:rPr>
          <w:szCs w:val="20"/>
        </w:rPr>
        <w:t>, cód. AO1579</w:t>
      </w:r>
      <w:r w:rsidR="00E60982">
        <w:rPr>
          <w:szCs w:val="20"/>
        </w:rPr>
        <w:t>56</w:t>
      </w:r>
      <w:r w:rsidRPr="00334A9C">
        <w:rPr>
          <w:szCs w:val="20"/>
        </w:rPr>
        <w:t xml:space="preserve">, correspondente ao mês de aniversário da proposta. </w:t>
      </w:r>
    </w:p>
    <w:p w:rsidR="00830119" w:rsidRPr="007903D9" w:rsidRDefault="00832A61" w:rsidP="007903D9">
      <w:pPr>
        <w:pStyle w:val="PargrafodaLista"/>
        <w:numPr>
          <w:ilvl w:val="0"/>
          <w:numId w:val="4"/>
        </w:numPr>
        <w:rPr>
          <w:szCs w:val="20"/>
        </w:rPr>
      </w:pPr>
      <w:r w:rsidRPr="00334A9C">
        <w:rPr>
          <w:i/>
          <w:szCs w:val="20"/>
        </w:rPr>
        <w:t>To</w:t>
      </w:r>
      <w:r w:rsidRPr="00334A9C">
        <w:rPr>
          <w:szCs w:val="20"/>
        </w:rPr>
        <w:t xml:space="preserve"> – Refere-se à coluna 3</w:t>
      </w:r>
      <w:r w:rsidR="00E60982">
        <w:rPr>
          <w:szCs w:val="20"/>
        </w:rPr>
        <w:t>8</w:t>
      </w:r>
      <w:r w:rsidRPr="00334A9C">
        <w:rPr>
          <w:szCs w:val="20"/>
        </w:rPr>
        <w:t xml:space="preserve"> da FGV – </w:t>
      </w:r>
      <w:r w:rsidR="00E60982">
        <w:rPr>
          <w:szCs w:val="20"/>
        </w:rPr>
        <w:t>Terraplanagem</w:t>
      </w:r>
      <w:r w:rsidRPr="00334A9C">
        <w:rPr>
          <w:szCs w:val="20"/>
        </w:rPr>
        <w:t>, cód. AO1579</w:t>
      </w:r>
      <w:r w:rsidR="00E60982">
        <w:rPr>
          <w:szCs w:val="20"/>
        </w:rPr>
        <w:t>56</w:t>
      </w:r>
      <w:r w:rsidRPr="00334A9C">
        <w:rPr>
          <w:szCs w:val="20"/>
        </w:rPr>
        <w:t>, correspondente ao mês de apresentação da proposta.</w:t>
      </w:r>
    </w:p>
    <w:p w:rsidR="00830119" w:rsidRDefault="00830119" w:rsidP="00832A61">
      <w:pPr>
        <w:pStyle w:val="Ttulo2"/>
        <w:tabs>
          <w:tab w:val="left" w:pos="851"/>
          <w:tab w:val="left" w:pos="1418"/>
        </w:tabs>
      </w:pPr>
      <w:r w:rsidRPr="007C4F6D">
        <w:t>Caso haja mudança de data base nestes índices, deve-se primeiro calcular o valor do índice na data base original utilizando-se a seguinte fórmula:</w:t>
      </w:r>
    </w:p>
    <w:p w:rsidR="00830119" w:rsidRPr="007C4F6D" w:rsidRDefault="00830119" w:rsidP="0030188A">
      <w:pPr>
        <w:ind w:left="0"/>
        <w:rPr>
          <w:szCs w:val="20"/>
        </w:rPr>
      </w:pPr>
    </w:p>
    <w:p w:rsidR="00830119" w:rsidRPr="007C4F6D" w:rsidRDefault="00462790"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7C4F6D" w:rsidRDefault="00830119" w:rsidP="00830119">
      <w:pPr>
        <w:rPr>
          <w:szCs w:val="20"/>
        </w:rPr>
      </w:pPr>
    </w:p>
    <w:p w:rsidR="00830119" w:rsidRPr="007C4F6D" w:rsidRDefault="00830119" w:rsidP="00830119">
      <w:pPr>
        <w:rPr>
          <w:szCs w:val="20"/>
        </w:rPr>
      </w:pPr>
      <w:r w:rsidRPr="007C4F6D">
        <w:rPr>
          <w:szCs w:val="20"/>
        </w:rPr>
        <w:t>Sendo:</w:t>
      </w:r>
    </w:p>
    <w:p w:rsidR="00830119" w:rsidRPr="007C4F6D" w:rsidRDefault="0046279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rsidR="00830119" w:rsidRPr="007C4F6D" w:rsidRDefault="0046279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rsidR="00830119" w:rsidRPr="007C4F6D" w:rsidRDefault="00462790"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rsidR="006E00B4" w:rsidRDefault="006E00B4" w:rsidP="007903D9">
      <w:pPr>
        <w:ind w:left="0"/>
        <w:rPr>
          <w:szCs w:val="20"/>
        </w:rPr>
      </w:pPr>
    </w:p>
    <w:p w:rsidR="006E00B4" w:rsidRPr="007C4F6D" w:rsidRDefault="003A2D9B" w:rsidP="00713A43">
      <w:pPr>
        <w:pStyle w:val="Ttulo1"/>
      </w:pPr>
      <w:bookmarkStart w:id="30" w:name="_Toc82509193"/>
      <w:r w:rsidRPr="007C4F6D">
        <w:t>FISCALIZAÇÃO</w:t>
      </w:r>
      <w:bookmarkEnd w:id="30"/>
    </w:p>
    <w:p w:rsidR="006E00B4" w:rsidRPr="007C4F6D" w:rsidRDefault="006E00B4" w:rsidP="006E00B4"/>
    <w:p w:rsidR="00795DCB" w:rsidRPr="007C4F6D" w:rsidRDefault="00C61D41" w:rsidP="00832A61">
      <w:pPr>
        <w:pStyle w:val="Ttulo2"/>
        <w:tabs>
          <w:tab w:val="left" w:pos="851"/>
          <w:tab w:val="left" w:pos="1418"/>
        </w:tabs>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rsidR="00795DCB" w:rsidRPr="007C4F6D" w:rsidRDefault="00795DCB" w:rsidP="00795DCB"/>
    <w:p w:rsidR="00EE7F00" w:rsidRPr="00832A61" w:rsidRDefault="00EE7F00" w:rsidP="0030188A">
      <w:pPr>
        <w:pStyle w:val="Ttulo2"/>
        <w:tabs>
          <w:tab w:val="left" w:pos="851"/>
          <w:tab w:val="left" w:pos="1418"/>
        </w:tabs>
      </w:pPr>
      <w:r w:rsidRPr="007C4F6D">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E7F00" w:rsidRPr="007C4F6D" w:rsidRDefault="00EE7F00" w:rsidP="00832A61">
      <w:pPr>
        <w:pStyle w:val="Ttulo2"/>
        <w:tabs>
          <w:tab w:val="left" w:pos="851"/>
          <w:tab w:val="left" w:pos="1418"/>
        </w:tabs>
      </w:pPr>
      <w:r w:rsidRPr="007C4F6D">
        <w:t xml:space="preserve">Participar da Reunião de Partida entre as partes envolvidas, Codevasf e CONTRATADA, onde serão definidos todos os detalhes do Plano de Trabalho e dar-se-á o “start </w:t>
      </w:r>
      <w:proofErr w:type="spellStart"/>
      <w:r w:rsidRPr="007C4F6D">
        <w:t>up</w:t>
      </w:r>
      <w:proofErr w:type="spellEnd"/>
      <w:r w:rsidRPr="007C4F6D">
        <w:t>” da execução d</w:t>
      </w:r>
      <w:r w:rsidR="00D2273B">
        <w:t>os serviços</w:t>
      </w:r>
      <w:r w:rsidRPr="007C4F6D">
        <w:t>.</w:t>
      </w:r>
    </w:p>
    <w:p w:rsidR="009F33C8" w:rsidRPr="00832A61" w:rsidRDefault="009F33C8"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Acompanhar a execução dos serviços objeto do contrato, “in loco”, como representante da Codevasf, de forma a garantir o cumprimento do que foi pactuado, observando para que não haja subcontratação de serviços vedados no instrumento assinado pelas partes.</w:t>
      </w:r>
    </w:p>
    <w:p w:rsidR="00795DCB" w:rsidRPr="00832A61"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rsidR="00795DCB" w:rsidRPr="00832A61"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 xml:space="preserve">Checar se a </w:t>
      </w:r>
      <w:r w:rsidR="002762C6" w:rsidRPr="007C4F6D">
        <w:t>CONTRATADA</w:t>
      </w:r>
      <w:r w:rsidRPr="007C4F6D">
        <w:t xml:space="preserve"> disponibilizou as instalações, equipamentos e recursos humanos previstos para a execução dos serviços.</w:t>
      </w:r>
    </w:p>
    <w:p w:rsidR="00795DCB" w:rsidRPr="00832A61"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 xml:space="preserve">Acompanhar a elaboração do “as </w:t>
      </w:r>
      <w:proofErr w:type="spellStart"/>
      <w:r w:rsidRPr="007C4F6D">
        <w:t>built</w:t>
      </w:r>
      <w:proofErr w:type="spellEnd"/>
      <w:r w:rsidRPr="007C4F6D">
        <w:t>” (como construído) ao longo da execução dos serviços.</w:t>
      </w:r>
    </w:p>
    <w:p w:rsidR="00795DCB" w:rsidRPr="00832A61"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rsidR="00795DCB" w:rsidRPr="00832A61"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1418"/>
        </w:tabs>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rsidR="00795DCB" w:rsidRPr="007C4F6D"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993"/>
        </w:tabs>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w:t>
      </w:r>
      <w:r w:rsidR="00D2273B">
        <w:t>os serviços</w:t>
      </w:r>
      <w:r w:rsidRPr="007C4F6D">
        <w:t xml:space="preserve"> – RAF.</w:t>
      </w:r>
    </w:p>
    <w:p w:rsidR="00795DCB" w:rsidRPr="007C4F6D" w:rsidRDefault="00795DCB" w:rsidP="00832A61">
      <w:pPr>
        <w:pStyle w:val="Ttulo2"/>
        <w:numPr>
          <w:ilvl w:val="0"/>
          <w:numId w:val="0"/>
        </w:numPr>
        <w:tabs>
          <w:tab w:val="left" w:pos="851"/>
          <w:tab w:val="left" w:pos="1418"/>
        </w:tabs>
        <w:ind w:left="792"/>
      </w:pPr>
    </w:p>
    <w:p w:rsidR="00795DCB" w:rsidRPr="007C4F6D" w:rsidRDefault="00795DCB" w:rsidP="00832A61">
      <w:pPr>
        <w:pStyle w:val="Ttulo2"/>
        <w:tabs>
          <w:tab w:val="left" w:pos="851"/>
          <w:tab w:val="left" w:pos="993"/>
        </w:tabs>
      </w:pPr>
      <w:r w:rsidRPr="007C4F6D">
        <w:t>Efetuar os registros diários no Diário da Obra.</w:t>
      </w:r>
    </w:p>
    <w:p w:rsidR="00795DCB" w:rsidRPr="007C4F6D" w:rsidRDefault="00795DCB"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Determinar a reparação, correção, remoção, reconstrução ou substituição, às expensas da</w:t>
      </w:r>
      <w:r w:rsidR="00533981">
        <w:t xml:space="preserve"> </w:t>
      </w:r>
      <w:r w:rsidR="002762C6" w:rsidRPr="007C4F6D">
        <w:t>CONTRATADA</w:t>
      </w:r>
      <w:r w:rsidRPr="007C4F6D">
        <w:t>, no total ou em parte, dos serviços nos quais forem detectados vícios, defeitos ou incorreções resultantes da execução ou dos materiais empregados.</w:t>
      </w:r>
    </w:p>
    <w:p w:rsidR="00795DCB" w:rsidRPr="007C4F6D" w:rsidRDefault="00795DCB"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rsidR="00795DCB" w:rsidRPr="007C4F6D" w:rsidRDefault="00795DCB" w:rsidP="00832A61">
      <w:pPr>
        <w:pStyle w:val="Ttulo2"/>
        <w:numPr>
          <w:ilvl w:val="0"/>
          <w:numId w:val="0"/>
        </w:numPr>
        <w:tabs>
          <w:tab w:val="left" w:pos="851"/>
          <w:tab w:val="left" w:pos="993"/>
        </w:tabs>
        <w:ind w:left="792"/>
      </w:pPr>
    </w:p>
    <w:p w:rsidR="00795DCB" w:rsidRDefault="00795DCB" w:rsidP="00832A61">
      <w:pPr>
        <w:pStyle w:val="Ttulo2"/>
        <w:tabs>
          <w:tab w:val="left" w:pos="851"/>
          <w:tab w:val="left" w:pos="993"/>
        </w:tabs>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w:t>
      </w:r>
      <w:r w:rsidR="00BF73D2">
        <w:t>erar dificuldades à conclusão dos</w:t>
      </w:r>
      <w:r w:rsidR="00B54368">
        <w:t xml:space="preserve"> </w:t>
      </w:r>
      <w:r w:rsidR="00BF73D2">
        <w:t>serviços</w:t>
      </w:r>
      <w:r w:rsidRPr="007C4F6D">
        <w:t xml:space="preserve"> ou em relação a terceiros, cientificando-a da possibilidade de não conclusão do objeto na data aprazada, com as devidas justificativas.</w:t>
      </w:r>
    </w:p>
    <w:p w:rsidR="00921660" w:rsidRPr="00921660" w:rsidRDefault="00921660" w:rsidP="00921660"/>
    <w:p w:rsidR="00795DCB" w:rsidRPr="007C4F6D" w:rsidRDefault="00795DCB" w:rsidP="00832A61">
      <w:pPr>
        <w:pStyle w:val="Ttulo2"/>
        <w:tabs>
          <w:tab w:val="left" w:pos="851"/>
          <w:tab w:val="left" w:pos="993"/>
        </w:tabs>
      </w:pPr>
      <w:r w:rsidRPr="007C4F6D">
        <w:t xml:space="preserve">Rejeitar, no todo ou em parte, </w:t>
      </w:r>
      <w:r w:rsidR="00BF73D2">
        <w:t xml:space="preserve">o serviço </w:t>
      </w:r>
      <w:r w:rsidRPr="007C4F6D">
        <w:t>executado em desacor</w:t>
      </w:r>
      <w:r w:rsidR="004D0521" w:rsidRPr="007C4F6D">
        <w:t>do com o instrumento contratual.</w:t>
      </w:r>
    </w:p>
    <w:p w:rsidR="004D0521" w:rsidRPr="007C4F6D" w:rsidRDefault="004D0521" w:rsidP="00AF4842">
      <w:pPr>
        <w:ind w:left="0"/>
      </w:pPr>
    </w:p>
    <w:p w:rsidR="00795DCB" w:rsidRPr="007C4F6D" w:rsidRDefault="00795DCB" w:rsidP="00832A61">
      <w:pPr>
        <w:pStyle w:val="Ttulo2"/>
        <w:tabs>
          <w:tab w:val="left" w:pos="851"/>
          <w:tab w:val="left" w:pos="993"/>
        </w:tabs>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rsidR="00026E6E" w:rsidRPr="007C4F6D" w:rsidRDefault="00026E6E" w:rsidP="00832A61">
      <w:pPr>
        <w:pStyle w:val="Ttulo2"/>
        <w:numPr>
          <w:ilvl w:val="0"/>
          <w:numId w:val="0"/>
        </w:numPr>
        <w:tabs>
          <w:tab w:val="left" w:pos="851"/>
          <w:tab w:val="left" w:pos="993"/>
        </w:tabs>
        <w:ind w:left="792"/>
      </w:pPr>
    </w:p>
    <w:p w:rsidR="00026E6E" w:rsidRPr="007C4F6D" w:rsidRDefault="00026E6E" w:rsidP="00832A61">
      <w:pPr>
        <w:pStyle w:val="Ttulo2"/>
        <w:tabs>
          <w:tab w:val="left" w:pos="851"/>
          <w:tab w:val="left" w:pos="993"/>
        </w:tabs>
      </w:pPr>
      <w:r w:rsidRPr="007C4F6D">
        <w:t>Encaminhar à Contra</w:t>
      </w:r>
      <w:r w:rsidR="00CD743F">
        <w:t>tada cópia da Licença Ambiental</w:t>
      </w:r>
      <w:r w:rsidRPr="007C4F6D">
        <w:t xml:space="preserve"> se houver, caso contrário, cópia da legislação de dispensa do referido documento.</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rsidR="004D0521" w:rsidRPr="007C4F6D" w:rsidRDefault="004D0521" w:rsidP="00832A61">
      <w:pPr>
        <w:pStyle w:val="Ttulo2"/>
        <w:numPr>
          <w:ilvl w:val="0"/>
          <w:numId w:val="0"/>
        </w:numPr>
        <w:tabs>
          <w:tab w:val="left" w:pos="851"/>
          <w:tab w:val="left" w:pos="993"/>
        </w:tabs>
        <w:ind w:left="792"/>
      </w:pPr>
    </w:p>
    <w:p w:rsidR="004D0521" w:rsidRDefault="00795DCB" w:rsidP="002674B3">
      <w:pPr>
        <w:pStyle w:val="Ttulo2"/>
        <w:tabs>
          <w:tab w:val="left" w:pos="851"/>
          <w:tab w:val="left" w:pos="993"/>
        </w:tabs>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rsidR="004B6198" w:rsidRPr="004B6198" w:rsidRDefault="004B6198" w:rsidP="004B6198"/>
    <w:p w:rsidR="00795DCB" w:rsidRDefault="00795DCB" w:rsidP="00832A61">
      <w:pPr>
        <w:pStyle w:val="Ttulo2"/>
        <w:tabs>
          <w:tab w:val="left" w:pos="851"/>
          <w:tab w:val="left" w:pos="993"/>
        </w:tabs>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rsidR="002913D0" w:rsidRPr="002913D0" w:rsidRDefault="002913D0" w:rsidP="002913D0"/>
    <w:p w:rsidR="002913D0" w:rsidRPr="007C4F6D" w:rsidRDefault="002913D0" w:rsidP="002913D0">
      <w:pPr>
        <w:pStyle w:val="Ttulo2"/>
        <w:tabs>
          <w:tab w:val="left" w:pos="851"/>
          <w:tab w:val="left" w:pos="993"/>
        </w:tabs>
      </w:pPr>
      <w:r w:rsidRPr="007C4F6D">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2913D0" w:rsidRPr="002913D0" w:rsidRDefault="002913D0" w:rsidP="002913D0"/>
    <w:p w:rsidR="00921660" w:rsidRPr="002913D0" w:rsidRDefault="00921660" w:rsidP="002913D0">
      <w:pPr>
        <w:pStyle w:val="Ttulo2"/>
        <w:tabs>
          <w:tab w:val="left" w:pos="851"/>
          <w:tab w:val="left" w:pos="993"/>
        </w:tabs>
      </w:pPr>
      <w:r w:rsidRPr="002913D0">
        <w:t>Receber, provisória e definitivamente, as aquisições e serviços sob sua responsabilidade, mediante recibo ou Termo Circunstanciado, quando não for designada comissão de recebimento ou outro empregado.</w:t>
      </w:r>
    </w:p>
    <w:p w:rsidR="004D0521" w:rsidRPr="007C4F6D" w:rsidRDefault="004D0521" w:rsidP="004D0521"/>
    <w:p w:rsidR="00795DCB" w:rsidRPr="007C4F6D" w:rsidRDefault="00795DCB" w:rsidP="00832A61">
      <w:pPr>
        <w:pStyle w:val="Ttulo2"/>
        <w:tabs>
          <w:tab w:val="left" w:pos="851"/>
          <w:tab w:val="left" w:pos="993"/>
        </w:tabs>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ambiental, também quando houver, </w:t>
      </w:r>
      <w:r w:rsidRPr="007C4F6D">
        <w:t>tomando providências para minimizar i</w:t>
      </w:r>
      <w:r w:rsidR="004D0521" w:rsidRPr="007C4F6D">
        <w:t>mpactos de acidentes ambientais.</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 xml:space="preserve">Realizar vistorias e verificar </w:t>
      </w:r>
      <w:r w:rsidR="00BF73D2">
        <w:t xml:space="preserve">se a execução dos serviços está em conformidade </w:t>
      </w:r>
      <w:r w:rsidRPr="007C4F6D">
        <w:t>com as normas aplicáveis e com as orientações técnicas, indicações de segurança e uso de Equipamentos</w:t>
      </w:r>
      <w:r w:rsidR="004D0521" w:rsidRPr="007C4F6D">
        <w:t xml:space="preserve"> de Proteção Individual – </w:t>
      </w:r>
      <w:proofErr w:type="spellStart"/>
      <w:r w:rsidR="004D0521" w:rsidRPr="007C4F6D">
        <w:t>EPI’s</w:t>
      </w:r>
      <w:proofErr w:type="spellEnd"/>
      <w:r w:rsidR="004D0521" w:rsidRPr="007C4F6D">
        <w:t>.</w:t>
      </w:r>
    </w:p>
    <w:p w:rsidR="004D0521" w:rsidRPr="007C4F6D" w:rsidRDefault="004D0521" w:rsidP="00832A61">
      <w:pPr>
        <w:pStyle w:val="Ttulo2"/>
        <w:numPr>
          <w:ilvl w:val="0"/>
          <w:numId w:val="0"/>
        </w:numPr>
        <w:tabs>
          <w:tab w:val="left" w:pos="851"/>
          <w:tab w:val="left" w:pos="993"/>
        </w:tabs>
        <w:ind w:left="792"/>
      </w:pPr>
    </w:p>
    <w:p w:rsidR="00795DCB" w:rsidRPr="007C4F6D" w:rsidRDefault="00795DCB" w:rsidP="00832A61">
      <w:pPr>
        <w:pStyle w:val="Ttulo2"/>
        <w:tabs>
          <w:tab w:val="left" w:pos="851"/>
          <w:tab w:val="left" w:pos="993"/>
        </w:tabs>
      </w:pPr>
      <w:r w:rsidRPr="007C4F6D">
        <w:t>Acompanhar a execução d</w:t>
      </w:r>
      <w:r w:rsidR="00BF73D2">
        <w:t>os serviços</w:t>
      </w:r>
      <w:r w:rsidRPr="007C4F6D">
        <w:t>, verificando a correta utilização quantitativa e qualitativa dos materiais e equipamentos empregados, com a finalidade de zelar pela m</w:t>
      </w:r>
      <w:r w:rsidR="004D0521" w:rsidRPr="007C4F6D">
        <w:t>anutenção da qualidade adequada.</w:t>
      </w:r>
    </w:p>
    <w:p w:rsidR="004D0521" w:rsidRPr="007C4F6D" w:rsidRDefault="004D0521" w:rsidP="00832A61">
      <w:pPr>
        <w:pStyle w:val="Ttulo2"/>
        <w:numPr>
          <w:ilvl w:val="0"/>
          <w:numId w:val="0"/>
        </w:numPr>
        <w:tabs>
          <w:tab w:val="left" w:pos="851"/>
          <w:tab w:val="left" w:pos="993"/>
        </w:tabs>
        <w:ind w:left="792"/>
      </w:pPr>
    </w:p>
    <w:p w:rsidR="003A2D9B" w:rsidRPr="007C4F6D" w:rsidRDefault="003A2D9B" w:rsidP="00832A61">
      <w:pPr>
        <w:pStyle w:val="Ttulo2"/>
        <w:tabs>
          <w:tab w:val="left" w:pos="851"/>
          <w:tab w:val="left" w:pos="993"/>
        </w:tabs>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832A61" w:rsidRDefault="003A2D9B" w:rsidP="00832A61">
      <w:pPr>
        <w:pStyle w:val="Ttulo2"/>
        <w:numPr>
          <w:ilvl w:val="0"/>
          <w:numId w:val="0"/>
        </w:numPr>
        <w:tabs>
          <w:tab w:val="left" w:pos="851"/>
          <w:tab w:val="left" w:pos="993"/>
        </w:tabs>
        <w:ind w:left="792"/>
      </w:pPr>
    </w:p>
    <w:p w:rsidR="003A2D9B" w:rsidRPr="007C4F6D" w:rsidRDefault="003A2D9B" w:rsidP="00832A61">
      <w:pPr>
        <w:pStyle w:val="Ttulo2"/>
        <w:tabs>
          <w:tab w:val="left" w:pos="851"/>
          <w:tab w:val="left" w:pos="993"/>
        </w:tabs>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rsidR="003A2D9B" w:rsidRPr="00832A61" w:rsidRDefault="003A2D9B" w:rsidP="00832A61">
      <w:pPr>
        <w:pStyle w:val="Ttulo2"/>
        <w:numPr>
          <w:ilvl w:val="0"/>
          <w:numId w:val="0"/>
        </w:numPr>
        <w:tabs>
          <w:tab w:val="left" w:pos="851"/>
          <w:tab w:val="left" w:pos="993"/>
        </w:tabs>
        <w:ind w:left="792"/>
      </w:pPr>
    </w:p>
    <w:p w:rsidR="003A2D9B" w:rsidRPr="007C4F6D" w:rsidRDefault="003A2D9B" w:rsidP="00832A61">
      <w:pPr>
        <w:pStyle w:val="Ttulo2"/>
        <w:tabs>
          <w:tab w:val="left" w:pos="851"/>
          <w:tab w:val="left" w:pos="993"/>
        </w:tabs>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rsidR="003B316F" w:rsidRPr="007C4F6D" w:rsidRDefault="003B316F" w:rsidP="003A2D9B">
      <w:pPr>
        <w:rPr>
          <w:szCs w:val="20"/>
        </w:rPr>
      </w:pPr>
    </w:p>
    <w:p w:rsidR="003A2D9B" w:rsidRPr="007C4F6D" w:rsidRDefault="003A2D9B" w:rsidP="00713A43">
      <w:pPr>
        <w:pStyle w:val="Ttulo1"/>
      </w:pPr>
      <w:bookmarkStart w:id="31" w:name="_Toc82509194"/>
      <w:r w:rsidRPr="007C4F6D">
        <w:t>RECEBIMENTO DEFINITIVO DOS SERVIÇOS</w:t>
      </w:r>
      <w:bookmarkEnd w:id="31"/>
    </w:p>
    <w:p w:rsidR="003A2D9B" w:rsidRPr="007C4F6D" w:rsidRDefault="003A2D9B" w:rsidP="003A2D9B">
      <w:pPr>
        <w:rPr>
          <w:szCs w:val="20"/>
        </w:rPr>
      </w:pPr>
    </w:p>
    <w:p w:rsidR="004F4D0F" w:rsidRPr="007C4F6D" w:rsidRDefault="004F4D0F" w:rsidP="00CE7BB9">
      <w:pPr>
        <w:pStyle w:val="Ttulo2"/>
        <w:numPr>
          <w:ilvl w:val="1"/>
          <w:numId w:val="18"/>
        </w:numPr>
        <w:ind w:left="0" w:firstLine="0"/>
        <w:rPr>
          <w:szCs w:val="20"/>
        </w:rPr>
      </w:pPr>
      <w:bookmarkStart w:id="32"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2"/>
    </w:p>
    <w:p w:rsidR="004F4D0F" w:rsidRPr="007C4F6D" w:rsidRDefault="004F4D0F" w:rsidP="004F4D0F">
      <w:pPr>
        <w:rPr>
          <w:szCs w:val="20"/>
        </w:rPr>
      </w:pPr>
    </w:p>
    <w:p w:rsidR="004F4D0F" w:rsidRPr="00AF4842" w:rsidRDefault="004F4D0F" w:rsidP="00AF4842">
      <w:pPr>
        <w:pStyle w:val="Ttulo2"/>
        <w:numPr>
          <w:ilvl w:val="1"/>
          <w:numId w:val="18"/>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rsidR="004F4D0F" w:rsidRPr="007C4F6D" w:rsidRDefault="004F4D0F" w:rsidP="00CE7BB9">
      <w:pPr>
        <w:pStyle w:val="Ttulo2"/>
        <w:numPr>
          <w:ilvl w:val="1"/>
          <w:numId w:val="18"/>
        </w:numPr>
        <w:ind w:left="0" w:firstLine="0"/>
      </w:pPr>
      <w:r w:rsidRPr="007C4F6D">
        <w:t>Na hipótese da necessidade de correção, será estabelecido pela FISCALIZAÇÃO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Na hipótese da necessidade de correção, o Servidor ou Comissão estabelecerá um prazo para que a CONTRATADA, às suas expensas, complemente, refaça ou substitua os serviços rejeitados.</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Os ensaios, testes e demais provas exigidos por normas técnicas oficiais para a boa execução do objeto do contrato correm por conta do contratado.</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Aceitos e aprovados os serviços, será emitido o Termo de Encerramento Físico (TEF), que deverá ser assinado por representante autorizado da CONTRATADA, possibilitando a liberação da garantia.</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 xml:space="preserve">O recebimento provisório ou definitivo não exclui a responsabilidade civil pela solidez e segurança do serviço, nem ético-profissional pela perfeita execução do contrato, dentro dos limites estabelecidos neste </w:t>
      </w:r>
      <w:r w:rsidR="007B0E70" w:rsidRPr="007C4F6D">
        <w:t>Termo de Referência</w:t>
      </w:r>
      <w:r w:rsidRPr="007C4F6D">
        <w:t>, por parte da CONTRATADA.</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7C4F6D" w:rsidRDefault="004F4D0F" w:rsidP="000A18C5">
      <w:pPr>
        <w:pStyle w:val="Ttulo2"/>
        <w:numPr>
          <w:ilvl w:val="0"/>
          <w:numId w:val="0"/>
        </w:numPr>
      </w:pPr>
    </w:p>
    <w:p w:rsidR="004F4D0F" w:rsidRPr="007C4F6D" w:rsidRDefault="004F4D0F" w:rsidP="00CE7BB9">
      <w:pPr>
        <w:pStyle w:val="Ttulo2"/>
        <w:numPr>
          <w:ilvl w:val="1"/>
          <w:numId w:val="18"/>
        </w:numPr>
        <w:ind w:left="0" w:firstLine="0"/>
      </w:pPr>
      <w:r w:rsidRPr="007C4F6D">
        <w:t>A CONTRATADA entende e aceita que o pleno cumprimento do estipulado neste item é condicionante para:</w:t>
      </w:r>
    </w:p>
    <w:p w:rsidR="004F4D0F" w:rsidRPr="007C4F6D" w:rsidRDefault="004F4D0F" w:rsidP="004F4D0F">
      <w:pPr>
        <w:rPr>
          <w:szCs w:val="20"/>
        </w:rPr>
      </w:pPr>
    </w:p>
    <w:p w:rsidR="004F4D0F" w:rsidRPr="007C4F6D" w:rsidRDefault="004F4D0F" w:rsidP="004F4D0F">
      <w:pPr>
        <w:ind w:left="851"/>
        <w:rPr>
          <w:szCs w:val="20"/>
        </w:rPr>
      </w:pPr>
      <w:r w:rsidRPr="007C4F6D">
        <w:rPr>
          <w:szCs w:val="20"/>
        </w:rPr>
        <w:t>a)</w:t>
      </w:r>
      <w:r w:rsidRPr="007C4F6D">
        <w:rPr>
          <w:szCs w:val="20"/>
        </w:rPr>
        <w:tab/>
        <w:t>Emissão do Termo de Encerramento Físico (TEF);</w:t>
      </w:r>
    </w:p>
    <w:p w:rsidR="004F4D0F" w:rsidRPr="007C4F6D" w:rsidRDefault="004F4D0F" w:rsidP="004F4D0F">
      <w:pPr>
        <w:ind w:left="851"/>
        <w:rPr>
          <w:szCs w:val="20"/>
        </w:rPr>
      </w:pPr>
      <w:r w:rsidRPr="007C4F6D">
        <w:rPr>
          <w:szCs w:val="20"/>
        </w:rPr>
        <w:t>b)</w:t>
      </w:r>
      <w:r w:rsidRPr="007C4F6D">
        <w:rPr>
          <w:szCs w:val="20"/>
        </w:rPr>
        <w:tab/>
        <w:t>Emissão do Atestado de Capacidade Técnica;</w:t>
      </w:r>
    </w:p>
    <w:p w:rsidR="004F4D0F" w:rsidRPr="007C4F6D" w:rsidRDefault="004F4D0F" w:rsidP="004F4D0F">
      <w:pPr>
        <w:ind w:left="851"/>
        <w:rPr>
          <w:szCs w:val="20"/>
        </w:rPr>
      </w:pPr>
      <w:r w:rsidRPr="007C4F6D">
        <w:rPr>
          <w:szCs w:val="20"/>
        </w:rPr>
        <w:t>c)</w:t>
      </w:r>
      <w:r w:rsidRPr="007C4F6D">
        <w:rPr>
          <w:szCs w:val="20"/>
        </w:rPr>
        <w:tab/>
        <w:t>Liberação da Caução Contratual.</w:t>
      </w:r>
    </w:p>
    <w:p w:rsidR="004F4D0F" w:rsidRPr="007C4F6D" w:rsidRDefault="004F4D0F" w:rsidP="004F4D0F">
      <w:pPr>
        <w:pStyle w:val="Ttulo2"/>
        <w:numPr>
          <w:ilvl w:val="0"/>
          <w:numId w:val="0"/>
        </w:numPr>
        <w:rPr>
          <w:szCs w:val="20"/>
        </w:rPr>
      </w:pPr>
    </w:p>
    <w:p w:rsidR="004F4D0F" w:rsidRPr="007C4F6D" w:rsidRDefault="004F4D0F" w:rsidP="00CE7BB9">
      <w:pPr>
        <w:pStyle w:val="Ttulo2"/>
        <w:numPr>
          <w:ilvl w:val="1"/>
          <w:numId w:val="18"/>
        </w:numPr>
        <w:ind w:left="0" w:firstLine="0"/>
      </w:pPr>
      <w:r w:rsidRPr="007C4F6D">
        <w:t>A última fatura de serviços somente será encaminhada para pagamento após a emissão do Termo de Encerramento Físico do Contrato (TEF), que deverá ser anexado ao processo de liberação e pagamento.</w:t>
      </w:r>
    </w:p>
    <w:p w:rsidR="004F4D0F" w:rsidRPr="007C4F6D" w:rsidRDefault="004F4D0F" w:rsidP="004F4D0F"/>
    <w:p w:rsidR="00BF430C" w:rsidRPr="007C4F6D" w:rsidRDefault="00BF430C" w:rsidP="00713A43">
      <w:pPr>
        <w:pStyle w:val="Ttulo1"/>
      </w:pPr>
      <w:bookmarkStart w:id="33" w:name="_Toc82509195"/>
      <w:r w:rsidRPr="007C4F6D">
        <w:t>SEGURANÇA E MEDICINA DO TRABALHO</w:t>
      </w:r>
      <w:bookmarkEnd w:id="33"/>
    </w:p>
    <w:p w:rsidR="00BF430C" w:rsidRPr="007C4F6D" w:rsidRDefault="00BF430C" w:rsidP="00BF430C">
      <w:pPr>
        <w:rPr>
          <w:szCs w:val="20"/>
        </w:rPr>
      </w:pPr>
    </w:p>
    <w:p w:rsidR="00BF430C" w:rsidRPr="007C4F6D" w:rsidRDefault="00BF430C" w:rsidP="00CE7BB9">
      <w:pPr>
        <w:pStyle w:val="Ttulo2"/>
        <w:numPr>
          <w:ilvl w:val="1"/>
          <w:numId w:val="18"/>
        </w:numPr>
        <w:ind w:left="0" w:firstLine="0"/>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7C4F6D" w:rsidRDefault="00BF430C" w:rsidP="00BF430C">
      <w:pPr>
        <w:rPr>
          <w:szCs w:val="20"/>
        </w:rPr>
      </w:pPr>
    </w:p>
    <w:p w:rsidR="00BF430C" w:rsidRDefault="00BF430C" w:rsidP="00AB39D9">
      <w:pPr>
        <w:pStyle w:val="PargrafodaLista"/>
        <w:numPr>
          <w:ilvl w:val="0"/>
          <w:numId w:val="3"/>
        </w:numPr>
      </w:pPr>
      <w:r w:rsidRPr="007C4F6D">
        <w:t xml:space="preserve">Cumprir e fazer cumprir as Normas Regulamentadoras de Segurança e Medicina do Trabalho – </w:t>
      </w:r>
      <w:proofErr w:type="spellStart"/>
      <w:r w:rsidRPr="007C4F6D">
        <w:t>NRs</w:t>
      </w:r>
      <w:proofErr w:type="spellEnd"/>
      <w:r w:rsidRPr="007C4F6D">
        <w:t>, pertinentes à natureza dos serviços a serem desenvolvidos;</w:t>
      </w:r>
    </w:p>
    <w:p w:rsidR="00832A61" w:rsidRPr="007C4F6D" w:rsidRDefault="00832A61" w:rsidP="00832A61">
      <w:pPr>
        <w:pStyle w:val="PargrafodaLista"/>
        <w:numPr>
          <w:ilvl w:val="0"/>
          <w:numId w:val="0"/>
        </w:numPr>
        <w:ind w:left="720"/>
      </w:pPr>
    </w:p>
    <w:p w:rsidR="00BF430C" w:rsidRDefault="00BF430C" w:rsidP="00AB39D9">
      <w:pPr>
        <w:pStyle w:val="PargrafodaLista"/>
        <w:numPr>
          <w:ilvl w:val="0"/>
          <w:numId w:val="3"/>
        </w:numPr>
      </w:pPr>
      <w:r w:rsidRPr="007C4F6D">
        <w:t>Elaborar os Programas PPRA e PCMSO, além do PCMAT nos casos previstos na NR-18;</w:t>
      </w:r>
    </w:p>
    <w:p w:rsidR="00832A61" w:rsidRPr="007C4F6D" w:rsidRDefault="00832A61" w:rsidP="00832A61">
      <w:pPr>
        <w:pStyle w:val="PargrafodaLista"/>
        <w:numPr>
          <w:ilvl w:val="0"/>
          <w:numId w:val="0"/>
        </w:numPr>
        <w:ind w:left="720"/>
      </w:pPr>
    </w:p>
    <w:p w:rsidR="00BF430C" w:rsidRPr="007C4F6D" w:rsidRDefault="00BF430C" w:rsidP="00AB39D9">
      <w:pPr>
        <w:pStyle w:val="PargrafodaLista"/>
        <w:numPr>
          <w:ilvl w:val="0"/>
          <w:numId w:val="3"/>
        </w:numPr>
      </w:pPr>
      <w:r w:rsidRPr="007C4F6D">
        <w:t>Manter nos Eixos, o SESMT conforme dimensionamento disposto no Quadro II da NR-4.</w:t>
      </w:r>
    </w:p>
    <w:p w:rsidR="00BF430C" w:rsidRPr="007C4F6D" w:rsidRDefault="00BF430C" w:rsidP="00BF430C">
      <w:pPr>
        <w:rPr>
          <w:szCs w:val="20"/>
        </w:rPr>
      </w:pPr>
    </w:p>
    <w:p w:rsidR="009361D3" w:rsidRPr="007C4F6D" w:rsidRDefault="009361D3" w:rsidP="00BF430C">
      <w:pPr>
        <w:rPr>
          <w:szCs w:val="20"/>
        </w:rPr>
      </w:pPr>
    </w:p>
    <w:p w:rsidR="00BF430C" w:rsidRPr="007C4F6D" w:rsidRDefault="00BF430C" w:rsidP="00713A43">
      <w:pPr>
        <w:pStyle w:val="Ttulo1"/>
      </w:pPr>
      <w:bookmarkStart w:id="34" w:name="_Toc82509196"/>
      <w:r w:rsidRPr="007C4F6D">
        <w:t>CRITÉRIOS DE SUSTENTABILIDADE AMBIENTAL</w:t>
      </w:r>
      <w:bookmarkEnd w:id="34"/>
    </w:p>
    <w:p w:rsidR="00BF430C" w:rsidRPr="007C4F6D" w:rsidRDefault="00BF430C" w:rsidP="00DD5319"/>
    <w:p w:rsidR="00832A61" w:rsidRPr="00832A61" w:rsidRDefault="00832A61" w:rsidP="00CE7BB9">
      <w:pPr>
        <w:pStyle w:val="Ttulo2"/>
        <w:numPr>
          <w:ilvl w:val="1"/>
          <w:numId w:val="18"/>
        </w:numPr>
        <w:ind w:left="0" w:firstLine="0"/>
      </w:pPr>
      <w:r w:rsidRPr="00832A61">
        <w:t>A Contratada deverá executar os serviços de engenharia em conformidade com a Licença Ambiental e o respectivo estudo ambiental, quando couber, em função da legislação vigente no local de execução dos serviços.</w:t>
      </w:r>
    </w:p>
    <w:p w:rsidR="002E1712" w:rsidRPr="007C4F6D" w:rsidRDefault="002E1712" w:rsidP="002E1712"/>
    <w:p w:rsidR="00832A61" w:rsidRPr="0042255A" w:rsidRDefault="00832A61" w:rsidP="00CE7BB9">
      <w:pPr>
        <w:pStyle w:val="Ttulo2"/>
        <w:numPr>
          <w:ilvl w:val="1"/>
          <w:numId w:val="18"/>
        </w:numPr>
        <w:ind w:left="0" w:firstLine="0"/>
      </w:pPr>
      <w:r w:rsidRPr="0042255A">
        <w:t>Na execução dos serviços será exigido o pleno atendimento da Instrução Normativa SLTI/MP nº 01/2010, onde a CONTRATADA deverá adotar as seguintes providências:</w:t>
      </w:r>
    </w:p>
    <w:p w:rsidR="00832A61" w:rsidRPr="00476F1B" w:rsidRDefault="00832A61" w:rsidP="001F6DA5">
      <w:pPr>
        <w:pStyle w:val="PargrafodaLista"/>
        <w:numPr>
          <w:ilvl w:val="0"/>
          <w:numId w:val="9"/>
        </w:numPr>
        <w:ind w:left="1418" w:hanging="284"/>
        <w:rPr>
          <w:szCs w:val="20"/>
        </w:rPr>
      </w:pPr>
      <w:r w:rsidRPr="00476F1B">
        <w:rPr>
          <w:szCs w:val="20"/>
        </w:rPr>
        <w:t>Deverá ser priorizado o emprego de mão-de-obra, materiais, tecnologias e matérias-primas de origem local para execução, conservação e operação d</w:t>
      </w:r>
      <w:r w:rsidR="00BF73D2">
        <w:rPr>
          <w:szCs w:val="20"/>
        </w:rPr>
        <w:t>o</w:t>
      </w:r>
      <w:r w:rsidRPr="00476F1B">
        <w:rPr>
          <w:szCs w:val="20"/>
        </w:rPr>
        <w:t xml:space="preserve">s </w:t>
      </w:r>
      <w:r w:rsidR="00BF73D2">
        <w:rPr>
          <w:szCs w:val="20"/>
        </w:rPr>
        <w:t>serviços</w:t>
      </w:r>
      <w:r w:rsidRPr="00476F1B">
        <w:rPr>
          <w:szCs w:val="20"/>
        </w:rPr>
        <w:t xml:space="preserve"> públic</w:t>
      </w:r>
      <w:r w:rsidR="00BF73D2">
        <w:rPr>
          <w:szCs w:val="20"/>
        </w:rPr>
        <w:t>o</w:t>
      </w:r>
      <w:r w:rsidRPr="00476F1B">
        <w:rPr>
          <w:szCs w:val="20"/>
        </w:rPr>
        <w:t>s.</w:t>
      </w:r>
    </w:p>
    <w:p w:rsidR="00832A61" w:rsidRPr="00476F1B" w:rsidRDefault="00832A61" w:rsidP="001F6DA5">
      <w:pPr>
        <w:pStyle w:val="PargrafodaLista"/>
        <w:numPr>
          <w:ilvl w:val="0"/>
          <w:numId w:val="9"/>
        </w:numPr>
        <w:ind w:left="1418" w:hanging="284"/>
        <w:rPr>
          <w:szCs w:val="20"/>
        </w:rPr>
      </w:pPr>
      <w:r w:rsidRPr="00476F1B">
        <w:rPr>
          <w:szCs w:val="20"/>
        </w:rPr>
        <w:t>Os resíduos sólidos reutilizáveis e recicláveis devem ser acondicionados adequadamente e de forma diferenciada, para fins de disponibilização à coleta seletiva.</w:t>
      </w:r>
    </w:p>
    <w:p w:rsidR="00832A61" w:rsidRPr="00476F1B" w:rsidRDefault="00832A61" w:rsidP="001F6DA5">
      <w:pPr>
        <w:pStyle w:val="PargrafodaLista"/>
        <w:numPr>
          <w:ilvl w:val="0"/>
          <w:numId w:val="9"/>
        </w:numPr>
        <w:ind w:left="1418" w:hanging="284"/>
        <w:rPr>
          <w:szCs w:val="20"/>
        </w:rPr>
      </w:pPr>
      <w:r w:rsidRPr="00476F1B">
        <w:rPr>
          <w:szCs w:val="20"/>
        </w:rPr>
        <w:t>Otimizar a utilização de recursos e a redução de desperdícios e de poluição, através das seguintes medidas, dentre outras:</w:t>
      </w:r>
    </w:p>
    <w:p w:rsidR="00832A61" w:rsidRPr="00476F1B" w:rsidRDefault="00832A61" w:rsidP="001F6DA5">
      <w:pPr>
        <w:pStyle w:val="PargrafodaLista"/>
        <w:numPr>
          <w:ilvl w:val="2"/>
          <w:numId w:val="9"/>
        </w:numPr>
        <w:rPr>
          <w:szCs w:val="20"/>
        </w:rPr>
      </w:pPr>
      <w:r w:rsidRPr="00476F1B">
        <w:rPr>
          <w:szCs w:val="20"/>
        </w:rPr>
        <w:t>Racionalizar o uso de substâncias potencialmente tóxicas ou poluentes;</w:t>
      </w:r>
    </w:p>
    <w:p w:rsidR="00832A61" w:rsidRPr="00476F1B" w:rsidRDefault="00832A61" w:rsidP="001F6DA5">
      <w:pPr>
        <w:pStyle w:val="PargrafodaLista"/>
        <w:numPr>
          <w:ilvl w:val="2"/>
          <w:numId w:val="9"/>
        </w:numPr>
        <w:rPr>
          <w:szCs w:val="20"/>
        </w:rPr>
      </w:pPr>
      <w:r w:rsidRPr="00476F1B">
        <w:rPr>
          <w:szCs w:val="20"/>
        </w:rPr>
        <w:t>Substituir as substâncias tóxicas por outras atóxicas ou de menor toxicidade;</w:t>
      </w:r>
    </w:p>
    <w:p w:rsidR="00832A61" w:rsidRPr="00476F1B" w:rsidRDefault="00832A61" w:rsidP="001F6DA5">
      <w:pPr>
        <w:pStyle w:val="PargrafodaLista"/>
        <w:numPr>
          <w:ilvl w:val="2"/>
          <w:numId w:val="9"/>
        </w:numPr>
        <w:rPr>
          <w:szCs w:val="20"/>
        </w:rPr>
      </w:pPr>
      <w:r w:rsidRPr="00476F1B">
        <w:rPr>
          <w:szCs w:val="20"/>
        </w:rPr>
        <w:t>Usar produtos de limpeza e conservação de superfícies e objetos inanimados que obedeçam às classificações e especificações determinadas pela ANVISA;</w:t>
      </w:r>
    </w:p>
    <w:p w:rsidR="00832A61" w:rsidRDefault="00832A61" w:rsidP="001F6DA5">
      <w:pPr>
        <w:pStyle w:val="PargrafodaLista"/>
        <w:numPr>
          <w:ilvl w:val="2"/>
          <w:numId w:val="9"/>
        </w:numPr>
        <w:rPr>
          <w:szCs w:val="20"/>
        </w:rPr>
      </w:pPr>
      <w:r w:rsidRPr="00476F1B">
        <w:rPr>
          <w:szCs w:val="20"/>
        </w:rPr>
        <w:t>Racionalizar o consumo de energia (especialmente elétrica) e adotar medidas para evitar o desperdício de água tratada;</w:t>
      </w:r>
    </w:p>
    <w:p w:rsidR="00832A61" w:rsidRPr="00476F1B" w:rsidRDefault="00832A61" w:rsidP="001F6DA5">
      <w:pPr>
        <w:pStyle w:val="PargrafodaLista"/>
        <w:numPr>
          <w:ilvl w:val="0"/>
          <w:numId w:val="9"/>
        </w:numPr>
        <w:ind w:left="1418" w:hanging="284"/>
        <w:rPr>
          <w:szCs w:val="20"/>
        </w:rPr>
      </w:pPr>
      <w:r w:rsidRPr="00476F1B">
        <w:rPr>
          <w:szCs w:val="20"/>
        </w:rPr>
        <w:t>Fornecer aos empregados os equipamentos de segurança que se fizerem necessários, para a execução de serviços;</w:t>
      </w:r>
    </w:p>
    <w:p w:rsidR="00832A61" w:rsidRPr="00476F1B" w:rsidRDefault="00832A61" w:rsidP="001F6DA5">
      <w:pPr>
        <w:pStyle w:val="PargrafodaLista"/>
        <w:numPr>
          <w:ilvl w:val="0"/>
          <w:numId w:val="9"/>
        </w:numPr>
        <w:ind w:left="1418" w:hanging="284"/>
        <w:rPr>
          <w:szCs w:val="20"/>
        </w:rPr>
      </w:pPr>
      <w:r w:rsidRPr="00476F1B">
        <w:rPr>
          <w:szCs w:val="20"/>
        </w:rPr>
        <w:t>Respeitar as Normas Brasileiras - NBR publicadas pela Associação Brasileira de Normas Técnicas sobre resíduos sólidos;</w:t>
      </w:r>
    </w:p>
    <w:p w:rsidR="00832A61" w:rsidRPr="00476F1B" w:rsidRDefault="00832A61" w:rsidP="001F6DA5">
      <w:pPr>
        <w:pStyle w:val="PargrafodaLista"/>
        <w:numPr>
          <w:ilvl w:val="0"/>
          <w:numId w:val="9"/>
        </w:numPr>
        <w:ind w:left="1418" w:hanging="284"/>
        <w:rPr>
          <w:szCs w:val="20"/>
        </w:rPr>
      </w:pPr>
      <w:r w:rsidRPr="00476F1B">
        <w:rPr>
          <w:szCs w:val="20"/>
        </w:rPr>
        <w:t>Desenvolver ou adotar manuais de procedimentos de descarte de materiais potencialmente poluidores, dentre os quais:</w:t>
      </w:r>
    </w:p>
    <w:p w:rsidR="00832A61" w:rsidRDefault="00832A61" w:rsidP="001F6DA5">
      <w:pPr>
        <w:pStyle w:val="PargrafodaLista"/>
        <w:numPr>
          <w:ilvl w:val="2"/>
          <w:numId w:val="9"/>
        </w:numPr>
        <w:rPr>
          <w:szCs w:val="20"/>
        </w:rPr>
      </w:pPr>
      <w:r w:rsidRPr="00476F1B">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832A61" w:rsidRPr="00476F1B" w:rsidRDefault="00832A61" w:rsidP="001F6DA5">
      <w:pPr>
        <w:pStyle w:val="PargrafodaLista"/>
        <w:numPr>
          <w:ilvl w:val="2"/>
          <w:numId w:val="9"/>
        </w:numPr>
        <w:rPr>
          <w:szCs w:val="20"/>
        </w:rPr>
      </w:pPr>
      <w:r w:rsidRPr="00476F1B">
        <w:rPr>
          <w:szCs w:val="20"/>
        </w:rPr>
        <w:t>Lâmpadas fluorescentes e frascos de aerossóis em geral devem ser separados e acondicionados em recipientes adequados para destinação específica;</w:t>
      </w:r>
    </w:p>
    <w:p w:rsidR="00832A61" w:rsidRPr="00476F1B" w:rsidRDefault="00832A61" w:rsidP="001F6DA5">
      <w:pPr>
        <w:pStyle w:val="PargrafodaLista"/>
        <w:numPr>
          <w:ilvl w:val="2"/>
          <w:numId w:val="9"/>
        </w:numPr>
        <w:rPr>
          <w:szCs w:val="20"/>
        </w:rPr>
      </w:pPr>
      <w:r w:rsidRPr="00476F1B">
        <w:rPr>
          <w:szCs w:val="20"/>
        </w:rPr>
        <w:t>Pneumáticos inservíveis devem ser encaminhados aos fabricantes para destinação final, ambientalmente adequada, conforme disciplina normativa vigente.</w:t>
      </w:r>
    </w:p>
    <w:p w:rsidR="00832A61" w:rsidRPr="00B80925" w:rsidRDefault="00832A61" w:rsidP="0042255A">
      <w:pPr>
        <w:pStyle w:val="Ttulo2"/>
        <w:numPr>
          <w:ilvl w:val="0"/>
          <w:numId w:val="0"/>
        </w:numPr>
      </w:pPr>
    </w:p>
    <w:p w:rsidR="00832A61" w:rsidRPr="0042255A" w:rsidRDefault="00832A61" w:rsidP="00CE7BB9">
      <w:pPr>
        <w:pStyle w:val="Ttulo2"/>
        <w:numPr>
          <w:ilvl w:val="1"/>
          <w:numId w:val="18"/>
        </w:numPr>
        <w:ind w:left="0" w:firstLine="0"/>
      </w:pPr>
      <w:r w:rsidRPr="0042255A">
        <w:t>A CONTRATADA deverá observar às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832A61" w:rsidRPr="00941F06" w:rsidRDefault="00832A61" w:rsidP="00792A8F">
      <w:pPr>
        <w:pStyle w:val="PargrafodaLista"/>
        <w:numPr>
          <w:ilvl w:val="0"/>
          <w:numId w:val="11"/>
        </w:numPr>
        <w:tabs>
          <w:tab w:val="left" w:pos="993"/>
          <w:tab w:val="left" w:pos="1276"/>
        </w:tabs>
        <w:ind w:left="1418" w:hanging="284"/>
        <w:rPr>
          <w:szCs w:val="20"/>
        </w:rPr>
      </w:pPr>
      <w:r w:rsidRPr="00941F06">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832A61" w:rsidRPr="004B78E8" w:rsidRDefault="00832A61" w:rsidP="001F6DA5">
      <w:pPr>
        <w:pStyle w:val="PargrafodaLista"/>
        <w:numPr>
          <w:ilvl w:val="0"/>
          <w:numId w:val="11"/>
        </w:numPr>
        <w:ind w:left="1418" w:hanging="284"/>
        <w:rPr>
          <w:szCs w:val="20"/>
        </w:rPr>
      </w:pPr>
      <w:r w:rsidRPr="00941F06">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832A61" w:rsidRPr="00941F06" w:rsidRDefault="00832A61" w:rsidP="00832A61">
      <w:pPr>
        <w:ind w:left="1588" w:hanging="170"/>
        <w:rPr>
          <w:szCs w:val="20"/>
        </w:rPr>
      </w:pPr>
      <w:r w:rsidRPr="00941F06">
        <w:rPr>
          <w:szCs w:val="20"/>
        </w:rPr>
        <w:t xml:space="preserve">b.1) resíduos Classe A (reutilizáveis ou recicláveis como agregados): deverão ser reutilizados ou reciclados na forma de agregados ou encaminhados a aterro de resíduos Classe A de </w:t>
      </w:r>
      <w:proofErr w:type="spellStart"/>
      <w:r w:rsidRPr="00941F06">
        <w:rPr>
          <w:szCs w:val="20"/>
        </w:rPr>
        <w:t>reservação</w:t>
      </w:r>
      <w:proofErr w:type="spellEnd"/>
      <w:r w:rsidRPr="00941F06">
        <w:rPr>
          <w:szCs w:val="20"/>
        </w:rPr>
        <w:t xml:space="preserve"> de material para usos futuros;</w:t>
      </w:r>
    </w:p>
    <w:p w:rsidR="00832A61" w:rsidRPr="00941F06" w:rsidRDefault="00832A61" w:rsidP="00832A61">
      <w:pPr>
        <w:ind w:left="1588" w:hanging="170"/>
        <w:rPr>
          <w:szCs w:val="20"/>
        </w:rPr>
      </w:pPr>
      <w:r w:rsidRPr="00941F06">
        <w:rPr>
          <w:szCs w:val="20"/>
        </w:rPr>
        <w:t>b.2) resíduos Classe B (recicláveis para outras destinações): deverão ser reutilizados, reciclados ou encaminhados a áreas de armazenamento temporário, sendo dispostos de modo a permitir a sua utilização ou reciclagem futura;</w:t>
      </w:r>
    </w:p>
    <w:p w:rsidR="00832A61" w:rsidRPr="00941F06" w:rsidRDefault="00832A61" w:rsidP="00832A61">
      <w:pPr>
        <w:ind w:left="1588" w:hanging="170"/>
        <w:rPr>
          <w:szCs w:val="20"/>
        </w:rPr>
      </w:pPr>
      <w:r w:rsidRPr="00941F06">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832A61" w:rsidRPr="00941F06" w:rsidRDefault="00832A61" w:rsidP="00832A61">
      <w:pPr>
        <w:ind w:left="1588" w:hanging="170"/>
        <w:rPr>
          <w:szCs w:val="20"/>
        </w:rPr>
      </w:pPr>
      <w:r w:rsidRPr="00941F06">
        <w:rPr>
          <w:szCs w:val="20"/>
        </w:rPr>
        <w:t>b.4) resíduos Classe D (perigosos, contaminados ou prejudiciais à saúde): deverão ser armazenados, transportados e destinados em conformidade com as normas técnicas específicas.</w:t>
      </w:r>
    </w:p>
    <w:p w:rsidR="00832A61" w:rsidRPr="00941F06" w:rsidRDefault="00832A61" w:rsidP="001F6DA5">
      <w:pPr>
        <w:pStyle w:val="PargrafodaLista"/>
        <w:numPr>
          <w:ilvl w:val="0"/>
          <w:numId w:val="11"/>
        </w:numPr>
        <w:ind w:left="1418" w:hanging="284"/>
        <w:rPr>
          <w:szCs w:val="20"/>
        </w:rPr>
      </w:pPr>
      <w:r w:rsidRPr="00941F06">
        <w:rPr>
          <w:szCs w:val="20"/>
        </w:rPr>
        <w:t>Em nenhuma hipótese a CONTRATADA poderá dispor os resíduos originários da contratação aterros de resíduos domiciliares, áreas de “bota fora”, encostas, corpos d</w:t>
      </w:r>
      <w:r>
        <w:rPr>
          <w:szCs w:val="20"/>
        </w:rPr>
        <w:t>’</w:t>
      </w:r>
      <w:r w:rsidRPr="00941F06">
        <w:rPr>
          <w:szCs w:val="20"/>
        </w:rPr>
        <w:t>água, lotes vagos e áreas protegidas por Lei, bem como em áreas não licenciadas.</w:t>
      </w:r>
    </w:p>
    <w:p w:rsidR="00832A61" w:rsidRPr="005A1619" w:rsidRDefault="00832A61" w:rsidP="001F6DA5">
      <w:pPr>
        <w:pStyle w:val="PargrafodaLista"/>
        <w:numPr>
          <w:ilvl w:val="0"/>
          <w:numId w:val="11"/>
        </w:numPr>
        <w:ind w:left="1418" w:hanging="284"/>
        <w:rPr>
          <w:szCs w:val="20"/>
        </w:rPr>
      </w:pPr>
      <w:r w:rsidRPr="00941F06">
        <w:rPr>
          <w:szCs w:val="20"/>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w:t>
      </w:r>
      <w:r w:rsidRPr="005A1619">
        <w:rPr>
          <w:szCs w:val="20"/>
        </w:rPr>
        <w:t xml:space="preserve">NBR </w:t>
      </w:r>
      <w:proofErr w:type="spellStart"/>
      <w:r w:rsidRPr="005A1619">
        <w:rPr>
          <w:szCs w:val="20"/>
        </w:rPr>
        <w:t>nºs</w:t>
      </w:r>
      <w:proofErr w:type="spellEnd"/>
      <w:r w:rsidRPr="005A1619">
        <w:rPr>
          <w:szCs w:val="20"/>
        </w:rPr>
        <w:t xml:space="preserve"> 15.112, 15.113, 15.114, 15.115 e 15.116, de 2004.</w:t>
      </w:r>
    </w:p>
    <w:p w:rsidR="00832A61" w:rsidRPr="005A1619" w:rsidRDefault="00832A61" w:rsidP="00832A61">
      <w:pPr>
        <w:pStyle w:val="Ttulo2"/>
        <w:numPr>
          <w:ilvl w:val="1"/>
          <w:numId w:val="0"/>
        </w:numPr>
        <w:ind w:firstLine="426"/>
        <w:rPr>
          <w:i/>
          <w:szCs w:val="20"/>
        </w:rPr>
      </w:pPr>
    </w:p>
    <w:p w:rsidR="00832A61" w:rsidRPr="0042255A" w:rsidRDefault="00832A61" w:rsidP="00CE7BB9">
      <w:pPr>
        <w:pStyle w:val="Ttulo2"/>
        <w:numPr>
          <w:ilvl w:val="1"/>
          <w:numId w:val="18"/>
        </w:numPr>
        <w:ind w:left="0" w:firstLine="0"/>
      </w:pPr>
      <w:r w:rsidRPr="0042255A">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832A61" w:rsidRDefault="00832A61" w:rsidP="001F6DA5">
      <w:pPr>
        <w:pStyle w:val="PargrafodaLista"/>
        <w:numPr>
          <w:ilvl w:val="0"/>
          <w:numId w:val="10"/>
        </w:numPr>
        <w:ind w:left="1418" w:hanging="284"/>
        <w:rPr>
          <w:szCs w:val="20"/>
        </w:rPr>
      </w:pPr>
      <w:r w:rsidRPr="00941F06">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832A61" w:rsidRPr="00941F06" w:rsidRDefault="00832A61" w:rsidP="001F6DA5">
      <w:pPr>
        <w:pStyle w:val="PargrafodaLista"/>
        <w:numPr>
          <w:ilvl w:val="0"/>
          <w:numId w:val="10"/>
        </w:numPr>
        <w:ind w:left="1418" w:hanging="284"/>
        <w:rPr>
          <w:szCs w:val="20"/>
        </w:rPr>
      </w:pPr>
      <w:r w:rsidRPr="00941F06">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832A61" w:rsidRPr="00941F06" w:rsidRDefault="00832A61" w:rsidP="001F6DA5">
      <w:pPr>
        <w:pStyle w:val="PargrafodaLista"/>
        <w:numPr>
          <w:ilvl w:val="0"/>
          <w:numId w:val="10"/>
        </w:numPr>
        <w:ind w:left="1418" w:hanging="284"/>
        <w:rPr>
          <w:szCs w:val="20"/>
        </w:rPr>
      </w:pPr>
      <w:r w:rsidRPr="00941F06">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832A61" w:rsidRDefault="00832A61" w:rsidP="00832A61">
      <w:pPr>
        <w:pStyle w:val="Ttulo2"/>
        <w:numPr>
          <w:ilvl w:val="1"/>
          <w:numId w:val="0"/>
        </w:numPr>
        <w:ind w:left="792" w:hanging="432"/>
        <w:rPr>
          <w:b/>
          <w:bCs/>
          <w:i/>
          <w:iCs/>
          <w:szCs w:val="20"/>
        </w:rPr>
      </w:pPr>
    </w:p>
    <w:p w:rsidR="00832A61" w:rsidRPr="0042255A" w:rsidRDefault="00832A61" w:rsidP="00CE7BB9">
      <w:pPr>
        <w:pStyle w:val="Ttulo2"/>
        <w:numPr>
          <w:ilvl w:val="1"/>
          <w:numId w:val="18"/>
        </w:numPr>
        <w:ind w:left="0" w:firstLine="0"/>
      </w:pPr>
      <w:r w:rsidRPr="0042255A">
        <w:t>A CONTRATADA deverá comprovar a adoção de práticas de desfazimento sustentável ou reciclagem dos bens que forem inservíveis para o processo de reutilização.</w:t>
      </w:r>
    </w:p>
    <w:p w:rsidR="00014BF0" w:rsidRPr="007C4F6D" w:rsidRDefault="00014BF0" w:rsidP="00566F91">
      <w:pPr>
        <w:ind w:left="0"/>
      </w:pPr>
    </w:p>
    <w:p w:rsidR="003A2D9B" w:rsidRPr="007C4F6D" w:rsidRDefault="003A2D9B" w:rsidP="00713A43">
      <w:pPr>
        <w:pStyle w:val="Ttulo1"/>
      </w:pPr>
      <w:bookmarkStart w:id="35" w:name="_Toc82509197"/>
      <w:r w:rsidRPr="007C4F6D">
        <w:t xml:space="preserve">OBRIGAÇÕES DA </w:t>
      </w:r>
      <w:r w:rsidR="00541F0C" w:rsidRPr="007C4F6D">
        <w:t>CONTRATADA</w:t>
      </w:r>
      <w:bookmarkEnd w:id="35"/>
    </w:p>
    <w:p w:rsidR="00116DEC" w:rsidRPr="007C4F6D" w:rsidRDefault="00116DEC" w:rsidP="00116DEC">
      <w:pPr>
        <w:rPr>
          <w:szCs w:val="20"/>
        </w:rPr>
      </w:pPr>
    </w:p>
    <w:p w:rsidR="00551A0F" w:rsidRPr="00720F83" w:rsidRDefault="0012563E" w:rsidP="00CE7BB9">
      <w:pPr>
        <w:pStyle w:val="Ttulo2"/>
        <w:numPr>
          <w:ilvl w:val="1"/>
          <w:numId w:val="18"/>
        </w:numPr>
        <w:ind w:left="0" w:firstLine="0"/>
        <w:rPr>
          <w:szCs w:val="20"/>
        </w:rPr>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rsidR="0042255A" w:rsidRDefault="0042255A" w:rsidP="00CE7BB9">
      <w:pPr>
        <w:pStyle w:val="Ttulo3"/>
        <w:numPr>
          <w:ilvl w:val="0"/>
          <w:numId w:val="24"/>
        </w:numPr>
        <w:rPr>
          <w:szCs w:val="20"/>
        </w:rPr>
      </w:pPr>
      <w:r w:rsidRPr="0042255A">
        <w:rPr>
          <w:szCs w:val="20"/>
        </w:rPr>
        <w:t>Identificação da área para construção de canteiro de obra e “layout” das instalações e edificações previstas, bem como área para implantação do laboratório de ensaios de campo, quando for o caso.</w:t>
      </w:r>
    </w:p>
    <w:p w:rsidR="0042255A" w:rsidRDefault="0042255A" w:rsidP="00CE7BB9">
      <w:pPr>
        <w:pStyle w:val="PargrafodaLista"/>
        <w:numPr>
          <w:ilvl w:val="0"/>
          <w:numId w:val="24"/>
        </w:numPr>
        <w:rPr>
          <w:szCs w:val="20"/>
        </w:rPr>
      </w:pPr>
      <w:r w:rsidRPr="0042255A">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BF73D2">
        <w:rPr>
          <w:szCs w:val="20"/>
        </w:rPr>
        <w:t>o</w:t>
      </w:r>
      <w:r w:rsidRPr="0042255A">
        <w:rPr>
          <w:szCs w:val="20"/>
        </w:rPr>
        <w:t xml:space="preserve">s </w:t>
      </w:r>
      <w:r w:rsidR="00BF73D2">
        <w:rPr>
          <w:szCs w:val="20"/>
        </w:rPr>
        <w:t>serviços</w:t>
      </w:r>
      <w:r w:rsidRPr="0042255A">
        <w:rPr>
          <w:szCs w:val="20"/>
        </w:rPr>
        <w:t>. Na formulação do plano de trabalho proposto a CONTRATADA deverá considerar, necessariamente, as diretrizes, recomendações e exigências previstas no Plano de Controle Ambiental e outros Planos Ambientais decorrentes e o esquema organizac</w:t>
      </w:r>
      <w:r>
        <w:rPr>
          <w:szCs w:val="20"/>
        </w:rPr>
        <w:t xml:space="preserve">ional da CONTRATADA para a </w:t>
      </w:r>
      <w:r w:rsidR="00BF73D2">
        <w:rPr>
          <w:szCs w:val="20"/>
        </w:rPr>
        <w:t>execução dos serviços</w:t>
      </w:r>
      <w:r>
        <w:rPr>
          <w:szCs w:val="20"/>
        </w:rPr>
        <w:t>.</w:t>
      </w:r>
    </w:p>
    <w:p w:rsidR="0042255A" w:rsidRPr="00792A8F" w:rsidRDefault="0042255A" w:rsidP="00CE7BB9">
      <w:pPr>
        <w:pStyle w:val="PargrafodaLista"/>
        <w:numPr>
          <w:ilvl w:val="3"/>
          <w:numId w:val="25"/>
        </w:numPr>
        <w:ind w:left="1560" w:hanging="142"/>
        <w:rPr>
          <w:szCs w:val="20"/>
        </w:rPr>
      </w:pPr>
      <w:r w:rsidRPr="00792A8F">
        <w:rPr>
          <w:szCs w:val="20"/>
        </w:rP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rsidR="0042255A" w:rsidRDefault="0042255A" w:rsidP="00CE7BB9">
      <w:pPr>
        <w:pStyle w:val="PargrafodaLista"/>
        <w:numPr>
          <w:ilvl w:val="0"/>
          <w:numId w:val="24"/>
        </w:numPr>
        <w:rPr>
          <w:szCs w:val="20"/>
        </w:rPr>
      </w:pPr>
      <w:r w:rsidRPr="0042255A">
        <w:rPr>
          <w:szCs w:val="20"/>
        </w:rPr>
        <w:t>Planejamento em meio eletrônico, no formato MS Project ou software similar, demonstrando todas as etapas previstas para a execução do objeto contratado;</w:t>
      </w:r>
    </w:p>
    <w:p w:rsidR="0042255A" w:rsidRPr="0042255A" w:rsidRDefault="0042255A" w:rsidP="00CE7BB9">
      <w:pPr>
        <w:pStyle w:val="PargrafodaLista"/>
        <w:numPr>
          <w:ilvl w:val="0"/>
          <w:numId w:val="24"/>
        </w:numPr>
        <w:rPr>
          <w:szCs w:val="20"/>
        </w:rPr>
      </w:pPr>
      <w:r w:rsidRPr="0042255A">
        <w:rPr>
          <w:szCs w:val="20"/>
        </w:rPr>
        <w:t>Cronograma físico-financeiro, detalhado e adequado ao Plano de Trabalho referido na alínea acima.</w:t>
      </w:r>
    </w:p>
    <w:p w:rsidR="0042255A" w:rsidRPr="0042255A" w:rsidRDefault="0042255A" w:rsidP="00CE7BB9">
      <w:pPr>
        <w:pStyle w:val="PargrafodaLista"/>
        <w:numPr>
          <w:ilvl w:val="0"/>
          <w:numId w:val="24"/>
        </w:numPr>
        <w:rPr>
          <w:szCs w:val="20"/>
        </w:rPr>
      </w:pPr>
      <w:r w:rsidRPr="0042255A">
        <w:rPr>
          <w:szCs w:val="20"/>
        </w:rPr>
        <w:t xml:space="preserve">As Anotações de Responsabilidade Técnica – </w:t>
      </w:r>
      <w:proofErr w:type="spellStart"/>
      <w:r w:rsidRPr="0042255A">
        <w:rPr>
          <w:szCs w:val="20"/>
        </w:rPr>
        <w:t>ART’s</w:t>
      </w:r>
      <w:proofErr w:type="spellEnd"/>
      <w:r w:rsidRPr="0042255A">
        <w:rPr>
          <w:szCs w:val="20"/>
        </w:rPr>
        <w:t xml:space="preserve"> referentes ao objeto do contrato e especialidades pertinentes, nos termos da Lei nº. 6.496/77, juntamente com o registro dos responsáveis técnicos pelos serviços objeto desta licitação, conforme Resolução n° 317 de 31/10/86.</w:t>
      </w:r>
    </w:p>
    <w:p w:rsidR="0042255A" w:rsidRPr="0042255A" w:rsidRDefault="0042255A" w:rsidP="00CE7BB9">
      <w:pPr>
        <w:pStyle w:val="PargrafodaLista"/>
        <w:numPr>
          <w:ilvl w:val="0"/>
          <w:numId w:val="24"/>
        </w:numPr>
        <w:rPr>
          <w:szCs w:val="20"/>
        </w:rPr>
      </w:pPr>
      <w:r w:rsidRPr="0042255A">
        <w:rPr>
          <w:szCs w:val="20"/>
        </w:rPr>
        <w:t>Autorização dos órgãos competentes para escavação/desmonte de rocha com uso de explosivos, plano de fogo assinado por Engenheiro de Minas com a respectiva ART, e projeto do paiol, quando couber.</w:t>
      </w:r>
    </w:p>
    <w:p w:rsidR="0042255A" w:rsidRPr="0042255A" w:rsidRDefault="0042255A" w:rsidP="00CE7BB9">
      <w:pPr>
        <w:pStyle w:val="PargrafodaLista"/>
        <w:numPr>
          <w:ilvl w:val="0"/>
          <w:numId w:val="24"/>
        </w:numPr>
        <w:rPr>
          <w:szCs w:val="20"/>
        </w:rPr>
      </w:pPr>
      <w:r w:rsidRPr="0042255A">
        <w:rPr>
          <w:szCs w:val="20"/>
        </w:rPr>
        <w:t>Declaração, nota fiscal ou proposta do fabricante/distribuidor comprovando preços, com garantia de fornecimento, dos principais insumos.</w:t>
      </w:r>
    </w:p>
    <w:p w:rsidR="001C2E3A" w:rsidRPr="007C4F6D" w:rsidRDefault="001C2E3A" w:rsidP="0042255A">
      <w:pPr>
        <w:pStyle w:val="Ttulo2"/>
        <w:numPr>
          <w:ilvl w:val="0"/>
          <w:numId w:val="0"/>
        </w:numPr>
      </w:pPr>
    </w:p>
    <w:p w:rsidR="00E22C3C" w:rsidRPr="007C4F6D" w:rsidRDefault="00E22C3C" w:rsidP="00CE7BB9">
      <w:pPr>
        <w:pStyle w:val="Ttulo2"/>
        <w:numPr>
          <w:ilvl w:val="1"/>
          <w:numId w:val="18"/>
        </w:numPr>
        <w:ind w:left="0" w:firstLine="0"/>
      </w:pPr>
      <w:r w:rsidRPr="007C4F6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C4F6D" w:rsidRDefault="00754BEB" w:rsidP="0042255A">
      <w:pPr>
        <w:pStyle w:val="Ttulo2"/>
        <w:numPr>
          <w:ilvl w:val="0"/>
          <w:numId w:val="0"/>
        </w:numPr>
      </w:pPr>
    </w:p>
    <w:p w:rsidR="00906BB4" w:rsidRPr="007C4F6D" w:rsidRDefault="00754BEB" w:rsidP="00AF4842">
      <w:pPr>
        <w:pStyle w:val="Ttulo2"/>
        <w:numPr>
          <w:ilvl w:val="1"/>
          <w:numId w:val="18"/>
        </w:numPr>
        <w:ind w:left="0" w:firstLine="0"/>
      </w:pPr>
      <w:r w:rsidRPr="007C4F6D">
        <w:t>Apresentar-se sempre que solicitada, através do seu Responsável Técnico e/ou Coordenador dos trabalhos, nos escritórios da CONTRATANTE em Brasília/DF ou Superintendências Regionais.</w:t>
      </w:r>
    </w:p>
    <w:p w:rsidR="00906BB4" w:rsidRPr="007C4F6D" w:rsidRDefault="00906BB4" w:rsidP="00CE7BB9">
      <w:pPr>
        <w:pStyle w:val="Ttulo2"/>
        <w:numPr>
          <w:ilvl w:val="1"/>
          <w:numId w:val="18"/>
        </w:numPr>
        <w:ind w:left="0" w:firstLine="0"/>
      </w:pPr>
      <w:r w:rsidRPr="007C4F6D">
        <w:t>Acatar as orientações da Codevasf, notadamente quanto ao cumprimento das Normas Internas, de Segurança e Medicina do Trabalho.</w:t>
      </w:r>
    </w:p>
    <w:p w:rsidR="00906BB4" w:rsidRPr="007C4F6D" w:rsidRDefault="00906BB4" w:rsidP="0042255A">
      <w:pPr>
        <w:pStyle w:val="Ttulo2"/>
        <w:numPr>
          <w:ilvl w:val="0"/>
          <w:numId w:val="0"/>
        </w:numPr>
      </w:pPr>
    </w:p>
    <w:p w:rsidR="00906BB4" w:rsidRPr="007C4F6D" w:rsidRDefault="00906BB4" w:rsidP="00CE7BB9">
      <w:pPr>
        <w:pStyle w:val="Ttulo2"/>
        <w:numPr>
          <w:ilvl w:val="1"/>
          <w:numId w:val="18"/>
        </w:numPr>
        <w:ind w:left="0" w:firstLine="0"/>
      </w:pPr>
      <w:r w:rsidRPr="007C4F6D">
        <w:t>Assumir a inteira responsabilidade pelo transporte interno e externo do pessoal e dos insumos até o local dos serviços e fornecimentos.</w:t>
      </w:r>
    </w:p>
    <w:p w:rsidR="00906BB4" w:rsidRPr="007C4F6D" w:rsidRDefault="00906BB4" w:rsidP="0042255A">
      <w:pPr>
        <w:pStyle w:val="Ttulo2"/>
        <w:numPr>
          <w:ilvl w:val="0"/>
          <w:numId w:val="0"/>
        </w:numPr>
      </w:pPr>
    </w:p>
    <w:p w:rsidR="00906BB4" w:rsidRPr="007C4F6D" w:rsidRDefault="00906BB4" w:rsidP="00CE7BB9">
      <w:pPr>
        <w:pStyle w:val="Ttulo2"/>
        <w:numPr>
          <w:ilvl w:val="1"/>
          <w:numId w:val="18"/>
        </w:numPr>
        <w:ind w:left="0" w:firstLine="0"/>
      </w:pPr>
      <w:r w:rsidRPr="007C4F6D">
        <w:t>Utilização de pessoal experiente, bem como de equipamentos, ferramentas e instrumentos adequados para a boa execução d</w:t>
      </w:r>
      <w:r w:rsidR="00BF73D2">
        <w:t>o</w:t>
      </w:r>
      <w:r w:rsidRPr="007C4F6D">
        <w:t xml:space="preserve">s </w:t>
      </w:r>
      <w:r w:rsidRPr="0042255A">
        <w:t>serviços</w:t>
      </w:r>
      <w:r w:rsidRPr="007C4F6D">
        <w:t>.</w:t>
      </w:r>
    </w:p>
    <w:p w:rsidR="00906BB4" w:rsidRPr="007C4F6D" w:rsidRDefault="00906BB4" w:rsidP="00906BB4"/>
    <w:p w:rsidR="00890F44" w:rsidRPr="007C4F6D" w:rsidRDefault="00890F44" w:rsidP="00CE7BB9">
      <w:pPr>
        <w:pStyle w:val="Ttulo2"/>
        <w:numPr>
          <w:ilvl w:val="1"/>
          <w:numId w:val="18"/>
        </w:numPr>
        <w:ind w:left="0" w:firstLine="0"/>
      </w:pPr>
      <w:r w:rsidRPr="007C4F6D">
        <w:t>Colocar tantas frentes de serviços quantos forem necessários (mediante anuência prévia da fiscalização), para possibilitar a perfeita execução d</w:t>
      </w:r>
      <w:r w:rsidR="00BF73D2">
        <w:t>o</w:t>
      </w:r>
      <w:r w:rsidRPr="007C4F6D">
        <w:t xml:space="preserve">s </w:t>
      </w:r>
      <w:r w:rsidRPr="0042255A">
        <w:t>serviços de engenharia</w:t>
      </w:r>
      <w:r w:rsidRPr="007C4F6D">
        <w:t xml:space="preserve"> dentro do prazo contratual.</w:t>
      </w:r>
    </w:p>
    <w:p w:rsidR="00906BB4" w:rsidRPr="007C4F6D" w:rsidRDefault="00906BB4" w:rsidP="0042255A">
      <w:pPr>
        <w:pStyle w:val="Ttulo2"/>
        <w:numPr>
          <w:ilvl w:val="0"/>
          <w:numId w:val="0"/>
        </w:numPr>
      </w:pPr>
    </w:p>
    <w:p w:rsidR="00890F44" w:rsidRPr="007C4F6D" w:rsidRDefault="00890F44" w:rsidP="00CE7BB9">
      <w:pPr>
        <w:pStyle w:val="Ttulo2"/>
        <w:numPr>
          <w:ilvl w:val="1"/>
          <w:numId w:val="18"/>
        </w:numPr>
        <w:ind w:left="0" w:firstLine="0"/>
      </w:pPr>
      <w:r w:rsidRPr="007C4F6D">
        <w:t>Responsabilizar-se pelo fornecimento de toda a mão-de-obra, sem qualquer vinculação empregatícia com a Codevasf, bem como todo o material necessário à execução dos serviços objeto do contrato.</w:t>
      </w:r>
    </w:p>
    <w:p w:rsidR="00E22C3C" w:rsidRPr="007C4F6D" w:rsidRDefault="00E22C3C" w:rsidP="0042255A">
      <w:pPr>
        <w:pStyle w:val="Ttulo2"/>
        <w:numPr>
          <w:ilvl w:val="0"/>
          <w:numId w:val="0"/>
        </w:numPr>
      </w:pPr>
    </w:p>
    <w:p w:rsidR="001B3A32" w:rsidRPr="007C4F6D" w:rsidRDefault="001B3A32" w:rsidP="00CE7BB9">
      <w:pPr>
        <w:pStyle w:val="Ttulo2"/>
        <w:numPr>
          <w:ilvl w:val="1"/>
          <w:numId w:val="18"/>
        </w:numPr>
        <w:ind w:left="0" w:firstLine="0"/>
      </w:pPr>
      <w:r w:rsidRPr="007C4F6D">
        <w:t xml:space="preserve">Responsabilizar-se por todos os ônus e obrigações concernentes à legislação tributária, trabalhista, securitária, previdenciária, e </w:t>
      </w:r>
      <w:r w:rsidRPr="0042255A">
        <w:rPr>
          <w:u w:val="single"/>
        </w:rPr>
        <w:t>quaisquer encargos que incidam sobre os materiais e equipamentos</w:t>
      </w:r>
      <w:r w:rsidRPr="007C4F6D">
        <w:t>, os quais, exclusivamente, correrão por sua conta, inclusive o registro do serviço contratado junto ao CREA do local de execução d</w:t>
      </w:r>
      <w:r w:rsidR="00AB1EB8">
        <w:t>o</w:t>
      </w:r>
      <w:r w:rsidRPr="007C4F6D">
        <w:t>s serviços de engenharia.</w:t>
      </w:r>
    </w:p>
    <w:p w:rsidR="001B3A32" w:rsidRPr="007C4F6D" w:rsidRDefault="001B3A32" w:rsidP="0042255A">
      <w:pPr>
        <w:pStyle w:val="Ttulo2"/>
        <w:numPr>
          <w:ilvl w:val="0"/>
          <w:numId w:val="0"/>
        </w:numPr>
      </w:pPr>
    </w:p>
    <w:p w:rsidR="001B3A32" w:rsidRPr="007C4F6D" w:rsidRDefault="001B3A32" w:rsidP="00CE7BB9">
      <w:pPr>
        <w:pStyle w:val="Ttulo2"/>
        <w:numPr>
          <w:ilvl w:val="1"/>
          <w:numId w:val="18"/>
        </w:numPr>
        <w:ind w:left="0" w:firstLine="0"/>
      </w:pPr>
      <w:r w:rsidRPr="007C4F6D">
        <w:t>A CONTRATADA deve assegurar e facilitar o acesso da Fiscalização, aos serviços e a todos os elementos que forem necessários ao desempenho de sua missão.</w:t>
      </w:r>
    </w:p>
    <w:p w:rsidR="001B3A32" w:rsidRPr="007C4F6D" w:rsidRDefault="001B3A32" w:rsidP="0042255A">
      <w:pPr>
        <w:pStyle w:val="Ttulo2"/>
        <w:numPr>
          <w:ilvl w:val="0"/>
          <w:numId w:val="0"/>
        </w:numPr>
      </w:pPr>
    </w:p>
    <w:p w:rsidR="001B3A32" w:rsidRPr="007C4F6D" w:rsidRDefault="001B3A32" w:rsidP="00CE7BB9">
      <w:pPr>
        <w:pStyle w:val="Ttulo2"/>
        <w:numPr>
          <w:ilvl w:val="1"/>
          <w:numId w:val="18"/>
        </w:numPr>
        <w:ind w:left="0" w:firstLine="0"/>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1B3A32" w:rsidRPr="007C4F6D" w:rsidRDefault="001B3A32" w:rsidP="001C2E3A"/>
    <w:p w:rsidR="001B3A32" w:rsidRPr="007C4F6D" w:rsidRDefault="00A86C54" w:rsidP="0055283C">
      <w:pPr>
        <w:pStyle w:val="Ttulo2"/>
        <w:numPr>
          <w:ilvl w:val="1"/>
          <w:numId w:val="18"/>
        </w:numPr>
        <w:ind w:left="0" w:firstLine="0"/>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rsidR="00A86C54" w:rsidRPr="007C4F6D" w:rsidRDefault="00A86C54" w:rsidP="00CE7BB9">
      <w:pPr>
        <w:pStyle w:val="Ttulo2"/>
        <w:numPr>
          <w:ilvl w:val="1"/>
          <w:numId w:val="18"/>
        </w:numPr>
        <w:ind w:left="0" w:firstLine="0"/>
      </w:pPr>
      <w:r w:rsidRPr="007C4F6D">
        <w:t>A CONTRATADA deverá conceder livre acesso aos seus documentos e registros contábeis, referentes ao objeto da licitação, para os servidores ou empregados do órgão ou entidade CONTRATANTE e dos órgãos de controle interno e externo.</w:t>
      </w:r>
    </w:p>
    <w:p w:rsidR="00A86C54" w:rsidRPr="007C4F6D" w:rsidRDefault="00A86C54" w:rsidP="0042255A">
      <w:pPr>
        <w:pStyle w:val="Ttulo2"/>
        <w:numPr>
          <w:ilvl w:val="0"/>
          <w:numId w:val="0"/>
        </w:numPr>
      </w:pPr>
    </w:p>
    <w:p w:rsidR="00A86C54" w:rsidRPr="007C4F6D" w:rsidRDefault="00A86C54" w:rsidP="00CE7BB9">
      <w:pPr>
        <w:pStyle w:val="Ttulo2"/>
        <w:numPr>
          <w:ilvl w:val="1"/>
          <w:numId w:val="18"/>
        </w:numPr>
        <w:ind w:left="0" w:firstLine="0"/>
      </w:pPr>
      <w:r w:rsidRPr="007C4F6D">
        <w:t xml:space="preserve">Caso a CONTRATADA seja registrada em região diferente daquela em que serão executados os serviços objeto deste TR, deverá apresentar visto, novo registro ou dispensa de registro, em conformidade com disposto nos </w:t>
      </w:r>
      <w:proofErr w:type="spellStart"/>
      <w:r w:rsidRPr="007C4F6D">
        <w:t>arts</w:t>
      </w:r>
      <w:proofErr w:type="spellEnd"/>
      <w:r w:rsidRPr="007C4F6D">
        <w:t>. 5º, 6º e 7º da Resolução CONFEA nº 336 de 27 de outubro de 1989.</w:t>
      </w:r>
    </w:p>
    <w:p w:rsidR="00A86C54" w:rsidRPr="007C4F6D" w:rsidRDefault="00A86C54" w:rsidP="0042255A">
      <w:pPr>
        <w:pStyle w:val="Ttulo2"/>
        <w:numPr>
          <w:ilvl w:val="0"/>
          <w:numId w:val="0"/>
        </w:numPr>
      </w:pPr>
    </w:p>
    <w:p w:rsidR="00A86C54" w:rsidRPr="007C4F6D" w:rsidRDefault="00A86C54" w:rsidP="00CE7BB9">
      <w:pPr>
        <w:pStyle w:val="Ttulo2"/>
        <w:numPr>
          <w:ilvl w:val="1"/>
          <w:numId w:val="18"/>
        </w:numPr>
        <w:ind w:left="0" w:firstLine="0"/>
      </w:pPr>
      <w:r w:rsidRPr="007C4F6D">
        <w:t>A CONTRATADA será responsável por quaisquer acidentes de trabalho referentes a seu pessoal que venham a ocorrer por conta do serviço contratado e/ou por ela causado a terceiros.</w:t>
      </w:r>
    </w:p>
    <w:p w:rsidR="00A86C54" w:rsidRPr="007C4F6D" w:rsidRDefault="00A86C54" w:rsidP="00792A8F">
      <w:pPr>
        <w:pStyle w:val="Ttulo3"/>
        <w:numPr>
          <w:ilvl w:val="0"/>
          <w:numId w:val="0"/>
        </w:numPr>
        <w:ind w:left="1224"/>
      </w:pPr>
    </w:p>
    <w:p w:rsidR="00551DC1" w:rsidRPr="0042255A" w:rsidRDefault="00551DC1" w:rsidP="00CE7BB9">
      <w:pPr>
        <w:pStyle w:val="Ttulo2"/>
        <w:numPr>
          <w:ilvl w:val="1"/>
          <w:numId w:val="18"/>
        </w:numPr>
        <w:ind w:left="0" w:firstLine="0"/>
      </w:pPr>
      <w:r w:rsidRPr="007C4F6D">
        <w:t>Desfazer e corrigir os serviços rejeitados pela Fiscalização dentro do prazo estabelecido pela mesma, arcando com todas as despesas necessárias.</w:t>
      </w:r>
    </w:p>
    <w:p w:rsidR="00A86C54" w:rsidRPr="007C4F6D" w:rsidRDefault="00A86C54" w:rsidP="0042255A">
      <w:pPr>
        <w:pStyle w:val="Ttulo2"/>
        <w:numPr>
          <w:ilvl w:val="0"/>
          <w:numId w:val="0"/>
        </w:numPr>
      </w:pPr>
    </w:p>
    <w:p w:rsidR="006B04A8" w:rsidRPr="007C4F6D" w:rsidRDefault="00754BEB" w:rsidP="00AF4842">
      <w:pPr>
        <w:pStyle w:val="Ttulo2"/>
        <w:numPr>
          <w:ilvl w:val="1"/>
          <w:numId w:val="18"/>
        </w:numPr>
        <w:ind w:left="0" w:firstLine="0"/>
      </w:pPr>
      <w:r w:rsidRPr="007C4F6D">
        <w:t>Caberá à CONTRATADA obter e arcar com os gastos de todas as licenças e franquias, pagar encargos sociais e impostos municipais, estaduais e federais que incidirem sobre a execução dos serviços.</w:t>
      </w:r>
    </w:p>
    <w:p w:rsidR="00CC76C6" w:rsidRPr="007C4F6D" w:rsidRDefault="00754BEB" w:rsidP="00CE7BB9">
      <w:pPr>
        <w:pStyle w:val="Ttulo2"/>
        <w:numPr>
          <w:ilvl w:val="1"/>
          <w:numId w:val="18"/>
        </w:numPr>
        <w:ind w:left="0" w:firstLine="0"/>
      </w:pPr>
      <w:r w:rsidRPr="007C4F6D">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C4F6D">
        <w:t>n</w:t>
      </w:r>
      <w:r w:rsidRPr="007C4F6D">
        <w:t>gência da legislação em vigor, por parte da CONTRATADA.</w:t>
      </w:r>
    </w:p>
    <w:p w:rsidR="00CC76C6" w:rsidRPr="007C4F6D" w:rsidRDefault="00CC76C6" w:rsidP="0042255A">
      <w:pPr>
        <w:pStyle w:val="Ttulo2"/>
        <w:numPr>
          <w:ilvl w:val="0"/>
          <w:numId w:val="0"/>
        </w:numPr>
      </w:pPr>
    </w:p>
    <w:p w:rsidR="00CC76C6" w:rsidRPr="007C4F6D" w:rsidRDefault="00CC76C6" w:rsidP="00CE7BB9">
      <w:pPr>
        <w:pStyle w:val="Ttulo2"/>
        <w:numPr>
          <w:ilvl w:val="1"/>
          <w:numId w:val="18"/>
        </w:numPr>
        <w:ind w:left="0" w:firstLine="0"/>
      </w:pPr>
      <w:r w:rsidRPr="007C4F6D">
        <w:t>A CONTRATADA será responsável, perante a Codevasf, pela qualidade do total dos serviços, bem como pela qualidade dos relatórios/documentos gerados, no que diz respeito à observância de normas técnicas e códigos profissionais.</w:t>
      </w:r>
    </w:p>
    <w:p w:rsidR="00CC76C6" w:rsidRPr="0042255A" w:rsidRDefault="00CC76C6" w:rsidP="0042255A">
      <w:pPr>
        <w:pStyle w:val="Ttulo2"/>
        <w:numPr>
          <w:ilvl w:val="0"/>
          <w:numId w:val="0"/>
        </w:numPr>
      </w:pPr>
    </w:p>
    <w:p w:rsidR="00CC76C6" w:rsidRPr="007C4F6D" w:rsidRDefault="00CC76C6" w:rsidP="00CE7BB9">
      <w:pPr>
        <w:pStyle w:val="Ttulo2"/>
        <w:numPr>
          <w:ilvl w:val="1"/>
          <w:numId w:val="18"/>
        </w:numPr>
        <w:ind w:left="0" w:firstLine="0"/>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7C4F6D" w:rsidRDefault="00A86C54" w:rsidP="0042255A">
      <w:pPr>
        <w:pStyle w:val="Ttulo2"/>
        <w:numPr>
          <w:ilvl w:val="0"/>
          <w:numId w:val="0"/>
        </w:numPr>
      </w:pPr>
    </w:p>
    <w:p w:rsidR="00993AD4" w:rsidRPr="0042255A" w:rsidRDefault="00993AD4" w:rsidP="00CE7BB9">
      <w:pPr>
        <w:pStyle w:val="Ttulo2"/>
        <w:numPr>
          <w:ilvl w:val="1"/>
          <w:numId w:val="18"/>
        </w:numPr>
        <w:ind w:left="0" w:firstLine="0"/>
      </w:pPr>
      <w:r w:rsidRPr="0042255A">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C4F6D" w:rsidRDefault="001B3A32" w:rsidP="0042255A">
      <w:pPr>
        <w:pStyle w:val="Ttulo2"/>
        <w:numPr>
          <w:ilvl w:val="0"/>
          <w:numId w:val="0"/>
        </w:numPr>
      </w:pPr>
    </w:p>
    <w:p w:rsidR="00993AD4" w:rsidRPr="007C4F6D" w:rsidRDefault="00993AD4" w:rsidP="00CE7BB9">
      <w:pPr>
        <w:pStyle w:val="Ttulo2"/>
        <w:numPr>
          <w:ilvl w:val="1"/>
          <w:numId w:val="18"/>
        </w:numPr>
        <w:ind w:left="0" w:firstLine="0"/>
      </w:pPr>
      <w:r w:rsidRPr="007C4F6D">
        <w:t>A CONTRATADA entende e aceita que é condicionante para na execução d</w:t>
      </w:r>
      <w:r w:rsidR="007C6E61">
        <w:t>o</w:t>
      </w:r>
      <w:r w:rsidRPr="007C4F6D">
        <w:t xml:space="preserve">s </w:t>
      </w:r>
      <w:r w:rsidRPr="0042255A">
        <w:t>serviços de engenharia</w:t>
      </w:r>
      <w:r w:rsidRPr="007C4F6D">
        <w:t xml:space="preserve"> objeto da presente licitação atender ainda às seguintes normas complementares:</w:t>
      </w:r>
    </w:p>
    <w:p w:rsidR="00993AD4" w:rsidRPr="007C4F6D" w:rsidRDefault="00993AD4" w:rsidP="00993AD4"/>
    <w:p w:rsidR="00792A8F" w:rsidRPr="00792A8F" w:rsidRDefault="00792A8F" w:rsidP="00CE7BB9">
      <w:pPr>
        <w:pStyle w:val="Ttulo3"/>
        <w:numPr>
          <w:ilvl w:val="0"/>
          <w:numId w:val="26"/>
        </w:numPr>
        <w:rPr>
          <w:szCs w:val="20"/>
        </w:rPr>
      </w:pPr>
      <w:r w:rsidRPr="00792A8F">
        <w:rPr>
          <w:szCs w:val="20"/>
        </w:rPr>
        <w:t xml:space="preserve">Códigos, leis, decretos, portarias e normas federais, estaduais e municipais, inclusive normas de concessionárias de serviços públicos, e as normas técnicas da </w:t>
      </w:r>
      <w:r w:rsidRPr="0038386F">
        <w:rPr>
          <w:szCs w:val="20"/>
        </w:rPr>
        <w:t>CODEVASF</w:t>
      </w:r>
      <w:r w:rsidRPr="00792A8F">
        <w:rPr>
          <w:szCs w:val="20"/>
        </w:rPr>
        <w:t>;</w:t>
      </w:r>
    </w:p>
    <w:p w:rsidR="00792A8F" w:rsidRPr="00792A8F" w:rsidRDefault="00792A8F" w:rsidP="00CE7BB9">
      <w:pPr>
        <w:pStyle w:val="Ttulo3"/>
        <w:numPr>
          <w:ilvl w:val="0"/>
          <w:numId w:val="26"/>
        </w:numPr>
        <w:rPr>
          <w:szCs w:val="20"/>
        </w:rPr>
      </w:pPr>
      <w:r w:rsidRPr="00792A8F">
        <w:rPr>
          <w:szCs w:val="20"/>
        </w:rPr>
        <w:t>Normas técnicas da ABNT e do INMETRO, principalmente no que diz respeito aos requisitos mínimos de qualidade, utilidade, resistência e segurança;</w:t>
      </w:r>
    </w:p>
    <w:p w:rsidR="00792A8F" w:rsidRPr="00792A8F" w:rsidRDefault="00792A8F" w:rsidP="00CE7BB9">
      <w:pPr>
        <w:pStyle w:val="Ttulo3"/>
        <w:numPr>
          <w:ilvl w:val="0"/>
          <w:numId w:val="26"/>
        </w:numPr>
        <w:rPr>
          <w:szCs w:val="20"/>
        </w:rPr>
      </w:pPr>
      <w:r w:rsidRPr="00792A8F">
        <w:rPr>
          <w:szCs w:val="20"/>
        </w:rPr>
        <w:t>Atendimento a todas às condicionantes ambientais, quando couber.</w:t>
      </w:r>
    </w:p>
    <w:p w:rsidR="00993AD4" w:rsidRPr="007C4F6D" w:rsidRDefault="00993AD4" w:rsidP="001C2E3A"/>
    <w:p w:rsidR="00E05405" w:rsidRPr="007C4F6D" w:rsidRDefault="00E05405" w:rsidP="00CE7BB9">
      <w:pPr>
        <w:pStyle w:val="Ttulo2"/>
        <w:numPr>
          <w:ilvl w:val="1"/>
          <w:numId w:val="18"/>
        </w:numPr>
        <w:ind w:left="0" w:firstLine="0"/>
      </w:pPr>
      <w:r w:rsidRPr="007C4F6D">
        <w:t>Manter no local d</w:t>
      </w:r>
      <w:r w:rsidR="007C6E61">
        <w:t>os</w:t>
      </w:r>
      <w:r w:rsidRPr="007C4F6D">
        <w:t xml:space="preserve"> serviços de engenharia uma pasta com todos os documentos previstos e necessários para execução do objeto (</w:t>
      </w:r>
      <w:proofErr w:type="spellStart"/>
      <w:r w:rsidRPr="007C4F6D">
        <w:t>ART’s</w:t>
      </w:r>
      <w:proofErr w:type="spellEnd"/>
      <w:r w:rsidRPr="007C4F6D">
        <w:t>, licenças ambientais, projeto básico, alvarás, etc).</w:t>
      </w:r>
    </w:p>
    <w:p w:rsidR="00E05405" w:rsidRPr="007C4F6D" w:rsidRDefault="00E05405" w:rsidP="001C2E3A"/>
    <w:p w:rsidR="00993AD4" w:rsidRPr="007C4F6D" w:rsidRDefault="00993AD4" w:rsidP="00CE7BB9">
      <w:pPr>
        <w:pStyle w:val="Ttulo2"/>
        <w:numPr>
          <w:ilvl w:val="1"/>
          <w:numId w:val="18"/>
        </w:numPr>
        <w:ind w:left="0" w:firstLine="0"/>
      </w:pPr>
      <w:r w:rsidRPr="007C4F6D">
        <w:t>Atendimento às condicionantes ambientais necessárias à obtenção das Licenças do Empreendimento, emitidas pelo órgão competente, relativas à execução d</w:t>
      </w:r>
      <w:r w:rsidR="007C6E61">
        <w:t>o</w:t>
      </w:r>
      <w:r w:rsidRPr="007C4F6D">
        <w:t xml:space="preserve">s </w:t>
      </w:r>
      <w:r w:rsidR="007C6E61">
        <w:t>serviços, quando couber</w:t>
      </w:r>
      <w:r w:rsidRPr="007C4F6D">
        <w:t>.</w:t>
      </w:r>
    </w:p>
    <w:p w:rsidR="00993AD4" w:rsidRPr="007C4F6D" w:rsidRDefault="00993AD4" w:rsidP="00993AD4">
      <w:pPr>
        <w:pStyle w:val="Ttulo2"/>
        <w:numPr>
          <w:ilvl w:val="0"/>
          <w:numId w:val="0"/>
        </w:numPr>
      </w:pPr>
    </w:p>
    <w:p w:rsidR="00993AD4" w:rsidRPr="007C4F6D" w:rsidRDefault="00993AD4" w:rsidP="003B328A">
      <w:pPr>
        <w:pStyle w:val="Ttulo3"/>
      </w:pPr>
      <w:r w:rsidRPr="007C4F6D">
        <w:t xml:space="preserve">Realizar e executar o Plano de Recuperação Ambiental de Áreas Degradadas (PRAD) das áreas onde forem realizadas intervenções em função </w:t>
      </w:r>
      <w:r w:rsidR="007C6E61" w:rsidRPr="007C4F6D">
        <w:t>d</w:t>
      </w:r>
      <w:r w:rsidR="007C6E61">
        <w:t>o</w:t>
      </w:r>
      <w:r w:rsidR="007C6E61" w:rsidRPr="007C4F6D">
        <w:t xml:space="preserve">s </w:t>
      </w:r>
      <w:r w:rsidR="007C6E61">
        <w:t>serviços, quando couber</w:t>
      </w:r>
      <w:r w:rsidR="007C6E61" w:rsidRPr="007C4F6D">
        <w:t>.</w:t>
      </w:r>
    </w:p>
    <w:p w:rsidR="00993AD4" w:rsidRPr="007C4F6D" w:rsidRDefault="00993AD4" w:rsidP="00993AD4"/>
    <w:p w:rsidR="00993AD4" w:rsidRPr="007C4F6D" w:rsidRDefault="00993AD4" w:rsidP="0042255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C4F6D" w:rsidRDefault="00993AD4" w:rsidP="00993AD4"/>
    <w:p w:rsidR="00993AD4" w:rsidRPr="007C4F6D"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7C4F6D" w:rsidRDefault="00993AD4" w:rsidP="001C2E3A"/>
    <w:p w:rsidR="0012563E" w:rsidRPr="007C4F6D" w:rsidRDefault="0012563E" w:rsidP="00CE7BB9">
      <w:pPr>
        <w:pStyle w:val="Ttulo2"/>
        <w:numPr>
          <w:ilvl w:val="1"/>
          <w:numId w:val="18"/>
        </w:numPr>
        <w:ind w:left="0" w:firstLine="0"/>
      </w:pPr>
      <w:r w:rsidRPr="007C4F6D">
        <w:t xml:space="preserve">Manter no local </w:t>
      </w:r>
      <w:r w:rsidR="007C6E61" w:rsidRPr="007C4F6D">
        <w:t>d</w:t>
      </w:r>
      <w:r w:rsidR="007C6E61">
        <w:t>o</w:t>
      </w:r>
      <w:r w:rsidR="007C6E61" w:rsidRPr="007C4F6D">
        <w:t xml:space="preserve">s </w:t>
      </w:r>
      <w:proofErr w:type="gramStart"/>
      <w:r w:rsidR="007C6E61">
        <w:t>serviços,</w:t>
      </w:r>
      <w:r w:rsidRPr="007C4F6D">
        <w:t>durante</w:t>
      </w:r>
      <w:proofErr w:type="gramEnd"/>
      <w:r w:rsidRPr="007C4F6D">
        <w:t xml:space="preserv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rsidR="0012563E" w:rsidRPr="007C4F6D" w:rsidRDefault="0012563E" w:rsidP="0042255A">
      <w:pPr>
        <w:pStyle w:val="Ttulo2"/>
        <w:numPr>
          <w:ilvl w:val="0"/>
          <w:numId w:val="0"/>
        </w:numPr>
      </w:pPr>
    </w:p>
    <w:p w:rsidR="00FF6338" w:rsidRPr="0042255A" w:rsidRDefault="00FF6338" w:rsidP="00CE7BB9">
      <w:pPr>
        <w:pStyle w:val="Ttulo2"/>
        <w:numPr>
          <w:ilvl w:val="1"/>
          <w:numId w:val="18"/>
        </w:numPr>
        <w:ind w:left="0" w:firstLine="0"/>
      </w:pPr>
      <w:r w:rsidRPr="0042255A">
        <w:t xml:space="preserve">Todas as despesas para a realização dos serviços de controle tecnológico e medições, tais como os equipamentos de topografia, dos laboratórios de controle tecnológico de </w:t>
      </w:r>
      <w:proofErr w:type="spellStart"/>
      <w:r w:rsidRPr="0042255A">
        <w:t>geotecnia</w:t>
      </w:r>
      <w:proofErr w:type="spellEnd"/>
      <w:r w:rsidRPr="0042255A">
        <w:t xml:space="preserve"> e concreto, inclusive manutenção e pessoal de apoio e execução, deverão estar contempladas na proposta no preço estabelecido para a instalação e manutenção do canteiro de obras, sendo que ao final d</w:t>
      </w:r>
      <w:r w:rsidR="007C6E61">
        <w:t>o</w:t>
      </w:r>
      <w:r w:rsidRPr="0042255A">
        <w:t xml:space="preserve">s </w:t>
      </w:r>
      <w:r w:rsidR="007C6E61">
        <w:t>serviços,</w:t>
      </w:r>
      <w:r w:rsidRPr="0042255A">
        <w:t xml:space="preserve"> todos </w:t>
      </w:r>
      <w:r w:rsidR="007C6E61">
        <w:t xml:space="preserve">os </w:t>
      </w:r>
      <w:r w:rsidRPr="0042255A">
        <w:t xml:space="preserve">equipamentos serão devolvidos à </w:t>
      </w:r>
      <w:r w:rsidR="002762C6" w:rsidRPr="0042255A">
        <w:t>CONTRATADA</w:t>
      </w:r>
      <w:r w:rsidRPr="0042255A">
        <w:t>.</w:t>
      </w:r>
    </w:p>
    <w:p w:rsidR="00FF6338" w:rsidRPr="007C4F6D" w:rsidRDefault="00FF6338" w:rsidP="00FF6338"/>
    <w:p w:rsidR="00FF6338" w:rsidRPr="007C4F6D" w:rsidRDefault="00FF6338" w:rsidP="00CE7BB9">
      <w:pPr>
        <w:pStyle w:val="Ttulo2"/>
        <w:numPr>
          <w:ilvl w:val="1"/>
          <w:numId w:val="18"/>
        </w:numPr>
        <w:ind w:left="0" w:firstLine="0"/>
      </w:pPr>
      <w:r w:rsidRPr="007C4F6D">
        <w:t>Submeter à aprovação da fiscalização os protótipos ou amostras dos materiais e equipamentos a serem aplicados na</w:t>
      </w:r>
      <w:r w:rsidR="007C6E61">
        <w:t xml:space="preserve"> execução dos</w:t>
      </w:r>
      <w:r w:rsidR="00FF36C1" w:rsidRPr="0042255A">
        <w:t xml:space="preserve"> serviços de engenharia</w:t>
      </w:r>
      <w:r w:rsidRPr="007C4F6D">
        <w:t xml:space="preserve"> objeto do contrato, inclusive os traços dos concretos a serem utilizados.</w:t>
      </w:r>
    </w:p>
    <w:p w:rsidR="00FF6338" w:rsidRPr="007C4F6D" w:rsidRDefault="00FF6338" w:rsidP="00FF6338"/>
    <w:p w:rsidR="00FF6338" w:rsidRDefault="00166153" w:rsidP="00CE7BB9">
      <w:pPr>
        <w:pStyle w:val="Ttulo2"/>
        <w:numPr>
          <w:ilvl w:val="1"/>
          <w:numId w:val="18"/>
        </w:numPr>
        <w:ind w:left="0" w:firstLine="0"/>
      </w:pPr>
      <w:r w:rsidRPr="007C4F6D">
        <w:t>Salvo disposições em contrário que constem do termo de contrato, os ensaios, testes, exames e provas exigidos por normas técnicas oficiais para a boa execução do objeto correrão por conta da CONTRATADA</w:t>
      </w:r>
      <w:r>
        <w:t xml:space="preserve"> e, para garantir a qualidade dos serviços</w:t>
      </w:r>
      <w:r w:rsidRPr="007C4F6D">
        <w:t>, deverão ser realizados em laboratórios aprovados pela fiscalização.</w:t>
      </w:r>
    </w:p>
    <w:p w:rsidR="007C6E61" w:rsidRPr="007C6E61" w:rsidRDefault="007C6E61" w:rsidP="007C6E61"/>
    <w:p w:rsidR="0042255A" w:rsidRPr="0042255A" w:rsidRDefault="0042255A" w:rsidP="00CE7BB9">
      <w:pPr>
        <w:pStyle w:val="Ttulo2"/>
        <w:numPr>
          <w:ilvl w:val="1"/>
          <w:numId w:val="18"/>
        </w:numPr>
        <w:ind w:left="0" w:firstLine="0"/>
      </w:pPr>
      <w:r w:rsidRPr="0042255A">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p>
    <w:p w:rsidR="0042255A" w:rsidRPr="0042255A" w:rsidRDefault="0042255A" w:rsidP="0042255A"/>
    <w:p w:rsidR="00FF6338" w:rsidRPr="007D38DF" w:rsidRDefault="00FF6338" w:rsidP="00CE7BB9">
      <w:pPr>
        <w:pStyle w:val="Ttulo2"/>
        <w:numPr>
          <w:ilvl w:val="1"/>
          <w:numId w:val="18"/>
        </w:numPr>
        <w:ind w:left="0" w:firstLine="0"/>
      </w:pPr>
      <w:r w:rsidRPr="007D38DF">
        <w:t xml:space="preserve">Exercer a vigilância e proteção de todos os materiais e equipamentos no local </w:t>
      </w:r>
      <w:r w:rsidR="00166153" w:rsidRPr="007D38DF">
        <w:t>dos</w:t>
      </w:r>
      <w:r w:rsidR="00166153">
        <w:t xml:space="preserve"> </w:t>
      </w:r>
      <w:r w:rsidR="00166153" w:rsidRPr="007D38DF">
        <w:t>serviços</w:t>
      </w:r>
      <w:r w:rsidR="00747C19" w:rsidRPr="007D38DF">
        <w:t>,</w:t>
      </w:r>
      <w:r w:rsidRPr="007D38DF">
        <w:t xml:space="preserve"> inclusive dos barracões e instalações.</w:t>
      </w:r>
    </w:p>
    <w:p w:rsidR="008C043A" w:rsidRPr="007C4F6D" w:rsidRDefault="008C043A" w:rsidP="008C043A"/>
    <w:p w:rsidR="00FF6338" w:rsidRPr="006604D7" w:rsidRDefault="00FF6338" w:rsidP="00CE7BB9">
      <w:pPr>
        <w:pStyle w:val="Ttulo2"/>
        <w:numPr>
          <w:ilvl w:val="1"/>
          <w:numId w:val="18"/>
        </w:numPr>
        <w:ind w:left="0" w:firstLine="0"/>
      </w:pPr>
      <w:r w:rsidRPr="006604D7">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6604D7">
        <w:t xml:space="preserve">orrerão por conta da </w:t>
      </w:r>
      <w:r w:rsidR="00E80740" w:rsidRPr="006604D7">
        <w:t>CONTRATADA</w:t>
      </w:r>
      <w:r w:rsidR="008C043A" w:rsidRPr="006604D7">
        <w:t>.</w:t>
      </w:r>
    </w:p>
    <w:p w:rsidR="008C043A" w:rsidRPr="007C4F6D" w:rsidRDefault="008C043A" w:rsidP="008C043A"/>
    <w:p w:rsidR="00FF6338" w:rsidRPr="007C4F6D" w:rsidRDefault="00FF6338" w:rsidP="00CE7BB9">
      <w:pPr>
        <w:pStyle w:val="Ttulo2"/>
        <w:numPr>
          <w:ilvl w:val="1"/>
          <w:numId w:val="18"/>
        </w:numPr>
        <w:ind w:left="0" w:firstLine="0"/>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rsidR="008C043A" w:rsidRPr="007C4F6D" w:rsidRDefault="008C043A" w:rsidP="00472A69">
      <w:pPr>
        <w:pStyle w:val="Ttulo2"/>
        <w:numPr>
          <w:ilvl w:val="0"/>
          <w:numId w:val="0"/>
        </w:numPr>
      </w:pPr>
    </w:p>
    <w:p w:rsidR="008226C9" w:rsidRPr="00A23ACB" w:rsidRDefault="008226C9" w:rsidP="00CE7BB9">
      <w:pPr>
        <w:pStyle w:val="Ttulo2"/>
        <w:numPr>
          <w:ilvl w:val="1"/>
          <w:numId w:val="18"/>
        </w:numPr>
        <w:ind w:left="0" w:firstLine="0"/>
      </w:pPr>
      <w:r w:rsidRPr="00A23ACB">
        <w:t xml:space="preserve">A CONTRATADA deverá comunicar à Fiscalização toda a mobilização de pessoal e equipamentos, quando da chegada </w:t>
      </w:r>
      <w:r w:rsidR="007C6E61">
        <w:t>ao local dos serviços</w:t>
      </w:r>
      <w:r w:rsidRPr="00A23ACB">
        <w:t>, para acompanhamento e controle da CODEVASF.</w:t>
      </w:r>
    </w:p>
    <w:p w:rsidR="008226C9" w:rsidRPr="00EE070D"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O cronograma de implantação deverá ser atualizado antes do início efetivo d</w:t>
      </w:r>
      <w:r w:rsidR="007C6E61">
        <w:t>o</w:t>
      </w:r>
      <w:r w:rsidRPr="00A23ACB">
        <w:t>s serviços de engenharia, em função do planejamento previsto pela CONTRATADA e dos fornecimentos de responsabilidade da CODEVASF, e atualizado/revisado periodicamente conforme solicitação da fiscalização.</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Durante a execução dos serviços, caberá à CONTRATADA instalar e manter no local dos serviços 01 (uma) placa de identificação dos serviços de engenharia e 01 (uma) segunda placa em local a ser determinado pela CODEVASF, com as seguintes informações: nome da empresa (contratada), RT pelos serviços com a respectiva ART, nº do Contrato e contratante (CODEVASF, conforme Lei nº 5.194/1966 e Resolução CONFEA nº 198/1971.</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 xml:space="preserve">A placa de identificação dos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462790">
        <w:fldChar w:fldCharType="begin"/>
      </w:r>
      <w:r w:rsidR="00462790">
        <w:instrText xml:space="preserve"> REF _Ref450206111 \h  \* MERGEFORMAT </w:instrText>
      </w:r>
      <w:r w:rsidR="00462790">
        <w:fldChar w:fldCharType="separate"/>
      </w:r>
      <w:r w:rsidR="006837FC" w:rsidRPr="007C4F6D">
        <w:t xml:space="preserve">Anexo </w:t>
      </w:r>
      <w:r w:rsidR="006837FC">
        <w:t>V</w:t>
      </w:r>
      <w:r w:rsidR="00462790">
        <w:fldChar w:fldCharType="end"/>
      </w:r>
      <w:r w:rsidRPr="00A23ACB">
        <w:t>.</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Obedecer às normas de higiene e prevenção de acidentes, a fim de garantia a salubridade e a segurança nos acampamentos e nos canteiros de serviços.</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Responder financeiramente, sem prejuízo de medidas outras que possam ser adotadas por quaisquer danos causados à União, Estado, Município ou terceiros, em razão da execução dos serviços de engenharia.</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8226C9" w:rsidRPr="00A23ACB" w:rsidRDefault="008226C9" w:rsidP="00A23ACB">
      <w:pPr>
        <w:pStyle w:val="Ttulo2"/>
        <w:numPr>
          <w:ilvl w:val="0"/>
          <w:numId w:val="0"/>
        </w:numPr>
      </w:pPr>
    </w:p>
    <w:p w:rsidR="008226C9" w:rsidRPr="00A23ACB" w:rsidRDefault="008226C9" w:rsidP="00CE7BB9">
      <w:pPr>
        <w:pStyle w:val="Ttulo2"/>
        <w:numPr>
          <w:ilvl w:val="1"/>
          <w:numId w:val="18"/>
        </w:numPr>
        <w:ind w:left="0" w:firstLine="0"/>
      </w:pPr>
      <w:r w:rsidRPr="00A23ACB">
        <w:t>Manter no local dos serviços de engenharia uma pasta com todos os documentos previstos e necessários para execução do objeto (</w:t>
      </w:r>
      <w:proofErr w:type="spellStart"/>
      <w:r w:rsidRPr="00A23ACB">
        <w:t>ART’s</w:t>
      </w:r>
      <w:proofErr w:type="spellEnd"/>
      <w:r w:rsidRPr="00A23ACB">
        <w:t xml:space="preserve"> ou equivalentes, anuências ambientais, projeto básico, alvarás, etc).</w:t>
      </w:r>
    </w:p>
    <w:p w:rsidR="00D50F18" w:rsidRPr="007C4F6D" w:rsidRDefault="00D50F18" w:rsidP="00D50F18"/>
    <w:p w:rsidR="006F0AF7" w:rsidRPr="007C4F6D" w:rsidRDefault="006F0AF7" w:rsidP="00713A43">
      <w:pPr>
        <w:pStyle w:val="Ttulo1"/>
      </w:pPr>
      <w:bookmarkStart w:id="36" w:name="_Toc82509198"/>
      <w:r w:rsidRPr="007C4F6D">
        <w:t xml:space="preserve">OBRIGAÇÕES DA </w:t>
      </w:r>
      <w:r w:rsidR="00AE1C18" w:rsidRPr="007C4F6D">
        <w:t>CODEVASF</w:t>
      </w:r>
      <w:bookmarkEnd w:id="36"/>
    </w:p>
    <w:p w:rsidR="006F0AF7" w:rsidRPr="007C4F6D" w:rsidRDefault="006F0AF7" w:rsidP="006F0AF7">
      <w:pPr>
        <w:rPr>
          <w:szCs w:val="20"/>
        </w:rPr>
      </w:pPr>
    </w:p>
    <w:p w:rsidR="006F0AF7" w:rsidRPr="007C4F6D" w:rsidRDefault="006F0AF7" w:rsidP="00CE7BB9">
      <w:pPr>
        <w:pStyle w:val="Ttulo2"/>
        <w:numPr>
          <w:ilvl w:val="1"/>
          <w:numId w:val="18"/>
        </w:numPr>
        <w:ind w:left="0" w:firstLine="0"/>
      </w:pPr>
      <w:r w:rsidRPr="007C4F6D">
        <w:t>Exigir da CONTRATADA o cumprimento integral deste Contrato.</w:t>
      </w:r>
    </w:p>
    <w:p w:rsidR="006F0AF7" w:rsidRPr="007C4F6D" w:rsidRDefault="006F0AF7" w:rsidP="00713A43">
      <w:pPr>
        <w:pStyle w:val="Ttulo2"/>
        <w:numPr>
          <w:ilvl w:val="0"/>
          <w:numId w:val="0"/>
        </w:numPr>
      </w:pPr>
    </w:p>
    <w:p w:rsidR="006F0AF7" w:rsidRPr="007C4F6D" w:rsidRDefault="006F0AF7" w:rsidP="00CE7BB9">
      <w:pPr>
        <w:pStyle w:val="Ttulo2"/>
        <w:numPr>
          <w:ilvl w:val="1"/>
          <w:numId w:val="18"/>
        </w:numPr>
        <w:ind w:left="0" w:firstLine="0"/>
      </w:pPr>
      <w:r w:rsidRPr="007C4F6D">
        <w:t>Esclarecer as dúvidas que lhe sejam apresentadas pela CONTRATADA, através de correspondências protocoladas.</w:t>
      </w:r>
    </w:p>
    <w:p w:rsidR="006F0AF7" w:rsidRPr="007C4F6D" w:rsidRDefault="006F0AF7" w:rsidP="00A23ACB">
      <w:pPr>
        <w:pStyle w:val="Ttulo2"/>
        <w:numPr>
          <w:ilvl w:val="0"/>
          <w:numId w:val="0"/>
        </w:numPr>
      </w:pPr>
    </w:p>
    <w:p w:rsidR="00A113DB" w:rsidRPr="007C4F6D" w:rsidRDefault="00A113DB" w:rsidP="00CE7BB9">
      <w:pPr>
        <w:pStyle w:val="Ttulo2"/>
        <w:numPr>
          <w:ilvl w:val="1"/>
          <w:numId w:val="18"/>
        </w:numPr>
        <w:ind w:left="0" w:firstLine="0"/>
      </w:pPr>
      <w:r w:rsidRPr="007C4F6D">
        <w:t>Fiscalizar e acompanhar a execução do objeto do contrato.</w:t>
      </w:r>
    </w:p>
    <w:p w:rsidR="00A113DB" w:rsidRPr="007C4F6D" w:rsidRDefault="00A113DB" w:rsidP="00A23ACB">
      <w:pPr>
        <w:pStyle w:val="Ttulo2"/>
        <w:numPr>
          <w:ilvl w:val="0"/>
          <w:numId w:val="0"/>
        </w:numPr>
      </w:pPr>
    </w:p>
    <w:p w:rsidR="006F0AF7" w:rsidRPr="007C4F6D" w:rsidRDefault="006F0AF7" w:rsidP="00CE7BB9">
      <w:pPr>
        <w:pStyle w:val="Ttulo2"/>
        <w:numPr>
          <w:ilvl w:val="1"/>
          <w:numId w:val="18"/>
        </w:numPr>
        <w:ind w:left="0" w:firstLine="0"/>
      </w:pPr>
      <w:r w:rsidRPr="007C4F6D">
        <w:t>Expedir por escrito, as determinações e comunicações dirigidas a CONTRATADA, determinando as providências necessárias à correção das falhas observadas.</w:t>
      </w:r>
    </w:p>
    <w:p w:rsidR="001526C7" w:rsidRPr="007C4F6D" w:rsidRDefault="001526C7" w:rsidP="00A23ACB">
      <w:pPr>
        <w:pStyle w:val="Ttulo2"/>
        <w:numPr>
          <w:ilvl w:val="0"/>
          <w:numId w:val="0"/>
        </w:numPr>
      </w:pPr>
    </w:p>
    <w:p w:rsidR="001526C7" w:rsidRPr="007C4F6D" w:rsidRDefault="001526C7" w:rsidP="00CE7BB9">
      <w:pPr>
        <w:pStyle w:val="Ttulo2"/>
        <w:numPr>
          <w:ilvl w:val="1"/>
          <w:numId w:val="18"/>
        </w:numPr>
        <w:ind w:left="0" w:firstLine="0"/>
      </w:pPr>
      <w:r w:rsidRPr="007C4F6D">
        <w:t>Rejeitar todo e qualquer serviço inadequado, incompleto ou não especificado e estipular prazo para sua retificação.</w:t>
      </w:r>
    </w:p>
    <w:p w:rsidR="006F0AF7" w:rsidRPr="007C4F6D" w:rsidRDefault="006F0AF7" w:rsidP="00A23ACB">
      <w:pPr>
        <w:pStyle w:val="Ttulo2"/>
        <w:numPr>
          <w:ilvl w:val="0"/>
          <w:numId w:val="0"/>
        </w:numPr>
      </w:pPr>
    </w:p>
    <w:p w:rsidR="001526C7" w:rsidRPr="007C4F6D" w:rsidRDefault="001526C7" w:rsidP="00CE7BB9">
      <w:pPr>
        <w:pStyle w:val="Ttulo2"/>
        <w:numPr>
          <w:ilvl w:val="1"/>
          <w:numId w:val="18"/>
        </w:numPr>
        <w:ind w:left="0" w:firstLine="0"/>
      </w:pPr>
      <w:r w:rsidRPr="007C4F6D">
        <w:t xml:space="preserve">Emitir parecer para liberação das faturas, e receber </w:t>
      </w:r>
      <w:r w:rsidR="007C6E61">
        <w:t>o</w:t>
      </w:r>
      <w:r w:rsidRPr="007C4F6D">
        <w:t>s serviços contratados.</w:t>
      </w:r>
    </w:p>
    <w:p w:rsidR="001526C7" w:rsidRPr="007C4F6D" w:rsidRDefault="001526C7" w:rsidP="00A23ACB">
      <w:pPr>
        <w:pStyle w:val="Ttulo2"/>
        <w:numPr>
          <w:ilvl w:val="0"/>
          <w:numId w:val="0"/>
        </w:numPr>
      </w:pPr>
    </w:p>
    <w:p w:rsidR="001526C7" w:rsidRPr="007C4F6D" w:rsidRDefault="001526C7" w:rsidP="00CE7BB9">
      <w:pPr>
        <w:pStyle w:val="Ttulo2"/>
        <w:numPr>
          <w:ilvl w:val="1"/>
          <w:numId w:val="18"/>
        </w:numPr>
        <w:ind w:left="0" w:firstLine="0"/>
      </w:pPr>
      <w:r w:rsidRPr="007C4F6D">
        <w:t>Efetuar o pagamento no prazo previsto no contrato.</w:t>
      </w:r>
    </w:p>
    <w:p w:rsidR="00AF4842" w:rsidRDefault="00AF4842" w:rsidP="0055283C">
      <w:pPr>
        <w:ind w:left="0"/>
      </w:pPr>
    </w:p>
    <w:p w:rsidR="0003097F" w:rsidRPr="007C4F6D" w:rsidRDefault="0003097F" w:rsidP="00713A43">
      <w:pPr>
        <w:pStyle w:val="Ttulo1"/>
      </w:pPr>
      <w:bookmarkStart w:id="37" w:name="_Toc82509199"/>
      <w:r w:rsidRPr="007C4F6D">
        <w:t>CONDIÇÕES GERAIS</w:t>
      </w:r>
      <w:bookmarkEnd w:id="37"/>
    </w:p>
    <w:p w:rsidR="00D119E4" w:rsidRPr="007C4F6D" w:rsidRDefault="00D119E4" w:rsidP="0003097F">
      <w:pPr>
        <w:rPr>
          <w:szCs w:val="20"/>
        </w:rPr>
      </w:pPr>
    </w:p>
    <w:p w:rsidR="00D119E4" w:rsidRPr="007C4F6D" w:rsidRDefault="00D119E4" w:rsidP="00CE7BB9">
      <w:pPr>
        <w:pStyle w:val="Ttulo2"/>
        <w:numPr>
          <w:ilvl w:val="1"/>
          <w:numId w:val="18"/>
        </w:numPr>
        <w:ind w:left="0" w:firstLine="0"/>
      </w:pPr>
      <w:r w:rsidRPr="007C4F6D">
        <w:t>O resultado do fornecimento e execução dos serviços objeto do certame licitatório, incluindo os desenhos originais, as memórias de cálculo, as informações obtidas e os métodos desenvolvidos no contexto d</w:t>
      </w:r>
      <w:r w:rsidR="007C6E61">
        <w:t>o</w:t>
      </w:r>
      <w:r w:rsidRPr="007C4F6D">
        <w:t xml:space="preserve">s </w:t>
      </w:r>
      <w:r w:rsidR="007C6E61">
        <w:t>serviços</w:t>
      </w:r>
      <w:r w:rsidRPr="007C4F6D">
        <w:t>, serão de propriedade da Codevasf, e seu uso por terceiros só se realizará por expressa autorização desta.</w:t>
      </w:r>
    </w:p>
    <w:p w:rsidR="00D119E4" w:rsidRPr="007C4F6D" w:rsidRDefault="00D119E4" w:rsidP="00D119E4"/>
    <w:p w:rsidR="0003097F" w:rsidRPr="007C4F6D" w:rsidRDefault="0003097F" w:rsidP="00CE7BB9">
      <w:pPr>
        <w:pStyle w:val="Ttulo2"/>
        <w:numPr>
          <w:ilvl w:val="1"/>
          <w:numId w:val="18"/>
        </w:numPr>
        <w:ind w:left="0" w:firstLine="0"/>
      </w:pPr>
      <w:r w:rsidRPr="007C4F6D">
        <w:t xml:space="preserve">Este Termo de Referência e seus anexos farão parte integrante do contrato a ser firmado com a </w:t>
      </w:r>
      <w:r w:rsidR="00E80740" w:rsidRPr="007C4F6D">
        <w:t>CONTRATADA</w:t>
      </w:r>
      <w:r w:rsidRPr="007C4F6D">
        <w:t>, independente de transições.</w:t>
      </w:r>
    </w:p>
    <w:p w:rsidR="0036583A" w:rsidRPr="007C4F6D" w:rsidRDefault="0036583A" w:rsidP="0055283C">
      <w:pPr>
        <w:ind w:left="0"/>
        <w:rPr>
          <w:szCs w:val="20"/>
        </w:rPr>
      </w:pPr>
    </w:p>
    <w:p w:rsidR="00BD2928" w:rsidRPr="007C4F6D" w:rsidRDefault="00BD2928" w:rsidP="00713A43">
      <w:pPr>
        <w:pStyle w:val="Ttulo1"/>
      </w:pPr>
      <w:bookmarkStart w:id="38" w:name="_Ref441139391"/>
      <w:bookmarkStart w:id="39" w:name="_Toc82509200"/>
      <w:r w:rsidRPr="007C4F6D">
        <w:t>ANEXOS</w:t>
      </w:r>
      <w:bookmarkEnd w:id="38"/>
      <w:bookmarkEnd w:id="39"/>
    </w:p>
    <w:p w:rsidR="00BD2928" w:rsidRPr="007C4F6D" w:rsidRDefault="00BD2928" w:rsidP="00BD2928">
      <w:pPr>
        <w:rPr>
          <w:szCs w:val="20"/>
        </w:rPr>
      </w:pPr>
    </w:p>
    <w:p w:rsidR="00797B58" w:rsidRPr="007C4F6D" w:rsidRDefault="00797B58" w:rsidP="00797B58">
      <w:pPr>
        <w:rPr>
          <w:szCs w:val="20"/>
        </w:rPr>
      </w:pPr>
      <w:r w:rsidRPr="007C4F6D">
        <w:rPr>
          <w:szCs w:val="20"/>
        </w:rPr>
        <w:t>São ainda, documentos integrantes deste Termo de Referência, CD-ROM contendo:</w:t>
      </w:r>
    </w:p>
    <w:p w:rsidR="00797B58" w:rsidRPr="007C4F6D" w:rsidRDefault="00797B58" w:rsidP="00797B58">
      <w:pPr>
        <w:rPr>
          <w:szCs w:val="20"/>
        </w:rPr>
      </w:pPr>
    </w:p>
    <w:p w:rsidR="005A7632" w:rsidRPr="0055283C" w:rsidRDefault="00462790" w:rsidP="001F6DA5">
      <w:pPr>
        <w:pStyle w:val="PargrafodaLista"/>
        <w:numPr>
          <w:ilvl w:val="0"/>
          <w:numId w:val="8"/>
        </w:numPr>
      </w:pPr>
      <w:r>
        <w:fldChar w:fldCharType="begin"/>
      </w:r>
      <w:r>
        <w:instrText xml:space="preserve"> REF _Ref462845863 \h  \* MERGEFORMAT </w:instrText>
      </w:r>
      <w:r>
        <w:fldChar w:fldCharType="separate"/>
      </w:r>
      <w:r w:rsidR="006837FC" w:rsidRPr="006837FC">
        <w:t xml:space="preserve">Anexo </w:t>
      </w:r>
      <w:r w:rsidR="006837FC" w:rsidRPr="006837FC">
        <w:rPr>
          <w:noProof/>
        </w:rPr>
        <w:t>I</w:t>
      </w:r>
      <w:r w:rsidR="006837FC" w:rsidRPr="006837FC">
        <w:t>: Justificativas</w:t>
      </w:r>
      <w:r>
        <w:fldChar w:fldCharType="end"/>
      </w:r>
      <w:r w:rsidR="00350472" w:rsidRPr="0055283C">
        <w:t>;</w:t>
      </w:r>
    </w:p>
    <w:p w:rsidR="00350472" w:rsidRPr="0055283C" w:rsidRDefault="00462790" w:rsidP="001F6DA5">
      <w:pPr>
        <w:pStyle w:val="PargrafodaLista"/>
        <w:numPr>
          <w:ilvl w:val="0"/>
          <w:numId w:val="8"/>
        </w:numPr>
      </w:pPr>
      <w:r>
        <w:fldChar w:fldCharType="begin"/>
      </w:r>
      <w:r>
        <w:instrText xml:space="preserve"> REF _Ref450206147 \h  \* MERGEFORMAT </w:instrText>
      </w:r>
      <w:r>
        <w:fldChar w:fldCharType="separate"/>
      </w:r>
      <w:r w:rsidR="006837FC" w:rsidRPr="007C4F6D">
        <w:t xml:space="preserve">Anexo </w:t>
      </w:r>
      <w:r w:rsidR="006837FC">
        <w:rPr>
          <w:noProof/>
        </w:rPr>
        <w:t>II</w:t>
      </w:r>
      <w:r w:rsidR="006837FC" w:rsidRPr="007C4F6D">
        <w:rPr>
          <w:szCs w:val="20"/>
        </w:rPr>
        <w:t>: Modelo de Declaração de Conhecimento do Local de Execução dos Serviços</w:t>
      </w:r>
      <w:r>
        <w:fldChar w:fldCharType="end"/>
      </w:r>
      <w:r w:rsidR="00350472" w:rsidRPr="0055283C">
        <w:t>;</w:t>
      </w:r>
    </w:p>
    <w:p w:rsidR="00350472" w:rsidRPr="0055283C" w:rsidRDefault="00462790" w:rsidP="001F6DA5">
      <w:pPr>
        <w:pStyle w:val="PargrafodaLista"/>
        <w:numPr>
          <w:ilvl w:val="0"/>
          <w:numId w:val="8"/>
        </w:numPr>
      </w:pPr>
      <w:r>
        <w:fldChar w:fldCharType="begin"/>
      </w:r>
      <w:r>
        <w:instrText xml:space="preserve"> REF _Ref450206149 \h  \* MERGEFORMAT </w:instrText>
      </w:r>
      <w:r>
        <w:fldChar w:fldCharType="separate"/>
      </w:r>
      <w:r w:rsidR="006837FC" w:rsidRPr="007C4F6D">
        <w:t xml:space="preserve">Anexo </w:t>
      </w:r>
      <w:r w:rsidR="006837FC">
        <w:rPr>
          <w:noProof/>
        </w:rPr>
        <w:t>III</w:t>
      </w:r>
      <w:r w:rsidR="006837FC" w:rsidRPr="007C4F6D">
        <w:rPr>
          <w:szCs w:val="20"/>
        </w:rPr>
        <w:t>: Detalhamento dos Encargos Sociais e do BDI</w:t>
      </w:r>
      <w:r>
        <w:fldChar w:fldCharType="end"/>
      </w:r>
      <w:r w:rsidR="00350472" w:rsidRPr="0055283C">
        <w:t>;</w:t>
      </w:r>
    </w:p>
    <w:p w:rsidR="00350472" w:rsidRPr="0055283C" w:rsidRDefault="00462790" w:rsidP="001F6DA5">
      <w:pPr>
        <w:pStyle w:val="PargrafodaLista"/>
        <w:numPr>
          <w:ilvl w:val="0"/>
          <w:numId w:val="8"/>
        </w:numPr>
      </w:pPr>
      <w:r>
        <w:fldChar w:fldCharType="begin"/>
      </w:r>
      <w:r>
        <w:instrText xml:space="preserve"> REF _Ref450206152 \h  \* MERGEFORMAT </w:instrText>
      </w:r>
      <w:r>
        <w:fldChar w:fldCharType="separate"/>
      </w:r>
      <w:r w:rsidR="006837FC" w:rsidRPr="006837FC">
        <w:t>Anexo IV</w:t>
      </w:r>
      <w:r w:rsidR="006837FC" w:rsidRPr="006837FC">
        <w:rPr>
          <w:szCs w:val="20"/>
        </w:rPr>
        <w:t>: Projeto Básico / Normas, Especificações Técnicas, Desenhos e memoriais</w:t>
      </w:r>
      <w:r>
        <w:fldChar w:fldCharType="end"/>
      </w:r>
      <w:r w:rsidR="00350472" w:rsidRPr="0055283C">
        <w:t>;</w:t>
      </w:r>
    </w:p>
    <w:p w:rsidR="00350472" w:rsidRPr="0055283C" w:rsidRDefault="00462790" w:rsidP="001F6DA5">
      <w:pPr>
        <w:pStyle w:val="PargrafodaLista"/>
        <w:numPr>
          <w:ilvl w:val="0"/>
          <w:numId w:val="8"/>
        </w:numPr>
      </w:pPr>
      <w:r>
        <w:fldChar w:fldCharType="begin"/>
      </w:r>
      <w:r>
        <w:instrText xml:space="preserve"> REF _Ref450206154 \</w:instrText>
      </w:r>
      <w:r>
        <w:instrText xml:space="preserve">h  \* MERGEFORMAT </w:instrText>
      </w:r>
      <w:r>
        <w:fldChar w:fldCharType="separate"/>
      </w:r>
      <w:r w:rsidR="006837FC" w:rsidRPr="007C4F6D">
        <w:t xml:space="preserve">Anexo </w:t>
      </w:r>
      <w:r w:rsidR="006837FC">
        <w:rPr>
          <w:noProof/>
        </w:rPr>
        <w:t>V</w:t>
      </w:r>
      <w:r w:rsidR="006837FC" w:rsidRPr="007C4F6D">
        <w:rPr>
          <w:szCs w:val="20"/>
        </w:rPr>
        <w:t>: Manual de Uso da Marca do Governo</w:t>
      </w:r>
      <w:r>
        <w:fldChar w:fldCharType="end"/>
      </w:r>
      <w:r w:rsidR="00350472" w:rsidRPr="0055283C">
        <w:t>;</w:t>
      </w:r>
    </w:p>
    <w:p w:rsidR="0008374A" w:rsidRPr="0055283C" w:rsidRDefault="00D93562" w:rsidP="001F6DA5">
      <w:pPr>
        <w:pStyle w:val="PargrafodaLista"/>
        <w:numPr>
          <w:ilvl w:val="0"/>
          <w:numId w:val="8"/>
        </w:numPr>
      </w:pPr>
      <w:r>
        <w:fldChar w:fldCharType="begin"/>
      </w:r>
      <w:r w:rsidR="006D3327">
        <w:instrText xml:space="preserve"> REF _Ref462845951 \h  \* MERGEFORMAT </w:instrText>
      </w:r>
      <w:r>
        <w:fldChar w:fldCharType="separate"/>
      </w:r>
      <w:r w:rsidR="006837FC" w:rsidRPr="007C4F6D">
        <w:t xml:space="preserve">Anexo </w:t>
      </w:r>
      <w:r w:rsidR="006837FC">
        <w:rPr>
          <w:noProof/>
        </w:rPr>
        <w:t>VI</w:t>
      </w:r>
      <w:r w:rsidR="006837FC" w:rsidRPr="007C4F6D">
        <w:rPr>
          <w:szCs w:val="20"/>
        </w:rPr>
        <w:t>: Planilha de Custos do Valor do Orçamento de Referência</w:t>
      </w:r>
      <w:r>
        <w:fldChar w:fldCharType="end"/>
      </w:r>
      <w:r w:rsidR="0055283C" w:rsidRPr="0055283C">
        <w:t>;</w:t>
      </w:r>
    </w:p>
    <w:p w:rsidR="0055283C" w:rsidRPr="0055283C" w:rsidRDefault="00D93562" w:rsidP="0055283C">
      <w:pPr>
        <w:pStyle w:val="PargrafodaLista"/>
        <w:numPr>
          <w:ilvl w:val="0"/>
          <w:numId w:val="8"/>
        </w:numPr>
      </w:pPr>
      <w:r>
        <w:fldChar w:fldCharType="begin"/>
      </w:r>
      <w:r w:rsidR="006D3327">
        <w:instrText xml:space="preserve"> REF _Ref462845951 \h  \* MERGEFORMAT </w:instrText>
      </w:r>
      <w:r>
        <w:fldChar w:fldCharType="separate"/>
      </w:r>
      <w:r w:rsidR="006837FC" w:rsidRPr="007C4F6D">
        <w:t xml:space="preserve">Anexo </w:t>
      </w:r>
      <w:r w:rsidR="006837FC">
        <w:rPr>
          <w:noProof/>
        </w:rPr>
        <w:t>VI</w:t>
      </w:r>
      <w:r w:rsidR="006837FC" w:rsidRPr="007C4F6D">
        <w:rPr>
          <w:szCs w:val="20"/>
        </w:rPr>
        <w:t>: Planilha de Custos do Valor do Orçamento de Referência</w:t>
      </w:r>
      <w:r>
        <w:fldChar w:fldCharType="end"/>
      </w:r>
      <w:r w:rsidR="0055283C" w:rsidRPr="0055283C">
        <w:t>.</w:t>
      </w:r>
    </w:p>
    <w:p w:rsidR="00797B58" w:rsidRPr="007C4F6D" w:rsidRDefault="00797B58" w:rsidP="00BD2928">
      <w:pPr>
        <w:rPr>
          <w:szCs w:val="20"/>
        </w:rPr>
      </w:pPr>
    </w:p>
    <w:p w:rsidR="00797B58" w:rsidRPr="007C4F6D" w:rsidRDefault="00BD2928" w:rsidP="00D83071">
      <w:pPr>
        <w:spacing w:after="200" w:line="276" w:lineRule="auto"/>
        <w:jc w:val="center"/>
        <w:rPr>
          <w:b/>
        </w:rPr>
      </w:pPr>
      <w:r w:rsidRPr="007C4F6D">
        <w:rPr>
          <w:szCs w:val="20"/>
        </w:rPr>
        <w:br w:type="page"/>
      </w:r>
      <w:bookmarkStart w:id="40" w:name="_Ref450205714"/>
      <w:bookmarkStart w:id="41" w:name="_Toc352230692"/>
      <w:bookmarkStart w:id="42" w:name="_Toc392675799"/>
      <w:bookmarkStart w:id="43" w:name="_Ref394333211"/>
      <w:bookmarkStart w:id="44" w:name="_Ref440982424"/>
      <w:bookmarkStart w:id="45" w:name="_Toc440982774"/>
      <w:bookmarkStart w:id="46" w:name="_Ref441155482"/>
      <w:bookmarkStart w:id="47" w:name="_Ref450206143"/>
      <w:bookmarkStart w:id="48" w:name="_Ref462845863"/>
      <w:bookmarkStart w:id="49" w:name="_Ref462845883"/>
      <w:bookmarkStart w:id="50" w:name="_Ref462845891"/>
      <w:r w:rsidR="00123C9F" w:rsidRPr="007C4F6D">
        <w:rPr>
          <w:b/>
        </w:rPr>
        <w:t xml:space="preserve">Anexo </w:t>
      </w:r>
      <w:r w:rsidR="00D93562" w:rsidRPr="007C4F6D">
        <w:rPr>
          <w:b/>
        </w:rPr>
        <w:fldChar w:fldCharType="begin"/>
      </w:r>
      <w:r w:rsidR="00123C9F" w:rsidRPr="007C4F6D">
        <w:rPr>
          <w:b/>
        </w:rPr>
        <w:instrText xml:space="preserve"> SEQ Anexo \* ROMAN </w:instrText>
      </w:r>
      <w:r w:rsidR="00D93562" w:rsidRPr="007C4F6D">
        <w:rPr>
          <w:b/>
        </w:rPr>
        <w:fldChar w:fldCharType="separate"/>
      </w:r>
      <w:r w:rsidR="006837FC">
        <w:rPr>
          <w:b/>
          <w:noProof/>
        </w:rPr>
        <w:t>I</w:t>
      </w:r>
      <w:r w:rsidR="00D93562" w:rsidRPr="007C4F6D">
        <w:rPr>
          <w:b/>
        </w:rPr>
        <w:fldChar w:fldCharType="end"/>
      </w:r>
      <w:bookmarkEnd w:id="40"/>
      <w:r w:rsidR="007D4917" w:rsidRPr="007C4F6D">
        <w:rPr>
          <w:b/>
        </w:rPr>
        <w:t xml:space="preserve">: </w:t>
      </w:r>
      <w:r w:rsidR="00141C2D" w:rsidRPr="007C4F6D">
        <w:rPr>
          <w:b/>
        </w:rPr>
        <w:t>Justificativas</w:t>
      </w:r>
      <w:bookmarkEnd w:id="41"/>
      <w:bookmarkEnd w:id="42"/>
      <w:bookmarkEnd w:id="43"/>
      <w:bookmarkEnd w:id="44"/>
      <w:bookmarkEnd w:id="45"/>
      <w:bookmarkEnd w:id="46"/>
      <w:bookmarkEnd w:id="47"/>
      <w:bookmarkEnd w:id="48"/>
      <w:bookmarkEnd w:id="49"/>
      <w:bookmarkEnd w:id="50"/>
    </w:p>
    <w:p w:rsidR="00797B58" w:rsidRPr="007C4F6D" w:rsidRDefault="00797B58" w:rsidP="00797B58">
      <w:pPr>
        <w:rPr>
          <w:szCs w:val="20"/>
        </w:rPr>
      </w:pPr>
    </w:p>
    <w:p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w:t>
      </w:r>
      <w:r w:rsidR="007C6E61">
        <w:rPr>
          <w:szCs w:val="20"/>
        </w:rPr>
        <w:t>o</w:t>
      </w:r>
      <w:r w:rsidRPr="007C4F6D">
        <w:rPr>
          <w:szCs w:val="20"/>
        </w:rPr>
        <w:t xml:space="preserve"> serviço de engenharia, previstas no Termo de Referência e que aqui após relacionadas passam a integrar o TR.</w:t>
      </w:r>
    </w:p>
    <w:p w:rsidR="000845A2" w:rsidRPr="007C4F6D" w:rsidRDefault="000845A2" w:rsidP="000845A2">
      <w:pPr>
        <w:rPr>
          <w:szCs w:val="20"/>
        </w:rPr>
      </w:pPr>
    </w:p>
    <w:p w:rsidR="000845A2" w:rsidRPr="007C4F6D" w:rsidRDefault="000845A2" w:rsidP="000845A2">
      <w:pPr>
        <w:rPr>
          <w:b/>
          <w:szCs w:val="20"/>
        </w:rPr>
      </w:pPr>
      <w:r w:rsidRPr="007C4F6D">
        <w:rPr>
          <w:b/>
          <w:szCs w:val="20"/>
        </w:rPr>
        <w:t>Justificativas:</w:t>
      </w:r>
    </w:p>
    <w:p w:rsidR="000845A2" w:rsidRPr="007C4F6D" w:rsidRDefault="000845A2" w:rsidP="000845A2">
      <w:pPr>
        <w:rPr>
          <w:szCs w:val="20"/>
        </w:rPr>
      </w:pPr>
    </w:p>
    <w:p w:rsidR="000845A2" w:rsidRPr="007C4F6D" w:rsidRDefault="000845A2" w:rsidP="000845A2">
      <w:pPr>
        <w:rPr>
          <w:szCs w:val="20"/>
        </w:rPr>
      </w:pPr>
      <w:r w:rsidRPr="007C4F6D">
        <w:rPr>
          <w:b/>
          <w:szCs w:val="20"/>
          <w:u w:val="single"/>
        </w:rPr>
        <w:t>Da necessidade da contratação</w:t>
      </w:r>
    </w:p>
    <w:p w:rsidR="009A1F37" w:rsidRPr="005B343C" w:rsidRDefault="009A1F37" w:rsidP="009A1F37">
      <w:pPr>
        <w:rPr>
          <w:szCs w:val="20"/>
        </w:rPr>
      </w:pPr>
      <w:r w:rsidRPr="005B343C">
        <w:rPr>
          <w:szCs w:val="20"/>
        </w:rPr>
        <w:t xml:space="preserve">Justifica as razões de interesse público, pois é extremamente necessária a contratação dos serviços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w:t>
      </w:r>
      <w:r w:rsidRPr="00334A12">
        <w:rPr>
          <w:b/>
          <w:szCs w:val="20"/>
        </w:rPr>
        <w:t>e</w:t>
      </w:r>
      <w:r w:rsidRPr="005B343C">
        <w:rPr>
          <w:szCs w:val="20"/>
        </w:rPr>
        <w:t xml:space="preserve"> administradores, partilhado por grande parte da população brasileira, quanto à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rsidR="009A1F37" w:rsidRPr="005B343C" w:rsidRDefault="009A1F37" w:rsidP="009A1F37">
      <w:pPr>
        <w:rPr>
          <w:szCs w:val="20"/>
        </w:rPr>
      </w:pPr>
    </w:p>
    <w:p w:rsidR="009A1F37" w:rsidRPr="005B343C" w:rsidRDefault="009A1F37" w:rsidP="009A1F37">
      <w:pPr>
        <w:rPr>
          <w:szCs w:val="20"/>
        </w:rPr>
      </w:pPr>
      <w:r w:rsidRPr="005B343C">
        <w:rPr>
          <w:szCs w:val="20"/>
        </w:rPr>
        <w:t>Com o objetivo de proporcionar o atendimento ao direito humano fundamental de acesso à água, em qualidade e quantidade para consumo humano e inclusão produtiva, numa perspectiva de segurança alimentar e de melhoria da qualidade de vida</w:t>
      </w:r>
      <w:r>
        <w:rPr>
          <w:szCs w:val="20"/>
        </w:rPr>
        <w:t>,</w:t>
      </w:r>
      <w:r w:rsidRPr="005B343C">
        <w:rPr>
          <w:szCs w:val="20"/>
        </w:rPr>
        <w:t xml:space="preserve"> em ambiente salubre no campo</w:t>
      </w:r>
      <w:r>
        <w:rPr>
          <w:szCs w:val="20"/>
        </w:rPr>
        <w:t>,</w:t>
      </w:r>
      <w:r w:rsidRPr="005B343C">
        <w:rPr>
          <w:szCs w:val="20"/>
        </w:rPr>
        <w:t xml:space="preserve"> foi aprovado o projeto básico para execução d</w:t>
      </w:r>
      <w:r w:rsidR="007C6E61">
        <w:rPr>
          <w:szCs w:val="20"/>
        </w:rPr>
        <w:t>o</w:t>
      </w:r>
      <w:r w:rsidRPr="005B343C">
        <w:rPr>
          <w:szCs w:val="20"/>
        </w:rPr>
        <w:t xml:space="preserve">s </w:t>
      </w:r>
      <w:r w:rsidR="007C6E61">
        <w:rPr>
          <w:szCs w:val="20"/>
        </w:rPr>
        <w:t>serviços de engenharia</w:t>
      </w:r>
      <w:r w:rsidRPr="005B343C">
        <w:rPr>
          <w:szCs w:val="20"/>
        </w:rPr>
        <w:t xml:space="preserve"> objeto desta licitação.</w:t>
      </w:r>
    </w:p>
    <w:p w:rsidR="000845A2" w:rsidRPr="00037E07" w:rsidRDefault="000845A2" w:rsidP="000845A2">
      <w:pPr>
        <w:rPr>
          <w:color w:val="0070C0"/>
          <w:szCs w:val="20"/>
        </w:rPr>
      </w:pPr>
    </w:p>
    <w:p w:rsidR="006D34E7" w:rsidRDefault="000845A2" w:rsidP="000845A2">
      <w:pPr>
        <w:rPr>
          <w:szCs w:val="20"/>
        </w:rPr>
      </w:pPr>
      <w:r w:rsidRPr="007C4F6D">
        <w:rPr>
          <w:b/>
          <w:szCs w:val="20"/>
          <w:u w:val="single"/>
        </w:rPr>
        <w:t xml:space="preserve">Regime de execução: </w:t>
      </w:r>
      <w:r w:rsidRPr="006F4F2E">
        <w:rPr>
          <w:b/>
          <w:szCs w:val="20"/>
          <w:u w:val="single"/>
        </w:rPr>
        <w:t>Empreitada por Preços Unitários</w:t>
      </w:r>
      <w:r w:rsidRPr="006F4F2E">
        <w:rPr>
          <w:szCs w:val="20"/>
        </w:rPr>
        <w:t xml:space="preserve">: </w:t>
      </w:r>
    </w:p>
    <w:p w:rsidR="000845A2" w:rsidRDefault="006D34E7" w:rsidP="000845A2">
      <w:pPr>
        <w:rPr>
          <w:szCs w:val="20"/>
        </w:rPr>
      </w:pPr>
      <w:r>
        <w:rPr>
          <w:szCs w:val="20"/>
        </w:rPr>
        <w:t>P</w:t>
      </w:r>
      <w:r w:rsidR="000845A2" w:rsidRPr="006F4F2E">
        <w:rPr>
          <w:szCs w:val="20"/>
        </w:rPr>
        <w:t xml:space="preserve">reço certo de unidades determinadas. O </w:t>
      </w:r>
      <w:r w:rsidR="00166153" w:rsidRPr="006F4F2E">
        <w:rPr>
          <w:szCs w:val="20"/>
        </w:rPr>
        <w:t>pagamento será</w:t>
      </w:r>
      <w:r w:rsidR="000845A2" w:rsidRPr="006F4F2E">
        <w:rPr>
          <w:szCs w:val="20"/>
        </w:rPr>
        <w:t xml:space="preserve"> por medições das unidades efetivamente executadas.</w:t>
      </w:r>
    </w:p>
    <w:p w:rsidR="006D34E7" w:rsidRDefault="006D34E7" w:rsidP="000845A2">
      <w:pPr>
        <w:rPr>
          <w:szCs w:val="20"/>
        </w:rPr>
      </w:pPr>
    </w:p>
    <w:p w:rsidR="006D34E7" w:rsidRPr="00324382" w:rsidRDefault="006D34E7" w:rsidP="006D34E7">
      <w:pPr>
        <w:rPr>
          <w:szCs w:val="20"/>
        </w:rPr>
      </w:pPr>
      <w:r w:rsidRPr="00324382">
        <w:rPr>
          <w:szCs w:val="20"/>
        </w:rPr>
        <w:t xml:space="preserve">Visando eficaz alcance das metas de combate a escassez de água na região semiárida do oeste baiano, área de atuação desta 2ª SR; após estudos de viabilidade legal e técnica, foi adotado </w:t>
      </w:r>
      <w:proofErr w:type="gramStart"/>
      <w:r w:rsidRPr="00324382">
        <w:rPr>
          <w:szCs w:val="20"/>
        </w:rPr>
        <w:t>que Cada</w:t>
      </w:r>
      <w:proofErr w:type="gramEnd"/>
      <w:r w:rsidRPr="00324382">
        <w:rPr>
          <w:szCs w:val="20"/>
        </w:rPr>
        <w:t xml:space="preserve"> comunidade beneficiada </w:t>
      </w:r>
      <w:r w:rsidRPr="0025184E">
        <w:rPr>
          <w:szCs w:val="20"/>
        </w:rPr>
        <w:t xml:space="preserve">com </w:t>
      </w:r>
      <w:r w:rsidR="00A87BB1" w:rsidRPr="0025184E">
        <w:rPr>
          <w:szCs w:val="20"/>
        </w:rPr>
        <w:t>melhorias</w:t>
      </w:r>
      <w:r w:rsidRPr="0025184E">
        <w:rPr>
          <w:szCs w:val="20"/>
        </w:rPr>
        <w:t xml:space="preserve"> do reservatório para acumulo de água, piscicultura ou similar será atendida com o mínimo de 1.000m³ de escavação, em</w:t>
      </w:r>
      <w:r w:rsidRPr="00324382">
        <w:rPr>
          <w:szCs w:val="20"/>
        </w:rPr>
        <w:t xml:space="preserve"> áreas comprovadamente públicas. No entanto, quando este volume for superior a real necessidade do açude, o volume excedente poderá ser distribuído entre pequenas propriedades da população local, desde que seja aprovado pela fiscalização</w:t>
      </w:r>
      <w:r>
        <w:rPr>
          <w:szCs w:val="20"/>
        </w:rPr>
        <w:t>.</w:t>
      </w:r>
    </w:p>
    <w:p w:rsidR="006D34E7" w:rsidRDefault="006D34E7" w:rsidP="006D34E7">
      <w:pPr>
        <w:rPr>
          <w:b/>
          <w:color w:val="FF0000"/>
          <w:szCs w:val="20"/>
        </w:rPr>
      </w:pPr>
    </w:p>
    <w:p w:rsidR="006D34E7" w:rsidRDefault="006D34E7" w:rsidP="0025184E">
      <w:pPr>
        <w:rPr>
          <w:szCs w:val="20"/>
        </w:rPr>
      </w:pPr>
      <w:r w:rsidRPr="005B343C">
        <w:rPr>
          <w:szCs w:val="20"/>
        </w:rPr>
        <w:t>No caso de ocorrer antecipação da execução física dentro do período, numa ou em mais etapas do cronograma, esta poderá ser considerada para efeito de medição, desde que a parcela seguinte seja atingida e exista saldo de empenho para sua cobertura. Se para um determinado evento, o cronograma estiver atrasado, o mesmo somente será considerado atendido no momento em que os percentuais acumulados executados coincidirem ou ultrapassarem os previstos, podendo ser medido juntamente com as demais parcelas previstas para a etapa em andamento. Os percentuais máximos admitidos para pagamento dos eventos serão os indicados nos critérios de Pagamento.</w:t>
      </w:r>
    </w:p>
    <w:p w:rsidR="006D34E7" w:rsidRPr="00570682" w:rsidRDefault="006D34E7" w:rsidP="006D34E7">
      <w:pPr>
        <w:rPr>
          <w:szCs w:val="20"/>
        </w:rPr>
      </w:pPr>
      <w:r w:rsidRPr="00570682">
        <w:rPr>
          <w:b/>
          <w:szCs w:val="20"/>
          <w:u w:val="single"/>
        </w:rPr>
        <w:t>Declaração de compatibilidade com o Plano Plurianual</w:t>
      </w:r>
      <w:r w:rsidRPr="00570682">
        <w:rPr>
          <w:szCs w:val="20"/>
        </w:rPr>
        <w:t>:</w:t>
      </w:r>
    </w:p>
    <w:p w:rsidR="006D34E7" w:rsidRPr="00570682" w:rsidRDefault="006D34E7" w:rsidP="006D34E7">
      <w:pPr>
        <w:rPr>
          <w:szCs w:val="20"/>
        </w:rPr>
      </w:pPr>
      <w:r w:rsidRPr="00570682">
        <w:rPr>
          <w:szCs w:val="20"/>
        </w:rPr>
        <w:t>Os serviços a serem contratados serão executados no prazo NÃO superior a um ano, conforme consta do Termo de Referência e a previsão de recursos orçamentários é compatível, conforme previsto no Plano Plurianual.</w:t>
      </w:r>
    </w:p>
    <w:p w:rsidR="006D34E7" w:rsidRPr="00570682" w:rsidRDefault="006D34E7" w:rsidP="006D34E7">
      <w:pPr>
        <w:rPr>
          <w:szCs w:val="20"/>
        </w:rPr>
      </w:pPr>
    </w:p>
    <w:p w:rsidR="006D34E7" w:rsidRPr="00570682" w:rsidRDefault="006D34E7" w:rsidP="006D34E7">
      <w:pPr>
        <w:rPr>
          <w:szCs w:val="20"/>
        </w:rPr>
      </w:pPr>
      <w:r w:rsidRPr="00570682">
        <w:rPr>
          <w:szCs w:val="20"/>
        </w:rPr>
        <w:t>Registra-se ainda que para o caso do Sistema de Registro de Preços, o Art. 7º do Decreto nº. 7.892, de 23.01.13, não é necessário indicar a dotação orçamentária que somente será exigida para a formalização do Contrato.</w:t>
      </w:r>
    </w:p>
    <w:p w:rsidR="006D34E7" w:rsidRPr="00570682" w:rsidRDefault="006D34E7" w:rsidP="006D34E7">
      <w:pPr>
        <w:rPr>
          <w:szCs w:val="20"/>
        </w:rPr>
      </w:pPr>
    </w:p>
    <w:p w:rsidR="006D34E7" w:rsidRPr="00570682" w:rsidRDefault="006D34E7" w:rsidP="006D34E7">
      <w:pPr>
        <w:rPr>
          <w:i/>
          <w:szCs w:val="20"/>
        </w:rPr>
      </w:pPr>
      <w:r w:rsidRPr="00570682">
        <w:rPr>
          <w:i/>
          <w:szCs w:val="20"/>
        </w:rPr>
        <w:t>Art. 7º - A licitação para registro de preços será realizada na modalidade de pregão, nos termos da Lei nº 10.520, de 2002, e será precedida de ampla pesquisa de mercado.</w:t>
      </w:r>
    </w:p>
    <w:p w:rsidR="006D34E7" w:rsidRPr="00570682" w:rsidRDefault="006D34E7" w:rsidP="006D34E7">
      <w:pPr>
        <w:rPr>
          <w:szCs w:val="20"/>
        </w:rPr>
      </w:pPr>
      <w:r w:rsidRPr="00570682">
        <w:rPr>
          <w:i/>
          <w:szCs w:val="20"/>
        </w:rPr>
        <w:t>§ 2º - Na licitação para registro de preços não é necessário indicar a dotação orçamentária, que somente será exigida para a formalização do contrato ou outro instrumento hábil.</w:t>
      </w:r>
    </w:p>
    <w:p w:rsidR="006D34E7" w:rsidRPr="006F4F2E" w:rsidRDefault="006D34E7" w:rsidP="000845A2">
      <w:pPr>
        <w:rPr>
          <w:szCs w:val="20"/>
        </w:rPr>
      </w:pPr>
    </w:p>
    <w:p w:rsidR="006D34E7" w:rsidRPr="00C70FE2" w:rsidRDefault="006D34E7" w:rsidP="006D34E7">
      <w:pPr>
        <w:rPr>
          <w:szCs w:val="20"/>
        </w:rPr>
      </w:pPr>
      <w:r w:rsidRPr="00570682">
        <w:rPr>
          <w:b/>
          <w:szCs w:val="20"/>
          <w:u w:val="single"/>
        </w:rPr>
        <w:t>Desapropriação</w:t>
      </w:r>
      <w:r w:rsidRPr="00C70FE2">
        <w:rPr>
          <w:szCs w:val="20"/>
        </w:rPr>
        <w:t xml:space="preserve">: Não aplicável </w:t>
      </w:r>
    </w:p>
    <w:p w:rsidR="006D34E7" w:rsidRDefault="006D34E7" w:rsidP="006D34E7">
      <w:pPr>
        <w:rPr>
          <w:szCs w:val="20"/>
        </w:rPr>
      </w:pPr>
      <w:r w:rsidRPr="00C70FE2">
        <w:rPr>
          <w:szCs w:val="20"/>
        </w:rPr>
        <w:t xml:space="preserve">Desta forma, não será necessária a desapropriação de imóveis particulares, sendo </w:t>
      </w:r>
      <w:r>
        <w:rPr>
          <w:szCs w:val="20"/>
        </w:rPr>
        <w:t xml:space="preserve">assim </w:t>
      </w:r>
      <w:r w:rsidRPr="00C70FE2">
        <w:rPr>
          <w:szCs w:val="20"/>
        </w:rPr>
        <w:t>desnecessária a elaboração do Projeto de Desapropriação.</w:t>
      </w:r>
    </w:p>
    <w:p w:rsidR="006D34E7" w:rsidRPr="00C70FE2" w:rsidRDefault="006D34E7" w:rsidP="006D34E7">
      <w:pPr>
        <w:rPr>
          <w:szCs w:val="20"/>
        </w:rPr>
      </w:pPr>
    </w:p>
    <w:p w:rsidR="006D34E7" w:rsidRDefault="006D34E7" w:rsidP="006D34E7">
      <w:pPr>
        <w:rPr>
          <w:b/>
          <w:szCs w:val="20"/>
        </w:rPr>
      </w:pPr>
      <w:r w:rsidRPr="00A64EFF">
        <w:rPr>
          <w:b/>
          <w:szCs w:val="20"/>
          <w:u w:val="single"/>
        </w:rPr>
        <w:t xml:space="preserve">Justificativa </w:t>
      </w:r>
      <w:proofErr w:type="spellStart"/>
      <w:r w:rsidRPr="00A64EFF">
        <w:rPr>
          <w:b/>
          <w:szCs w:val="20"/>
          <w:u w:val="single"/>
        </w:rPr>
        <w:t>vantajosidade</w:t>
      </w:r>
      <w:proofErr w:type="spellEnd"/>
      <w:r w:rsidRPr="00A64EFF">
        <w:rPr>
          <w:b/>
          <w:szCs w:val="20"/>
          <w:u w:val="single"/>
        </w:rPr>
        <w:t xml:space="preserve"> da divisão do objeto da licitação em lotes:</w:t>
      </w:r>
    </w:p>
    <w:p w:rsidR="006D34E7" w:rsidRDefault="006D34E7" w:rsidP="006D34E7">
      <w:pPr>
        <w:rPr>
          <w:szCs w:val="20"/>
        </w:rPr>
      </w:pPr>
      <w:r w:rsidRPr="00A64EFF">
        <w:rPr>
          <w:szCs w:val="20"/>
        </w:rPr>
        <w:t>Em conformidade com as diretrizes e soluções adotadas no Projeto Básico, como também em razão da especificidade de execução que comp</w:t>
      </w:r>
      <w:r w:rsidR="001749CA">
        <w:rPr>
          <w:szCs w:val="20"/>
        </w:rPr>
        <w:t xml:space="preserve">reende diversos municípios de </w:t>
      </w:r>
      <w:r w:rsidR="001749CA" w:rsidRPr="0025184E">
        <w:rPr>
          <w:szCs w:val="20"/>
        </w:rPr>
        <w:t>0</w:t>
      </w:r>
      <w:r w:rsidR="0025184E" w:rsidRPr="0025184E">
        <w:rPr>
          <w:szCs w:val="20"/>
        </w:rPr>
        <w:t>5</w:t>
      </w:r>
      <w:r w:rsidR="005F2664" w:rsidRPr="0025184E">
        <w:rPr>
          <w:szCs w:val="20"/>
        </w:rPr>
        <w:t xml:space="preserve"> (</w:t>
      </w:r>
      <w:r w:rsidR="0025184E" w:rsidRPr="0025184E">
        <w:rPr>
          <w:szCs w:val="20"/>
        </w:rPr>
        <w:t>cinco</w:t>
      </w:r>
      <w:r w:rsidRPr="0025184E">
        <w:rPr>
          <w:szCs w:val="20"/>
        </w:rPr>
        <w:t>) sub-regiões distintas da área de atuação da 2ª Superintendência Regional e visando ampliar o caráter competitivo da licitação considerando que a divisibilidade do objeto é viável tecnicamente e economicamente sem perda de escala, optou</w:t>
      </w:r>
      <w:r w:rsidR="001749CA" w:rsidRPr="0025184E">
        <w:rPr>
          <w:szCs w:val="20"/>
        </w:rPr>
        <w:t>-se pela divisão do objeto em 03</w:t>
      </w:r>
      <w:r w:rsidR="005F2664" w:rsidRPr="0025184E">
        <w:rPr>
          <w:szCs w:val="20"/>
        </w:rPr>
        <w:t xml:space="preserve"> (três</w:t>
      </w:r>
      <w:r w:rsidRPr="0025184E">
        <w:rPr>
          <w:szCs w:val="20"/>
        </w:rPr>
        <w:t>) lotes conforme consta do presente Termo de Referência.</w:t>
      </w:r>
    </w:p>
    <w:p w:rsidR="00B927B5" w:rsidRPr="00A64EFF" w:rsidRDefault="00B927B5" w:rsidP="006D34E7">
      <w:pPr>
        <w:rPr>
          <w:szCs w:val="20"/>
        </w:rPr>
      </w:pPr>
    </w:p>
    <w:p w:rsidR="006D34E7" w:rsidRDefault="00B927B5" w:rsidP="006D34E7">
      <w:pPr>
        <w:rPr>
          <w:szCs w:val="20"/>
        </w:rPr>
      </w:pPr>
      <w:r w:rsidRPr="009679EF">
        <w:rPr>
          <w:b/>
          <w:szCs w:val="20"/>
          <w:u w:val="single"/>
        </w:rPr>
        <w:t>Diferença Mínima entre os Lances</w:t>
      </w:r>
      <w:r w:rsidRPr="009679EF">
        <w:rPr>
          <w:b/>
          <w:szCs w:val="20"/>
        </w:rPr>
        <w:t xml:space="preserve">: </w:t>
      </w:r>
      <w:r w:rsidRPr="009679EF">
        <w:rPr>
          <w:szCs w:val="20"/>
        </w:rPr>
        <w:t xml:space="preserve">Conforme Art. 31, § único do Decreto 10.024/2019 o intervalo mínimo da diferença de valores entre os lances, que incidirá tanto em relação aos lances intermediários quanto em relação ao lance que cobrir a melhor oferta, deverá ser no </w:t>
      </w:r>
      <w:r w:rsidR="001F774E" w:rsidRPr="009679EF">
        <w:rPr>
          <w:szCs w:val="20"/>
        </w:rPr>
        <w:t>percentual de 0,6%</w:t>
      </w:r>
      <w:r w:rsidRPr="009679EF">
        <w:rPr>
          <w:szCs w:val="20"/>
        </w:rPr>
        <w:t>, devido este valor representar um valor confortável para as empresas reduzirem seus lances em relação ao último lance ofertado, para o Lote 1, Lote 2 e Lote 3.</w:t>
      </w:r>
    </w:p>
    <w:p w:rsidR="00187FD2" w:rsidRDefault="00187FD2" w:rsidP="006D34E7">
      <w:pPr>
        <w:rPr>
          <w:b/>
          <w:szCs w:val="20"/>
          <w:u w:val="single"/>
        </w:rPr>
      </w:pPr>
    </w:p>
    <w:p w:rsidR="006D34E7" w:rsidRDefault="006D34E7" w:rsidP="006D34E7">
      <w:pPr>
        <w:rPr>
          <w:szCs w:val="20"/>
        </w:rPr>
      </w:pPr>
      <w:r w:rsidRPr="00C70FE2">
        <w:rPr>
          <w:b/>
          <w:szCs w:val="20"/>
          <w:u w:val="single"/>
        </w:rPr>
        <w:t>Critério de Julgamento</w:t>
      </w:r>
      <w:r w:rsidRPr="00C70FE2">
        <w:rPr>
          <w:szCs w:val="20"/>
        </w:rPr>
        <w:t xml:space="preserve">: </w:t>
      </w:r>
    </w:p>
    <w:p w:rsidR="006D34E7" w:rsidRDefault="006D34E7" w:rsidP="006D34E7">
      <w:pPr>
        <w:rPr>
          <w:szCs w:val="20"/>
        </w:rPr>
      </w:pPr>
      <w:r w:rsidRPr="00DF3CCA">
        <w:rPr>
          <w:szCs w:val="20"/>
        </w:rPr>
        <w:t>M</w:t>
      </w:r>
      <w:r w:rsidR="001749CA" w:rsidRPr="00DF3CCA">
        <w:rPr>
          <w:szCs w:val="20"/>
        </w:rPr>
        <w:t>aior desconto</w:t>
      </w:r>
      <w:r w:rsidR="007D38DF">
        <w:rPr>
          <w:b/>
          <w:szCs w:val="20"/>
        </w:rPr>
        <w:t xml:space="preserve"> por lote</w:t>
      </w:r>
      <w:r w:rsidRPr="00C70FE2">
        <w:rPr>
          <w:szCs w:val="20"/>
        </w:rPr>
        <w:t xml:space="preserve">, de acordo com o Art.54 da Lei n.º </w:t>
      </w:r>
      <w:r w:rsidRPr="0025184E">
        <w:rPr>
          <w:szCs w:val="20"/>
        </w:rPr>
        <w:t>13.303</w:t>
      </w:r>
      <w:r w:rsidRPr="00C70FE2">
        <w:rPr>
          <w:szCs w:val="20"/>
        </w:rPr>
        <w:t>/2016.</w:t>
      </w:r>
    </w:p>
    <w:p w:rsidR="006D34E7" w:rsidRPr="00C70FE2" w:rsidRDefault="006D34E7" w:rsidP="006D34E7">
      <w:pPr>
        <w:rPr>
          <w:szCs w:val="20"/>
        </w:rPr>
      </w:pPr>
    </w:p>
    <w:p w:rsidR="006D34E7" w:rsidRDefault="006D34E7" w:rsidP="006D34E7">
      <w:pPr>
        <w:rPr>
          <w:szCs w:val="20"/>
        </w:rPr>
      </w:pPr>
      <w:r w:rsidRPr="00A64EFF">
        <w:rPr>
          <w:b/>
          <w:szCs w:val="20"/>
          <w:u w:val="single"/>
        </w:rPr>
        <w:t>Divulgação do valor orçado:</w:t>
      </w:r>
    </w:p>
    <w:p w:rsidR="006D34E7" w:rsidRDefault="006D34E7" w:rsidP="006D34E7">
      <w:pPr>
        <w:rPr>
          <w:szCs w:val="20"/>
        </w:rPr>
      </w:pPr>
      <w:r w:rsidRPr="00A64EFF">
        <w:rPr>
          <w:szCs w:val="20"/>
        </w:rPr>
        <w:t>Será divulgado o valor orçado para servir como base, tendo em vist</w:t>
      </w:r>
      <w:r w:rsidR="00CE7BB9">
        <w:rPr>
          <w:szCs w:val="20"/>
        </w:rPr>
        <w:t xml:space="preserve">a que o critério de julgamento </w:t>
      </w:r>
      <w:r w:rsidR="00166153">
        <w:rPr>
          <w:szCs w:val="20"/>
        </w:rPr>
        <w:t xml:space="preserve">é </w:t>
      </w:r>
      <w:r w:rsidR="00166153" w:rsidRPr="00DF3CCA">
        <w:rPr>
          <w:szCs w:val="20"/>
        </w:rPr>
        <w:t>maior</w:t>
      </w:r>
      <w:r w:rsidR="001749CA" w:rsidRPr="00DF3CCA">
        <w:rPr>
          <w:szCs w:val="20"/>
        </w:rPr>
        <w:t xml:space="preserve"> desconto</w:t>
      </w:r>
      <w:r w:rsidRPr="00A64EFF">
        <w:rPr>
          <w:szCs w:val="20"/>
        </w:rPr>
        <w:t>.</w:t>
      </w:r>
    </w:p>
    <w:p w:rsidR="00B927B5" w:rsidRPr="00A64EFF" w:rsidRDefault="00B927B5" w:rsidP="006D34E7">
      <w:pPr>
        <w:rPr>
          <w:szCs w:val="20"/>
        </w:rPr>
      </w:pPr>
    </w:p>
    <w:p w:rsidR="006D34E7" w:rsidRDefault="006D34E7" w:rsidP="006D34E7">
      <w:pPr>
        <w:rPr>
          <w:szCs w:val="20"/>
        </w:rPr>
      </w:pPr>
      <w:r w:rsidRPr="00A64EFF">
        <w:rPr>
          <w:b/>
          <w:szCs w:val="20"/>
          <w:u w:val="single"/>
        </w:rPr>
        <w:t>Garantia do Objeto</w:t>
      </w:r>
      <w:r w:rsidRPr="00A64EFF">
        <w:rPr>
          <w:szCs w:val="20"/>
        </w:rPr>
        <w:t xml:space="preserve">: </w:t>
      </w:r>
    </w:p>
    <w:p w:rsidR="006D34E7" w:rsidRDefault="006D34E7" w:rsidP="006D34E7">
      <w:pPr>
        <w:rPr>
          <w:szCs w:val="20"/>
        </w:rPr>
      </w:pPr>
      <w:r w:rsidRPr="00A64EFF">
        <w:rPr>
          <w:szCs w:val="20"/>
        </w:rPr>
        <w:t>A garantia do objeto deverá obedecer ao prazo definido no Art. 618 do Código Civil, Lei nº 10.406 de 10 de janeiro de 2002. O empreiteiro responderá durante cinco anos, pela solidez e segurança do trabalho.</w:t>
      </w:r>
    </w:p>
    <w:p w:rsidR="006D34E7" w:rsidRDefault="006D34E7" w:rsidP="006D34E7">
      <w:pPr>
        <w:rPr>
          <w:szCs w:val="20"/>
        </w:rPr>
      </w:pPr>
      <w:r w:rsidRPr="00A64EFF">
        <w:rPr>
          <w:b/>
          <w:szCs w:val="20"/>
          <w:u w:val="single"/>
        </w:rPr>
        <w:t>Garantia de Execução (caução)</w:t>
      </w:r>
      <w:r w:rsidRPr="00A64EFF">
        <w:rPr>
          <w:szCs w:val="20"/>
        </w:rPr>
        <w:t xml:space="preserve">: </w:t>
      </w:r>
    </w:p>
    <w:p w:rsidR="006D34E7" w:rsidRPr="00A64EFF" w:rsidRDefault="006D34E7" w:rsidP="006D34E7">
      <w:pPr>
        <w:rPr>
          <w:szCs w:val="20"/>
        </w:rPr>
      </w:pPr>
      <w:r w:rsidRPr="00A64EFF">
        <w:rPr>
          <w:szCs w:val="20"/>
        </w:rPr>
        <w:t>É necessário para fins de emissão da Ordem de Serviço que a empresa contratada tenha apresentado a Garantia de Execução do Contrato.</w:t>
      </w:r>
    </w:p>
    <w:p w:rsidR="006D34E7" w:rsidRPr="00A64EFF" w:rsidRDefault="006D34E7" w:rsidP="006D34E7">
      <w:pPr>
        <w:rPr>
          <w:szCs w:val="20"/>
        </w:rPr>
      </w:pPr>
    </w:p>
    <w:p w:rsidR="006D34E7" w:rsidRDefault="006D34E7" w:rsidP="006D34E7">
      <w:pPr>
        <w:rPr>
          <w:szCs w:val="20"/>
        </w:rPr>
      </w:pPr>
      <w:r w:rsidRPr="00A64EFF">
        <w:rPr>
          <w:b/>
          <w:szCs w:val="20"/>
          <w:u w:val="single"/>
        </w:rPr>
        <w:t>Aprovação do Projeto Básico e Planilhas Orçamentárias (Custo)</w:t>
      </w:r>
      <w:r w:rsidRPr="00A64EFF">
        <w:rPr>
          <w:szCs w:val="20"/>
        </w:rPr>
        <w:t xml:space="preserve">: </w:t>
      </w:r>
    </w:p>
    <w:p w:rsidR="006D34E7" w:rsidRPr="0025184E" w:rsidRDefault="006D34E7" w:rsidP="006D34E7">
      <w:pPr>
        <w:rPr>
          <w:szCs w:val="20"/>
        </w:rPr>
      </w:pPr>
      <w:r w:rsidRPr="00A64EFF">
        <w:rPr>
          <w:szCs w:val="20"/>
        </w:rPr>
        <w:t xml:space="preserve">Aprovo o projeto básico presente nesse Termo de Referência. Aprovo também os custos </w:t>
      </w:r>
      <w:r w:rsidRPr="0025184E">
        <w:rPr>
          <w:szCs w:val="20"/>
        </w:rPr>
        <w:t>apresentados nas Planilhas Orçamentárias (Anexo VI), sendo condizentes com os de mercado e referenciados nas planilhas oficiais de custo, conforme Decreto n</w:t>
      </w:r>
      <w:r w:rsidRPr="0025184E">
        <w:rPr>
          <w:szCs w:val="20"/>
          <w:vertAlign w:val="superscript"/>
        </w:rPr>
        <w:t>o</w:t>
      </w:r>
      <w:r w:rsidRPr="0025184E">
        <w:rPr>
          <w:szCs w:val="20"/>
        </w:rPr>
        <w:t xml:space="preserve"> 7.983 de 08.04.2013, no valor de </w:t>
      </w:r>
      <w:r w:rsidR="00F425DF" w:rsidRPr="00F425DF">
        <w:rPr>
          <w:b/>
        </w:rPr>
        <w:t>R$ 7.020.000,00 (sete milhões e vinte mil reais)</w:t>
      </w:r>
      <w:r w:rsidRPr="0025184E">
        <w:rPr>
          <w:szCs w:val="20"/>
          <w:lang w:eastAsia="pt-BR"/>
        </w:rPr>
        <w:t xml:space="preserve">, </w:t>
      </w:r>
      <w:r w:rsidR="001749CA" w:rsidRPr="0025184E">
        <w:rPr>
          <w:szCs w:val="20"/>
        </w:rPr>
        <w:t>com data-base SINAPI julho/2021 e SICRO janeiro/2021</w:t>
      </w:r>
      <w:r w:rsidRPr="0025184E">
        <w:rPr>
          <w:szCs w:val="20"/>
        </w:rPr>
        <w:t>.</w:t>
      </w:r>
    </w:p>
    <w:p w:rsidR="006D34E7" w:rsidRPr="00A64EFF" w:rsidRDefault="006D34E7" w:rsidP="006D34E7">
      <w:pPr>
        <w:rPr>
          <w:color w:val="0070C0"/>
          <w:szCs w:val="20"/>
        </w:rPr>
      </w:pPr>
    </w:p>
    <w:p w:rsidR="006D34E7" w:rsidRDefault="006D34E7" w:rsidP="006D34E7">
      <w:pPr>
        <w:rPr>
          <w:b/>
          <w:szCs w:val="20"/>
        </w:rPr>
      </w:pPr>
      <w:r w:rsidRPr="00A64EFF">
        <w:rPr>
          <w:b/>
          <w:szCs w:val="20"/>
          <w:u w:val="single"/>
        </w:rPr>
        <w:t>Qualificação Técnica</w:t>
      </w:r>
      <w:r w:rsidRPr="00A64EFF">
        <w:rPr>
          <w:b/>
          <w:szCs w:val="20"/>
        </w:rPr>
        <w:t xml:space="preserve">: </w:t>
      </w:r>
    </w:p>
    <w:p w:rsidR="006D34E7" w:rsidRDefault="006D34E7" w:rsidP="006D34E7">
      <w:pPr>
        <w:rPr>
          <w:szCs w:val="20"/>
        </w:rPr>
      </w:pPr>
      <w:r w:rsidRPr="00A64EFF">
        <w:rPr>
          <w:szCs w:val="20"/>
        </w:rPr>
        <w:t>As exigências técnicas são imprescindíveis para que a vencedora do certame em questão tenha total capacidade técnica de executar os serviços de engenharia com a segurança e a qualidade esperada para o empreendimento.</w:t>
      </w:r>
    </w:p>
    <w:p w:rsidR="006D34E7" w:rsidRPr="00A64EFF" w:rsidRDefault="006D34E7" w:rsidP="006D34E7">
      <w:pPr>
        <w:rPr>
          <w:szCs w:val="20"/>
        </w:rPr>
      </w:pPr>
    </w:p>
    <w:p w:rsidR="006D34E7" w:rsidRDefault="006D34E7" w:rsidP="006D34E7">
      <w:pPr>
        <w:rPr>
          <w:szCs w:val="20"/>
        </w:rPr>
      </w:pPr>
      <w:r w:rsidRPr="00A64EFF">
        <w:rPr>
          <w:b/>
          <w:szCs w:val="20"/>
          <w:u w:val="single"/>
        </w:rPr>
        <w:t>Licença Ambiental</w:t>
      </w:r>
      <w:r w:rsidRPr="00A64EFF">
        <w:rPr>
          <w:b/>
          <w:szCs w:val="20"/>
        </w:rPr>
        <w:t>:</w:t>
      </w:r>
    </w:p>
    <w:p w:rsidR="006D34E7" w:rsidRPr="00A64EFF" w:rsidRDefault="006D34E7" w:rsidP="006D34E7">
      <w:pPr>
        <w:rPr>
          <w:szCs w:val="20"/>
        </w:rPr>
      </w:pPr>
      <w:r w:rsidRPr="00A64EFF">
        <w:rPr>
          <w:szCs w:val="20"/>
        </w:rPr>
        <w:t>Deverá ser solicitada Anuência Ambiental (Licença Ambiental ou Dispensa de Licenciamento) junto ao município ao qual serão executados os serviços de engenharia objeto desse TR, por meio do órgão responsável pela emissão da mesma. A Ordem de Serviço somente será emitida após a obtenção da citada Anuência Ambiental.</w:t>
      </w:r>
    </w:p>
    <w:p w:rsidR="006D34E7" w:rsidRDefault="006D34E7" w:rsidP="006D34E7">
      <w:pPr>
        <w:rPr>
          <w:szCs w:val="20"/>
        </w:rPr>
      </w:pPr>
      <w:r w:rsidRPr="00A64EFF">
        <w:rPr>
          <w:szCs w:val="20"/>
        </w:rPr>
        <w:t>Obs.: Quando dispensável a licença deverá ser indicada, e anexada ao processo, base legal da dispensa.</w:t>
      </w:r>
    </w:p>
    <w:p w:rsidR="00187FD2" w:rsidRDefault="00187FD2" w:rsidP="006D34E7">
      <w:pPr>
        <w:rPr>
          <w:szCs w:val="20"/>
        </w:rPr>
      </w:pPr>
    </w:p>
    <w:p w:rsidR="00187FD2" w:rsidRDefault="00187FD2" w:rsidP="00187FD2">
      <w:pPr>
        <w:rPr>
          <w:szCs w:val="20"/>
        </w:rPr>
      </w:pPr>
      <w:r>
        <w:rPr>
          <w:b/>
          <w:szCs w:val="20"/>
          <w:u w:val="single"/>
        </w:rPr>
        <w:t>Código BR CATSERV</w:t>
      </w:r>
      <w:r w:rsidRPr="009D4A70">
        <w:rPr>
          <w:b/>
          <w:szCs w:val="20"/>
        </w:rPr>
        <w:t xml:space="preserve">: </w:t>
      </w:r>
      <w:r>
        <w:rPr>
          <w:szCs w:val="20"/>
        </w:rPr>
        <w:t>O código BR CATSERV indicado para o cadastro dos itens da IRP e posterior publicação do edital é o BR 22225.</w:t>
      </w:r>
    </w:p>
    <w:p w:rsidR="000845A2" w:rsidRPr="007C4F6D" w:rsidRDefault="000845A2" w:rsidP="000845A2">
      <w:pPr>
        <w:rPr>
          <w:szCs w:val="20"/>
        </w:rPr>
      </w:pPr>
    </w:p>
    <w:p w:rsidR="006D34E7" w:rsidRPr="00A64EFF" w:rsidRDefault="006D34E7" w:rsidP="006D34E7">
      <w:pPr>
        <w:rPr>
          <w:b/>
          <w:szCs w:val="20"/>
          <w:u w:val="single"/>
        </w:rPr>
      </w:pPr>
      <w:r w:rsidRPr="00A64EFF">
        <w:rPr>
          <w:b/>
          <w:szCs w:val="20"/>
          <w:u w:val="single"/>
        </w:rPr>
        <w:t>Justificativa Serviços Comuns para realização Pregão Eletrônico e aplicabilidade mediante Sistema de Registro de Preços - SRP</w:t>
      </w:r>
      <w:r w:rsidRPr="00A64EFF">
        <w:rPr>
          <w:b/>
          <w:szCs w:val="20"/>
        </w:rPr>
        <w:t>:</w:t>
      </w:r>
    </w:p>
    <w:p w:rsidR="006D34E7" w:rsidRPr="00A64EFF" w:rsidRDefault="006D34E7" w:rsidP="006D34E7">
      <w:pPr>
        <w:rPr>
          <w:b/>
          <w:szCs w:val="20"/>
          <w:u w:val="single"/>
        </w:rPr>
      </w:pPr>
    </w:p>
    <w:p w:rsidR="006D34E7" w:rsidRPr="00A64EFF" w:rsidRDefault="00166153" w:rsidP="006D34E7">
      <w:pPr>
        <w:spacing w:after="200" w:line="276" w:lineRule="auto"/>
        <w:rPr>
          <w:bCs/>
          <w:color w:val="000000"/>
          <w:szCs w:val="20"/>
        </w:rPr>
      </w:pPr>
      <w:r>
        <w:t xml:space="preserve">Os serviços de </w:t>
      </w:r>
      <w:r w:rsidRPr="00090B80">
        <w:t xml:space="preserve">limpeza, manutenção e desassoreamento de </w:t>
      </w:r>
      <w:r>
        <w:t>reservatórios para acumulo de águ</w:t>
      </w:r>
      <w:r w:rsidRPr="00802602">
        <w:t>a</w:t>
      </w:r>
      <w:r w:rsidRPr="00802602">
        <w:rPr>
          <w:b/>
        </w:rPr>
        <w:t>,</w:t>
      </w:r>
      <w:r w:rsidRPr="00A64EFF">
        <w:rPr>
          <w:bCs/>
          <w:color w:val="000000"/>
          <w:szCs w:val="20"/>
        </w:rPr>
        <w:t xml:space="preserve"> em áreas localizadas em diversos municípios do Estado da Bahia, inseridos na área de atuação da 2ª Superintendência Regional, são serviços de engenharia que podem ser caracterizados tecnicamente como serviços comuns, por tratar-se de uma atividade das mais simples, que pode ser objetivamente definida conforme especificações usuais de mercado, o que possui natureza padronizável e pouco complexa, visto que é executada de forma rotineira no estado, sendo indiferente o município a ser beneficiado.</w:t>
      </w:r>
      <w:r w:rsidR="006D34E7" w:rsidRPr="00A64EFF">
        <w:rPr>
          <w:bCs/>
          <w:color w:val="000000"/>
          <w:szCs w:val="20"/>
        </w:rPr>
        <w:t xml:space="preserve"> A técnica envolvida na execução dos serviços objeto desta licitação é conhecida no mercado, possibilitando, por isso, sua descrição de forma objetiva de execução conforme consta das especificações técnicas.</w:t>
      </w:r>
    </w:p>
    <w:p w:rsidR="006D34E7" w:rsidRPr="000A5408" w:rsidRDefault="006D34E7" w:rsidP="006D34E7">
      <w:pPr>
        <w:spacing w:after="200" w:line="276" w:lineRule="auto"/>
        <w:rPr>
          <w:bCs/>
          <w:i/>
          <w:color w:val="000000"/>
          <w:sz w:val="18"/>
          <w:szCs w:val="18"/>
        </w:rPr>
      </w:pPr>
      <w:r w:rsidRPr="000A5408">
        <w:rPr>
          <w:bCs/>
          <w:i/>
          <w:color w:val="000000"/>
          <w:sz w:val="18"/>
          <w:szCs w:val="18"/>
        </w:rPr>
        <w:t xml:space="preserve">Ademais, é oportuno citar o Acórdão TCU nº. 3.419/2013-Plenário, Rel. Min. José </w:t>
      </w:r>
      <w:proofErr w:type="spellStart"/>
      <w:r w:rsidRPr="000A5408">
        <w:rPr>
          <w:bCs/>
          <w:i/>
          <w:color w:val="000000"/>
          <w:sz w:val="18"/>
          <w:szCs w:val="18"/>
        </w:rPr>
        <w:t>Múcio</w:t>
      </w:r>
      <w:proofErr w:type="spellEnd"/>
      <w:r w:rsidRPr="000A5408">
        <w:rPr>
          <w:bCs/>
          <w:i/>
          <w:color w:val="000000"/>
          <w:sz w:val="18"/>
          <w:szCs w:val="18"/>
        </w:rPr>
        <w:t xml:space="preserve"> Monteiro, DOU de 12.12.2013, o qual, dentre outras situações, julgava também a adequação do objeto ao regime de contratação. Nos itens 11 e 12 do Voto, o Relator diz: 11. “Ocorre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 </w:t>
      </w:r>
    </w:p>
    <w:p w:rsidR="006D34E7" w:rsidRPr="00A64EFF" w:rsidRDefault="006D34E7" w:rsidP="006D34E7">
      <w:pPr>
        <w:spacing w:after="200" w:line="276" w:lineRule="auto"/>
        <w:rPr>
          <w:bCs/>
          <w:color w:val="000000"/>
          <w:szCs w:val="20"/>
        </w:rPr>
      </w:pPr>
      <w:r w:rsidRPr="00A64EFF">
        <w:rPr>
          <w:bCs/>
          <w:color w:val="000000"/>
          <w:szCs w:val="20"/>
        </w:rPr>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 diante das necessidades freqüentes da contratação desses serviços. Note-se que, dentre outros aspectos, e da necessidade freqüente, bem como a inviabilidade de prévia definição da respectiva periodicidade e quantitativos inerentes a cada contratação, o que se presta ainda a justificar a constituição de SRP, em compatibilidade com o disposto no art. 3º, especialmente Incisos I e IV do Decreto nº. 7892/2013.</w:t>
      </w:r>
    </w:p>
    <w:p w:rsidR="006D34E7" w:rsidRPr="00A64EFF" w:rsidRDefault="008378C3" w:rsidP="006D34E7">
      <w:pPr>
        <w:rPr>
          <w:b/>
          <w:szCs w:val="20"/>
          <w:u w:val="single"/>
        </w:rPr>
      </w:pPr>
      <w:r>
        <w:rPr>
          <w:b/>
          <w:szCs w:val="20"/>
          <w:u w:val="single"/>
        </w:rPr>
        <w:t>Não divulgar Intenção de Registro de Preços - IRP</w:t>
      </w:r>
    </w:p>
    <w:p w:rsidR="008378C3" w:rsidRDefault="008378C3" w:rsidP="008378C3">
      <w:pPr>
        <w:rPr>
          <w:szCs w:val="20"/>
          <w:u w:val="single"/>
        </w:rPr>
      </w:pPr>
      <w:r>
        <w:rPr>
          <w:rFonts w:eastAsia="Calibri"/>
          <w:bCs/>
          <w:iCs/>
          <w:szCs w:val="20"/>
        </w:rPr>
        <w:t xml:space="preserve">Considerando a necessidade de conclusão célere do procedimento licitatório perante a perspectiva de liberação orçamentária nos últimos meses do exercício, uma vez que qualquer atraso poderá comprometer as contratações, trazendo prejuízos ao interesse público, considerando ainda a possibilidade jurídica de dispensa da divulgação da Intenção de Registro de Preços, </w:t>
      </w:r>
      <w:r w:rsidRPr="000E55FF">
        <w:rPr>
          <w:szCs w:val="20"/>
        </w:rPr>
        <w:t xml:space="preserve">conforme § 1º, do Art. 4º, do Decreto 7.892/2013, Acórdão 2618/2018-Plenário TCU e Art. 20 do Regulamento Interno de Licitações e Contratos da </w:t>
      </w:r>
      <w:r w:rsidRPr="00305D9F">
        <w:rPr>
          <w:b/>
          <w:szCs w:val="20"/>
        </w:rPr>
        <w:t>CODEVASF</w:t>
      </w:r>
      <w:r w:rsidRPr="000E55FF">
        <w:rPr>
          <w:szCs w:val="20"/>
        </w:rPr>
        <w:t xml:space="preserve">, solicitamos a não divulgação da Intenção de Registro de Preços.  </w:t>
      </w:r>
    </w:p>
    <w:p w:rsidR="008378C3" w:rsidRPr="000E55FF" w:rsidRDefault="008378C3" w:rsidP="008378C3">
      <w:pPr>
        <w:rPr>
          <w:szCs w:val="20"/>
          <w:u w:val="single"/>
        </w:rPr>
      </w:pPr>
    </w:p>
    <w:p w:rsidR="00BB357C" w:rsidRPr="00BB357C" w:rsidRDefault="00BB357C" w:rsidP="00BB357C">
      <w:pPr>
        <w:spacing w:after="200" w:line="276" w:lineRule="auto"/>
        <w:rPr>
          <w:rFonts w:eastAsia="Calibri"/>
          <w:b/>
          <w:bCs/>
          <w:iCs/>
          <w:szCs w:val="20"/>
          <w:u w:val="single"/>
        </w:rPr>
      </w:pPr>
      <w:r w:rsidRPr="00BB357C">
        <w:rPr>
          <w:rFonts w:eastAsia="Calibri"/>
          <w:b/>
          <w:bCs/>
          <w:iCs/>
          <w:szCs w:val="20"/>
          <w:u w:val="single"/>
        </w:rPr>
        <w:t xml:space="preserve">Autorização de </w:t>
      </w:r>
      <w:proofErr w:type="gramStart"/>
      <w:r w:rsidRPr="00BB357C">
        <w:rPr>
          <w:rFonts w:eastAsia="Calibri"/>
          <w:b/>
          <w:bCs/>
          <w:iCs/>
          <w:szCs w:val="20"/>
          <w:u w:val="single"/>
        </w:rPr>
        <w:t>Adesões  -</w:t>
      </w:r>
      <w:proofErr w:type="gramEnd"/>
      <w:r w:rsidRPr="00BB357C">
        <w:rPr>
          <w:rFonts w:eastAsia="Calibri"/>
          <w:b/>
          <w:bCs/>
          <w:iCs/>
          <w:szCs w:val="20"/>
          <w:u w:val="single"/>
        </w:rPr>
        <w:t xml:space="preserve"> “Caronas”</w:t>
      </w:r>
    </w:p>
    <w:p w:rsidR="00BB357C" w:rsidRPr="00BB357C" w:rsidRDefault="005D7045" w:rsidP="00BB357C">
      <w:pPr>
        <w:spacing w:after="200" w:line="276" w:lineRule="auto"/>
        <w:rPr>
          <w:rFonts w:eastAsia="Calibri"/>
          <w:bCs/>
          <w:iCs/>
          <w:szCs w:val="20"/>
        </w:rPr>
      </w:pPr>
      <w:r>
        <w:rPr>
          <w:rFonts w:eastAsia="Calibri"/>
          <w:bCs/>
          <w:iCs/>
          <w:szCs w:val="20"/>
        </w:rPr>
        <w:t>A área técnica não vê</w:t>
      </w:r>
      <w:r w:rsidR="00BB357C" w:rsidRPr="00BB357C">
        <w:rPr>
          <w:rFonts w:eastAsia="Calibri"/>
          <w:bCs/>
          <w:iCs/>
          <w:szCs w:val="20"/>
        </w:rPr>
        <w:t xml:space="preserve"> empecilho em prever no edital a autorização de adesões para qualquer órgão ou entidade da administração pública federal que não participe do certame licitatório, considerando os seguintes argumentos:</w:t>
      </w:r>
    </w:p>
    <w:p w:rsidR="00BB357C" w:rsidRPr="00BB357C" w:rsidRDefault="00BB357C" w:rsidP="00BB357C">
      <w:pPr>
        <w:numPr>
          <w:ilvl w:val="0"/>
          <w:numId w:val="32"/>
        </w:numPr>
        <w:spacing w:after="200" w:line="276" w:lineRule="auto"/>
        <w:rPr>
          <w:rFonts w:eastAsia="Calibri"/>
          <w:bCs/>
          <w:iCs/>
          <w:szCs w:val="20"/>
        </w:rPr>
      </w:pPr>
      <w:r w:rsidRPr="00BB357C">
        <w:rPr>
          <w:rFonts w:eastAsia="Calibri"/>
          <w:bCs/>
          <w:iCs/>
          <w:szCs w:val="20"/>
        </w:rPr>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rsidR="00BB357C" w:rsidRPr="00BB357C" w:rsidRDefault="00BB357C" w:rsidP="00BB357C">
      <w:pPr>
        <w:numPr>
          <w:ilvl w:val="0"/>
          <w:numId w:val="32"/>
        </w:numPr>
        <w:spacing w:after="200" w:line="276" w:lineRule="auto"/>
        <w:rPr>
          <w:rFonts w:eastAsia="Calibri"/>
          <w:bCs/>
          <w:iCs/>
          <w:szCs w:val="20"/>
        </w:rPr>
      </w:pPr>
      <w:r w:rsidRPr="00BB357C">
        <w:rPr>
          <w:rFonts w:eastAsia="Calibri"/>
          <w:bCs/>
          <w:iCs/>
          <w:szCs w:val="20"/>
        </w:rPr>
        <w:t>A autorização de adesões é vantajosa para o órgão gerenciador da ata porque atrai inúmeras empresas, aumentando assim à competitividade, e conseqüentemente a redução dos preços unitários, já que os licitantes podem executar os serviços para diversos órgãos os itens licitados;</w:t>
      </w:r>
    </w:p>
    <w:p w:rsidR="00BB357C" w:rsidRPr="00BB357C" w:rsidRDefault="00BB357C" w:rsidP="00BB357C">
      <w:pPr>
        <w:numPr>
          <w:ilvl w:val="0"/>
          <w:numId w:val="32"/>
        </w:numPr>
        <w:spacing w:after="200" w:line="276" w:lineRule="auto"/>
        <w:rPr>
          <w:rFonts w:eastAsia="Calibri"/>
          <w:bCs/>
          <w:iCs/>
          <w:szCs w:val="20"/>
        </w:rPr>
      </w:pPr>
      <w:r w:rsidRPr="00BB357C">
        <w:rPr>
          <w:rFonts w:eastAsia="Calibri"/>
          <w:bCs/>
          <w:iCs/>
          <w:szCs w:val="20"/>
        </w:rPr>
        <w:t>Por outro lado, para os órgãos que pegam carona no SRP há inúmeras vantagens, dentro das quais podemos citar:</w:t>
      </w:r>
    </w:p>
    <w:p w:rsidR="00BB357C" w:rsidRPr="00BB357C" w:rsidRDefault="00BB357C" w:rsidP="00BB357C">
      <w:pPr>
        <w:numPr>
          <w:ilvl w:val="1"/>
          <w:numId w:val="32"/>
        </w:numPr>
        <w:spacing w:after="200" w:line="276" w:lineRule="auto"/>
        <w:rPr>
          <w:rFonts w:eastAsia="Calibri"/>
          <w:bCs/>
          <w:iCs/>
          <w:szCs w:val="20"/>
        </w:rPr>
      </w:pPr>
      <w:r w:rsidRPr="00BB357C">
        <w:rPr>
          <w:rFonts w:eastAsia="Calibri"/>
          <w:bCs/>
          <w:iCs/>
          <w:szCs w:val="20"/>
        </w:rPr>
        <w:t>Agilidade no processo de execução dos serviços, já que o mesmo não precisa realizar um processo licitatório, principalmente na execução de pequenas quantidades;</w:t>
      </w:r>
    </w:p>
    <w:p w:rsidR="00BB357C" w:rsidRPr="00BB357C" w:rsidRDefault="00BB357C" w:rsidP="00BB357C">
      <w:pPr>
        <w:numPr>
          <w:ilvl w:val="1"/>
          <w:numId w:val="32"/>
        </w:numPr>
        <w:spacing w:after="200" w:line="276" w:lineRule="auto"/>
        <w:rPr>
          <w:rFonts w:eastAsia="Calibri"/>
          <w:bCs/>
          <w:iCs/>
          <w:szCs w:val="20"/>
        </w:rPr>
      </w:pPr>
      <w:r w:rsidRPr="00BB357C">
        <w:rPr>
          <w:rFonts w:eastAsia="Calibri"/>
          <w:bCs/>
          <w:iCs/>
          <w:szCs w:val="20"/>
        </w:rPr>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6D34E7" w:rsidRPr="00A64EFF" w:rsidRDefault="006D34E7" w:rsidP="006D34E7">
      <w:pPr>
        <w:rPr>
          <w:rFonts w:eastAsia="Calibri"/>
          <w:bCs/>
          <w:iCs/>
          <w:szCs w:val="20"/>
        </w:rPr>
      </w:pPr>
      <w:r w:rsidRPr="00A64EFF">
        <w:rPr>
          <w:rFonts w:eastAsia="Calibri"/>
          <w:b/>
          <w:szCs w:val="20"/>
          <w:u w:val="single"/>
        </w:rPr>
        <w:t>Gestor de Ata:</w:t>
      </w:r>
    </w:p>
    <w:p w:rsidR="006D34E7" w:rsidRPr="009D0F86" w:rsidRDefault="006D34E7" w:rsidP="006D34E7">
      <w:pPr>
        <w:spacing w:after="200" w:line="276" w:lineRule="auto"/>
        <w:rPr>
          <w:rFonts w:eastAsia="Calibri"/>
          <w:bCs/>
          <w:iCs/>
          <w:szCs w:val="20"/>
        </w:rPr>
      </w:pPr>
      <w:r w:rsidRPr="009D0F86">
        <w:rPr>
          <w:rFonts w:eastAsia="Calibri"/>
          <w:bCs/>
          <w:iCs/>
          <w:szCs w:val="20"/>
        </w:rPr>
        <w:t xml:space="preserve">Será designado para gerir a Ata de </w:t>
      </w:r>
      <w:r w:rsidRPr="00FE1707">
        <w:rPr>
          <w:rFonts w:eastAsia="Calibri"/>
          <w:bCs/>
          <w:iCs/>
          <w:szCs w:val="20"/>
        </w:rPr>
        <w:t>Registro de Preços o A</w:t>
      </w:r>
      <w:r w:rsidR="00BC1564" w:rsidRPr="00FE1707">
        <w:rPr>
          <w:rFonts w:eastAsia="Calibri"/>
          <w:bCs/>
          <w:iCs/>
          <w:szCs w:val="20"/>
        </w:rPr>
        <w:t>T</w:t>
      </w:r>
      <w:r w:rsidRPr="00FE1707">
        <w:rPr>
          <w:rFonts w:eastAsia="Calibri"/>
          <w:bCs/>
          <w:iCs/>
          <w:szCs w:val="20"/>
        </w:rPr>
        <w:t>R R</w:t>
      </w:r>
      <w:r w:rsidR="00BC1564" w:rsidRPr="00FE1707">
        <w:rPr>
          <w:rFonts w:eastAsia="Calibri"/>
          <w:bCs/>
          <w:iCs/>
          <w:szCs w:val="20"/>
        </w:rPr>
        <w:t>icardo Gandarela Moraes dos Santos</w:t>
      </w:r>
      <w:r>
        <w:rPr>
          <w:rFonts w:eastAsia="Calibri"/>
          <w:bCs/>
          <w:iCs/>
          <w:szCs w:val="20"/>
        </w:rPr>
        <w:t>.</w:t>
      </w:r>
    </w:p>
    <w:p w:rsidR="006D34E7" w:rsidRPr="00A64EFF" w:rsidRDefault="006D34E7" w:rsidP="006D34E7">
      <w:pPr>
        <w:rPr>
          <w:b/>
          <w:szCs w:val="20"/>
          <w:u w:val="single"/>
        </w:rPr>
      </w:pPr>
      <w:r w:rsidRPr="00A64EFF">
        <w:rPr>
          <w:b/>
          <w:szCs w:val="20"/>
          <w:u w:val="single"/>
        </w:rPr>
        <w:t xml:space="preserve">Não aceitação de Consórcios: </w:t>
      </w:r>
    </w:p>
    <w:p w:rsidR="00234B60" w:rsidRPr="00EC0892" w:rsidRDefault="006D34E7" w:rsidP="00234B60">
      <w:pPr>
        <w:spacing w:after="200" w:line="276" w:lineRule="auto"/>
        <w:rPr>
          <w:rFonts w:eastAsia="Calibri"/>
          <w:szCs w:val="20"/>
        </w:rPr>
      </w:pPr>
      <w:r w:rsidRPr="00A64EFF">
        <w:rPr>
          <w:rFonts w:eastAsia="Calibri"/>
          <w:bCs/>
          <w:iCs/>
          <w:szCs w:val="20"/>
        </w:rPr>
        <w:t xml:space="preserve">Optou-se pela não aceitação de empresas em consócio, </w:t>
      </w:r>
      <w:r w:rsidR="00234B60">
        <w:rPr>
          <w:rFonts w:eastAsia="Calibri"/>
          <w:bCs/>
          <w:iCs/>
          <w:szCs w:val="20"/>
        </w:rPr>
        <w:t>pois, a</w:t>
      </w:r>
      <w:r w:rsidR="00234B60" w:rsidRPr="00EC0892">
        <w:rPr>
          <w:rFonts w:eastAsia="Calibri"/>
          <w:szCs w:val="20"/>
        </w:rPr>
        <w:t xml:space="preserve"> logística necessária para cumprimento do objeto não exige o envolvimento de empresas com diferentes especialidades, sendo consequentemente </w:t>
      </w:r>
      <w:r w:rsidR="00234B60">
        <w:rPr>
          <w:rFonts w:eastAsia="Calibri"/>
          <w:szCs w:val="20"/>
        </w:rPr>
        <w:t>pertinente a participação de empresas individuais e desnecessária a</w:t>
      </w:r>
      <w:r w:rsidR="00234B60" w:rsidRPr="00EC0892">
        <w:rPr>
          <w:rFonts w:eastAsia="Calibri"/>
          <w:szCs w:val="20"/>
        </w:rPr>
        <w:t xml:space="preserve"> forma</w:t>
      </w:r>
      <w:r w:rsidR="00234B60">
        <w:rPr>
          <w:rFonts w:eastAsia="Calibri"/>
          <w:szCs w:val="20"/>
        </w:rPr>
        <w:t>ção</w:t>
      </w:r>
      <w:r w:rsidR="00234B60" w:rsidRPr="00EC0892">
        <w:rPr>
          <w:rFonts w:eastAsia="Calibri"/>
          <w:szCs w:val="20"/>
        </w:rPr>
        <w:t xml:space="preserve"> de consórcios.</w:t>
      </w:r>
    </w:p>
    <w:p w:rsidR="00FF2E0D" w:rsidRPr="007C4F6D" w:rsidRDefault="00FF2E0D" w:rsidP="000845A2">
      <w:pPr>
        <w:rPr>
          <w:szCs w:val="20"/>
        </w:rPr>
      </w:pPr>
    </w:p>
    <w:p w:rsidR="0040590C" w:rsidRPr="007C4F6D" w:rsidRDefault="0040590C">
      <w:pPr>
        <w:spacing w:after="200" w:line="276" w:lineRule="auto"/>
        <w:jc w:val="left"/>
        <w:rPr>
          <w:bCs/>
          <w:szCs w:val="20"/>
        </w:rPr>
      </w:pPr>
      <w:r w:rsidRPr="007C4F6D">
        <w:rPr>
          <w:bCs/>
          <w:szCs w:val="20"/>
        </w:rPr>
        <w:br w:type="page"/>
      </w:r>
    </w:p>
    <w:p w:rsidR="0040590C" w:rsidRPr="007C4F6D" w:rsidRDefault="00123C9F" w:rsidP="00123C9F">
      <w:pPr>
        <w:pStyle w:val="Legenda"/>
        <w:rPr>
          <w:szCs w:val="20"/>
        </w:rPr>
      </w:pPr>
      <w:bookmarkStart w:id="51" w:name="_Ref450205804"/>
      <w:bookmarkStart w:id="52" w:name="_Ref450206147"/>
      <w:r w:rsidRPr="007C4F6D">
        <w:t xml:space="preserve">Anexo </w:t>
      </w:r>
      <w:r w:rsidR="00D93562" w:rsidRPr="007C4F6D">
        <w:fldChar w:fldCharType="begin"/>
      </w:r>
      <w:r w:rsidRPr="007C4F6D">
        <w:instrText xml:space="preserve"> SEQ Anexo \* ROMAN </w:instrText>
      </w:r>
      <w:r w:rsidR="00D93562" w:rsidRPr="007C4F6D">
        <w:fldChar w:fldCharType="separate"/>
      </w:r>
      <w:r w:rsidR="006837FC">
        <w:t>II</w:t>
      </w:r>
      <w:r w:rsidR="00D93562" w:rsidRPr="007C4F6D">
        <w:fldChar w:fldCharType="end"/>
      </w:r>
      <w:bookmarkEnd w:id="51"/>
      <w:r w:rsidR="0040590C" w:rsidRPr="007C4F6D">
        <w:rPr>
          <w:szCs w:val="20"/>
        </w:rPr>
        <w:t>: Modelo de Declaração de Conhecimento do Local de Execução dos Serviços</w:t>
      </w:r>
      <w:bookmarkEnd w:id="52"/>
    </w:p>
    <w:p w:rsidR="0040590C" w:rsidRPr="007C4F6D" w:rsidRDefault="0040590C" w:rsidP="0040590C"/>
    <w:p w:rsidR="0040590C" w:rsidRPr="007C4F6D" w:rsidRDefault="0040590C" w:rsidP="0040590C"/>
    <w:p w:rsidR="00797B58" w:rsidRPr="007C4F6D" w:rsidRDefault="00797B58" w:rsidP="0040590C">
      <w:pPr>
        <w:jc w:val="center"/>
        <w:rPr>
          <w:b/>
        </w:rPr>
      </w:pPr>
      <w:r w:rsidRPr="007C4F6D">
        <w:rPr>
          <w:b/>
        </w:rPr>
        <w:t xml:space="preserve">MODELO DE DECLARAÇÃO DE </w:t>
      </w:r>
      <w:r w:rsidR="00883498" w:rsidRPr="007C4F6D">
        <w:rPr>
          <w:b/>
        </w:rPr>
        <w:t>CONHECIMENTO DO LOCAL DE EXECUÇÃO DOS SERVIÇOS</w:t>
      </w:r>
    </w:p>
    <w:p w:rsidR="00797B58" w:rsidRPr="007C4F6D" w:rsidRDefault="00797B58" w:rsidP="00797B58">
      <w:pPr>
        <w:rPr>
          <w:szCs w:val="20"/>
        </w:rPr>
      </w:pPr>
    </w:p>
    <w:p w:rsidR="00797B58" w:rsidRPr="007C4F6D" w:rsidRDefault="00797B58" w:rsidP="00797B58">
      <w:pPr>
        <w:rPr>
          <w:szCs w:val="20"/>
        </w:rPr>
      </w:pPr>
    </w:p>
    <w:p w:rsidR="00797B58" w:rsidRPr="007C4F6D" w:rsidRDefault="00000EF3" w:rsidP="00797B58">
      <w:pPr>
        <w:rPr>
          <w:szCs w:val="20"/>
        </w:rPr>
      </w:pPr>
      <w:r w:rsidRPr="007C4F6D">
        <w:rPr>
          <w:szCs w:val="20"/>
        </w:rPr>
        <w:t>O</w:t>
      </w:r>
      <w:r w:rsidR="00797B58" w:rsidRPr="007C4F6D">
        <w:rPr>
          <w:szCs w:val="20"/>
        </w:rPr>
        <w:t xml:space="preserve"> Licitante </w:t>
      </w:r>
      <w:r w:rsidR="00797B58" w:rsidRPr="007C4F6D">
        <w:rPr>
          <w:szCs w:val="20"/>
          <w:u w:val="single"/>
        </w:rPr>
        <w:t>(NOME DA EMPRESA)</w:t>
      </w:r>
      <w:r w:rsidRPr="007C4F6D">
        <w:rPr>
          <w:szCs w:val="20"/>
        </w:rPr>
        <w:t>, inscrito</w:t>
      </w:r>
      <w:r w:rsidR="00797B58" w:rsidRPr="007C4F6D">
        <w:rPr>
          <w:szCs w:val="20"/>
        </w:rPr>
        <w:t xml:space="preserve"> no CNPJ/MF nº </w:t>
      </w:r>
      <w:r w:rsidR="00797B58" w:rsidRPr="007C4F6D">
        <w:rPr>
          <w:szCs w:val="20"/>
          <w:u w:val="single"/>
        </w:rPr>
        <w:t>(CNPJ DA EMPRESA)</w:t>
      </w:r>
      <w:r w:rsidR="00797B58" w:rsidRPr="007C4F6D">
        <w:rPr>
          <w:szCs w:val="20"/>
        </w:rPr>
        <w:t xml:space="preserve">, por seu representante legal (ou responsável técnico) abaixo assinado, declara, sob as penalidades da lei, de que </w:t>
      </w:r>
      <w:r w:rsidR="00883498" w:rsidRPr="007C4F6D">
        <w:rPr>
          <w:szCs w:val="20"/>
        </w:rPr>
        <w:t xml:space="preserve">conhece </w:t>
      </w:r>
      <w:r w:rsidR="00797B58" w:rsidRPr="007C4F6D">
        <w:rPr>
          <w:szCs w:val="20"/>
        </w:rPr>
        <w:t>o local onde serão executad</w:t>
      </w:r>
      <w:r w:rsidR="007C6E61">
        <w:rPr>
          <w:szCs w:val="20"/>
        </w:rPr>
        <w:t>o</w:t>
      </w:r>
      <w:r w:rsidR="00797B58" w:rsidRPr="007C4F6D">
        <w:rPr>
          <w:szCs w:val="20"/>
        </w:rPr>
        <w:t xml:space="preserve">s </w:t>
      </w:r>
      <w:r w:rsidR="007C6E61">
        <w:rPr>
          <w:szCs w:val="20"/>
        </w:rPr>
        <w:t>o</w:t>
      </w:r>
      <w:r w:rsidR="00797B58" w:rsidRPr="007C4F6D">
        <w:rPr>
          <w:szCs w:val="20"/>
        </w:rPr>
        <w:t xml:space="preserve">s </w:t>
      </w:r>
      <w:r w:rsidR="007C6E61">
        <w:rPr>
          <w:szCs w:val="20"/>
        </w:rPr>
        <w:t>serviços</w:t>
      </w:r>
      <w:r w:rsidR="00797B58" w:rsidRPr="007C4F6D">
        <w:rPr>
          <w:szCs w:val="20"/>
        </w:rPr>
        <w:t>, se inteirou dos dados indispensáveis à apresentação da proposta, e que os preços a serem propostos cobrirão quaisquer despesas que incidam ou venham a incidir sobre a execução d</w:t>
      </w:r>
      <w:r w:rsidR="004753F8">
        <w:rPr>
          <w:szCs w:val="20"/>
        </w:rPr>
        <w:t>o</w:t>
      </w:r>
      <w:r w:rsidR="00797B58" w:rsidRPr="007C4F6D">
        <w:rPr>
          <w:szCs w:val="20"/>
        </w:rPr>
        <w:t xml:space="preserve">s </w:t>
      </w:r>
      <w:r w:rsidR="004753F8">
        <w:rPr>
          <w:szCs w:val="20"/>
        </w:rPr>
        <w:t>serviços</w:t>
      </w:r>
      <w:r w:rsidR="00797B58" w:rsidRPr="007C4F6D">
        <w:rPr>
          <w:szCs w:val="20"/>
        </w:rPr>
        <w:t>, tendo obtido todas as informações necessárias para a elaboração da proposta e execução do contrato</w:t>
      </w:r>
      <w:r w:rsidR="00883498" w:rsidRPr="007C4F6D">
        <w:rPr>
          <w:szCs w:val="20"/>
        </w:rPr>
        <w:t>.</w:t>
      </w:r>
    </w:p>
    <w:p w:rsidR="00797B58" w:rsidRPr="007C4F6D" w:rsidRDefault="00797B58" w:rsidP="00797B58">
      <w:pPr>
        <w:rPr>
          <w:szCs w:val="20"/>
        </w:rPr>
      </w:pPr>
    </w:p>
    <w:p w:rsidR="00797B58" w:rsidRPr="007C4F6D" w:rsidRDefault="00797B58" w:rsidP="00797B58">
      <w:pPr>
        <w:rPr>
          <w:szCs w:val="20"/>
        </w:rPr>
      </w:pPr>
    </w:p>
    <w:p w:rsidR="00797B58" w:rsidRPr="007C4F6D" w:rsidRDefault="009B2A2D" w:rsidP="00797B58">
      <w:pPr>
        <w:rPr>
          <w:rFonts w:eastAsia="Arial Unicode MS"/>
          <w:szCs w:val="20"/>
        </w:rPr>
      </w:pPr>
      <w:r>
        <w:rPr>
          <w:szCs w:val="20"/>
        </w:rPr>
        <w:t>Cidade, ___/___/202</w:t>
      </w:r>
      <w:r w:rsidR="00332073" w:rsidRPr="007C4F6D">
        <w:rPr>
          <w:szCs w:val="20"/>
        </w:rPr>
        <w:t>___</w:t>
      </w:r>
    </w:p>
    <w:p w:rsidR="00797B58" w:rsidRPr="007C4F6D" w:rsidRDefault="00797B58" w:rsidP="00797B58">
      <w:pPr>
        <w:rPr>
          <w:szCs w:val="20"/>
        </w:rPr>
      </w:pPr>
    </w:p>
    <w:p w:rsidR="00797B58" w:rsidRPr="007C4F6D" w:rsidRDefault="00797B58" w:rsidP="00797B58">
      <w:pPr>
        <w:rPr>
          <w:szCs w:val="20"/>
        </w:rPr>
      </w:pPr>
      <w:r w:rsidRPr="007C4F6D">
        <w:rPr>
          <w:szCs w:val="20"/>
        </w:rPr>
        <w:t>____________________________________</w:t>
      </w:r>
    </w:p>
    <w:p w:rsidR="00797B58" w:rsidRPr="007C4F6D" w:rsidRDefault="00797B58" w:rsidP="00797B58">
      <w:pPr>
        <w:rPr>
          <w:szCs w:val="20"/>
        </w:rPr>
      </w:pPr>
      <w:r w:rsidRPr="007C4F6D">
        <w:rPr>
          <w:szCs w:val="20"/>
        </w:rPr>
        <w:t>Assinatura do representante legal</w:t>
      </w:r>
    </w:p>
    <w:p w:rsidR="00797B58" w:rsidRPr="007C4F6D" w:rsidRDefault="00797B58" w:rsidP="00797B58">
      <w:pPr>
        <w:rPr>
          <w:szCs w:val="20"/>
        </w:rPr>
      </w:pPr>
    </w:p>
    <w:p w:rsidR="00797B58" w:rsidRPr="007C4F6D" w:rsidRDefault="00797B58" w:rsidP="00797B58">
      <w:pPr>
        <w:rPr>
          <w:rFonts w:eastAsia="Arial Unicode MS"/>
          <w:szCs w:val="20"/>
        </w:rPr>
      </w:pPr>
      <w:r w:rsidRPr="007C4F6D">
        <w:rPr>
          <w:szCs w:val="20"/>
        </w:rPr>
        <w:t>Nome: _____________________________</w:t>
      </w:r>
    </w:p>
    <w:p w:rsidR="00797B58" w:rsidRPr="007C4F6D" w:rsidRDefault="00797B58" w:rsidP="00797B58">
      <w:pPr>
        <w:rPr>
          <w:szCs w:val="20"/>
        </w:rPr>
      </w:pPr>
    </w:p>
    <w:p w:rsidR="00797B58" w:rsidRPr="007C4F6D" w:rsidRDefault="00797B58" w:rsidP="00797B58">
      <w:pPr>
        <w:rPr>
          <w:szCs w:val="20"/>
        </w:rPr>
      </w:pPr>
      <w:r w:rsidRPr="007C4F6D">
        <w:rPr>
          <w:szCs w:val="20"/>
        </w:rPr>
        <w:t>Função: ____________________________</w:t>
      </w:r>
    </w:p>
    <w:p w:rsidR="00797B58" w:rsidRPr="007C4F6D" w:rsidRDefault="00797B58" w:rsidP="00797B58">
      <w:pPr>
        <w:rPr>
          <w:szCs w:val="20"/>
        </w:rPr>
      </w:pPr>
    </w:p>
    <w:p w:rsidR="00797B58" w:rsidRDefault="00797B58" w:rsidP="00123C9F">
      <w:pPr>
        <w:pStyle w:val="Legenda"/>
        <w:rPr>
          <w:szCs w:val="20"/>
        </w:rPr>
      </w:pPr>
      <w:r w:rsidRPr="007C4F6D">
        <w:rPr>
          <w:szCs w:val="20"/>
        </w:rPr>
        <w:br w:type="page"/>
      </w:r>
      <w:bookmarkStart w:id="53" w:name="_Ref450206017"/>
      <w:bookmarkStart w:id="54" w:name="_Ref450206149"/>
      <w:r w:rsidR="00123C9F" w:rsidRPr="007C4F6D">
        <w:t xml:space="preserve">Anexo </w:t>
      </w:r>
      <w:r w:rsidR="00D93562" w:rsidRPr="007C4F6D">
        <w:fldChar w:fldCharType="begin"/>
      </w:r>
      <w:r w:rsidR="00123C9F" w:rsidRPr="007C4F6D">
        <w:instrText xml:space="preserve"> SEQ Anexo \* ROMAN </w:instrText>
      </w:r>
      <w:r w:rsidR="00D93562" w:rsidRPr="007C4F6D">
        <w:fldChar w:fldCharType="separate"/>
      </w:r>
      <w:r w:rsidR="006837FC">
        <w:t>III</w:t>
      </w:r>
      <w:r w:rsidR="00D93562" w:rsidRPr="007C4F6D">
        <w:fldChar w:fldCharType="end"/>
      </w:r>
      <w:bookmarkEnd w:id="53"/>
      <w:r w:rsidR="0040590C" w:rsidRPr="007C4F6D">
        <w:rPr>
          <w:szCs w:val="20"/>
        </w:rPr>
        <w:t>: Detalhamento dos Encargos Sociais e do BDI</w:t>
      </w:r>
      <w:bookmarkEnd w:id="54"/>
    </w:p>
    <w:p w:rsidR="002550EB" w:rsidRPr="007C4F6D" w:rsidRDefault="002550EB" w:rsidP="002550EB">
      <w:pPr>
        <w:jc w:val="center"/>
        <w:rPr>
          <w:b/>
          <w:szCs w:val="20"/>
        </w:rPr>
      </w:pPr>
      <w:r w:rsidRPr="007C4F6D">
        <w:rPr>
          <w:b/>
          <w:szCs w:val="20"/>
        </w:rPr>
        <w:t>(GRAVADO EM ARQUIVO SEPARADO)</w:t>
      </w:r>
    </w:p>
    <w:p w:rsidR="00797B58" w:rsidRPr="002550EB" w:rsidRDefault="00797B58" w:rsidP="002550EB">
      <w:pPr>
        <w:jc w:val="center"/>
        <w:rPr>
          <w:b/>
        </w:rPr>
      </w:pPr>
      <w:r w:rsidRPr="006D34E7">
        <w:rPr>
          <w:szCs w:val="20"/>
        </w:rPr>
        <w:br w:type="page"/>
      </w:r>
      <w:bookmarkStart w:id="55" w:name="_Ref450205759"/>
      <w:bookmarkStart w:id="56" w:name="_Ref450206152"/>
      <w:bookmarkStart w:id="57" w:name="_Toc352230698"/>
      <w:r w:rsidR="00123C9F" w:rsidRPr="002550EB">
        <w:rPr>
          <w:b/>
        </w:rPr>
        <w:t xml:space="preserve">Anexo </w:t>
      </w:r>
      <w:r w:rsidR="00D93562" w:rsidRPr="002550EB">
        <w:rPr>
          <w:b/>
        </w:rPr>
        <w:fldChar w:fldCharType="begin"/>
      </w:r>
      <w:r w:rsidR="00123C9F" w:rsidRPr="002550EB">
        <w:rPr>
          <w:b/>
        </w:rPr>
        <w:instrText xml:space="preserve"> SEQ Anexo \* ROMAN </w:instrText>
      </w:r>
      <w:r w:rsidR="00D93562" w:rsidRPr="002550EB">
        <w:rPr>
          <w:b/>
        </w:rPr>
        <w:fldChar w:fldCharType="separate"/>
      </w:r>
      <w:r w:rsidR="006837FC">
        <w:rPr>
          <w:b/>
          <w:noProof/>
        </w:rPr>
        <w:t>IV</w:t>
      </w:r>
      <w:r w:rsidR="00D93562" w:rsidRPr="002550EB">
        <w:rPr>
          <w:b/>
        </w:rPr>
        <w:fldChar w:fldCharType="end"/>
      </w:r>
      <w:bookmarkEnd w:id="55"/>
      <w:r w:rsidR="00D41CBA" w:rsidRPr="002550EB">
        <w:rPr>
          <w:b/>
          <w:szCs w:val="20"/>
        </w:rPr>
        <w:t xml:space="preserve">: </w:t>
      </w:r>
      <w:r w:rsidR="00934AD2" w:rsidRPr="002550EB">
        <w:rPr>
          <w:b/>
          <w:szCs w:val="20"/>
        </w:rPr>
        <w:t xml:space="preserve">Projeto Básico / Normas, Especificações Técnicas, </w:t>
      </w:r>
      <w:r w:rsidR="00D41CBA" w:rsidRPr="002550EB">
        <w:rPr>
          <w:b/>
          <w:szCs w:val="20"/>
        </w:rPr>
        <w:t>Desenhos e memoriais</w:t>
      </w:r>
      <w:bookmarkEnd w:id="56"/>
    </w:p>
    <w:p w:rsidR="00797B58" w:rsidRPr="007C4F6D" w:rsidRDefault="00797B58" w:rsidP="00797B58">
      <w:pPr>
        <w:rPr>
          <w:szCs w:val="20"/>
        </w:rPr>
      </w:pPr>
    </w:p>
    <w:p w:rsidR="002550EB" w:rsidRPr="007C4F6D" w:rsidRDefault="002550EB" w:rsidP="002550EB">
      <w:pPr>
        <w:jc w:val="center"/>
        <w:rPr>
          <w:b/>
          <w:szCs w:val="20"/>
        </w:rPr>
      </w:pPr>
      <w:r w:rsidRPr="007C4F6D">
        <w:rPr>
          <w:b/>
          <w:szCs w:val="20"/>
        </w:rPr>
        <w:t>(GRAVADO EM ARQUIVO SEPARADO)</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34AD2" w:rsidRPr="007C4F6D" w:rsidRDefault="00934AD2" w:rsidP="00797B58">
      <w:pPr>
        <w:rPr>
          <w:szCs w:val="20"/>
        </w:rPr>
      </w:pPr>
    </w:p>
    <w:p w:rsidR="00934AD2" w:rsidRPr="007C4F6D" w:rsidRDefault="00934AD2" w:rsidP="00797B58">
      <w:pPr>
        <w:rPr>
          <w:szCs w:val="20"/>
        </w:rPr>
      </w:pPr>
    </w:p>
    <w:p w:rsidR="00934AD2" w:rsidRPr="007C4F6D" w:rsidRDefault="00934AD2" w:rsidP="00797B58">
      <w:pPr>
        <w:rPr>
          <w:szCs w:val="20"/>
        </w:rPr>
      </w:pPr>
    </w:p>
    <w:p w:rsidR="00797B58" w:rsidRPr="007C4F6D" w:rsidRDefault="00797B58" w:rsidP="002550EB">
      <w:pPr>
        <w:ind w:left="0"/>
        <w:rPr>
          <w:szCs w:val="20"/>
        </w:rPr>
      </w:pPr>
    </w:p>
    <w:p w:rsidR="00797B58" w:rsidRPr="007C4F6D" w:rsidRDefault="00797B58" w:rsidP="00797B58">
      <w:pPr>
        <w:rPr>
          <w:szCs w:val="20"/>
        </w:rPr>
      </w:pPr>
    </w:p>
    <w:p w:rsidR="00797B58" w:rsidRPr="007C4F6D" w:rsidRDefault="00797B58" w:rsidP="00797B58">
      <w:pPr>
        <w:rPr>
          <w:szCs w:val="20"/>
        </w:rPr>
      </w:pPr>
    </w:p>
    <w:bookmarkEnd w:id="57"/>
    <w:p w:rsidR="00934AD2" w:rsidRPr="007C4F6D" w:rsidRDefault="00934AD2" w:rsidP="00797B58">
      <w:pPr>
        <w:jc w:val="center"/>
        <w:rPr>
          <w:b/>
          <w:szCs w:val="20"/>
        </w:rPr>
      </w:pPr>
    </w:p>
    <w:p w:rsidR="00797B58" w:rsidRPr="007C4F6D" w:rsidRDefault="00797B58" w:rsidP="00797B58">
      <w:pPr>
        <w:rPr>
          <w:szCs w:val="20"/>
        </w:rPr>
      </w:pPr>
    </w:p>
    <w:p w:rsidR="00797B58" w:rsidRPr="007C4F6D" w:rsidRDefault="00797B58" w:rsidP="00123C9F">
      <w:pPr>
        <w:pStyle w:val="Legenda"/>
        <w:rPr>
          <w:szCs w:val="20"/>
        </w:rPr>
      </w:pPr>
      <w:r w:rsidRPr="007C4F6D">
        <w:rPr>
          <w:szCs w:val="20"/>
        </w:rPr>
        <w:br w:type="page"/>
      </w:r>
      <w:bookmarkStart w:id="58" w:name="_Ref450206111"/>
      <w:bookmarkStart w:id="59" w:name="_Ref450206154"/>
      <w:r w:rsidR="00123C9F" w:rsidRPr="007C4F6D">
        <w:t xml:space="preserve">Anexo </w:t>
      </w:r>
      <w:r w:rsidR="00D93562" w:rsidRPr="007C4F6D">
        <w:fldChar w:fldCharType="begin"/>
      </w:r>
      <w:r w:rsidR="00123C9F" w:rsidRPr="007C4F6D">
        <w:instrText xml:space="preserve"> SEQ Anexo \* ROMAN </w:instrText>
      </w:r>
      <w:r w:rsidR="00D93562" w:rsidRPr="007C4F6D">
        <w:fldChar w:fldCharType="separate"/>
      </w:r>
      <w:r w:rsidR="006837FC">
        <w:t>V</w:t>
      </w:r>
      <w:r w:rsidR="00D93562" w:rsidRPr="007C4F6D">
        <w:fldChar w:fldCharType="end"/>
      </w:r>
      <w:bookmarkEnd w:id="58"/>
      <w:r w:rsidR="00D41CBA" w:rsidRPr="007C4F6D">
        <w:rPr>
          <w:szCs w:val="20"/>
        </w:rPr>
        <w:t>: Manual de Uso da Marca do Governo</w:t>
      </w:r>
      <w:bookmarkEnd w:id="59"/>
    </w:p>
    <w:p w:rsidR="002550EB" w:rsidRPr="007C4F6D" w:rsidRDefault="002550EB" w:rsidP="002550EB">
      <w:pPr>
        <w:jc w:val="center"/>
        <w:rPr>
          <w:b/>
          <w:szCs w:val="20"/>
        </w:rPr>
      </w:pPr>
      <w:r w:rsidRPr="007C4F6D">
        <w:rPr>
          <w:b/>
          <w:szCs w:val="20"/>
        </w:rPr>
        <w:t>Obras (Modelo de Placas Codevasf)</w:t>
      </w:r>
    </w:p>
    <w:p w:rsidR="002550EB" w:rsidRPr="007C4F6D" w:rsidRDefault="002550EB" w:rsidP="002550EB">
      <w:pPr>
        <w:rPr>
          <w:szCs w:val="20"/>
        </w:rPr>
      </w:pPr>
    </w:p>
    <w:p w:rsidR="002550EB" w:rsidRPr="007C4F6D" w:rsidRDefault="002550EB" w:rsidP="002550EB">
      <w:pPr>
        <w:rPr>
          <w:szCs w:val="20"/>
        </w:rPr>
      </w:pPr>
    </w:p>
    <w:p w:rsidR="002550EB" w:rsidRPr="007C4F6D" w:rsidRDefault="002550EB" w:rsidP="002550EB">
      <w:pPr>
        <w:jc w:val="center"/>
        <w:rPr>
          <w:b/>
          <w:szCs w:val="20"/>
        </w:rPr>
      </w:pPr>
      <w:r w:rsidRPr="007C4F6D">
        <w:rPr>
          <w:b/>
          <w:szCs w:val="20"/>
        </w:rPr>
        <w:t>(GRAVADO EM ARQUIVO SEPARADO)</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E17167" w:rsidRPr="007C4F6D" w:rsidRDefault="00797B58" w:rsidP="00786CC9">
      <w:pPr>
        <w:pStyle w:val="Legenda"/>
        <w:rPr>
          <w:szCs w:val="20"/>
        </w:rPr>
      </w:pPr>
      <w:r w:rsidRPr="007C4F6D">
        <w:rPr>
          <w:szCs w:val="20"/>
        </w:rPr>
        <w:br w:type="page"/>
      </w:r>
      <w:bookmarkStart w:id="60" w:name="_Toc392675805"/>
      <w:bookmarkStart w:id="61" w:name="_Ref394332982"/>
      <w:bookmarkStart w:id="62" w:name="_Ref394333135"/>
      <w:bookmarkStart w:id="63" w:name="_Ref394333278"/>
      <w:bookmarkStart w:id="64" w:name="_Ref394393227"/>
      <w:bookmarkStart w:id="65" w:name="_Toc440982781"/>
      <w:bookmarkStart w:id="66" w:name="_Ref440982869"/>
      <w:bookmarkStart w:id="67" w:name="_Ref440982981"/>
      <w:bookmarkStart w:id="68" w:name="_Ref440983061"/>
      <w:bookmarkStart w:id="69" w:name="_Ref440985641"/>
    </w:p>
    <w:p w:rsidR="005A7632" w:rsidRPr="007C4F6D" w:rsidRDefault="00123C9F" w:rsidP="00123C9F">
      <w:pPr>
        <w:pStyle w:val="Legenda"/>
        <w:rPr>
          <w:szCs w:val="20"/>
        </w:rPr>
      </w:pPr>
      <w:bookmarkStart w:id="70" w:name="_Ref450205763"/>
      <w:bookmarkStart w:id="71" w:name="_Ref462845951"/>
      <w:bookmarkStart w:id="72" w:name="_Ref450206160"/>
      <w:bookmarkEnd w:id="60"/>
      <w:bookmarkEnd w:id="61"/>
      <w:bookmarkEnd w:id="62"/>
      <w:bookmarkEnd w:id="63"/>
      <w:bookmarkEnd w:id="64"/>
      <w:bookmarkEnd w:id="65"/>
      <w:bookmarkEnd w:id="66"/>
      <w:bookmarkEnd w:id="67"/>
      <w:bookmarkEnd w:id="68"/>
      <w:bookmarkEnd w:id="69"/>
      <w:r w:rsidRPr="007C4F6D">
        <w:t xml:space="preserve">Anexo </w:t>
      </w:r>
      <w:r w:rsidR="00D93562" w:rsidRPr="007C4F6D">
        <w:fldChar w:fldCharType="begin"/>
      </w:r>
      <w:r w:rsidRPr="007C4F6D">
        <w:instrText xml:space="preserve"> SEQ Anexo \* ROMAN </w:instrText>
      </w:r>
      <w:r w:rsidR="00D93562" w:rsidRPr="007C4F6D">
        <w:fldChar w:fldCharType="separate"/>
      </w:r>
      <w:r w:rsidR="006837FC">
        <w:t>VI</w:t>
      </w:r>
      <w:r w:rsidR="00D93562" w:rsidRPr="007C4F6D">
        <w:fldChar w:fldCharType="end"/>
      </w:r>
      <w:bookmarkEnd w:id="70"/>
      <w:r w:rsidR="00D41CBA" w:rsidRPr="007C4F6D">
        <w:rPr>
          <w:szCs w:val="20"/>
        </w:rPr>
        <w:t xml:space="preserve">: Planilha </w:t>
      </w:r>
      <w:r w:rsidR="005A7632" w:rsidRPr="007C4F6D">
        <w:rPr>
          <w:szCs w:val="20"/>
        </w:rPr>
        <w:t>de Custos do Valor do Orçamento de Referência</w:t>
      </w:r>
      <w:bookmarkEnd w:id="71"/>
    </w:p>
    <w:bookmarkEnd w:id="72"/>
    <w:p w:rsidR="00797B58" w:rsidRPr="007C4F6D" w:rsidRDefault="00797B58" w:rsidP="00797B58">
      <w:pPr>
        <w:rPr>
          <w:szCs w:val="20"/>
        </w:rPr>
      </w:pPr>
    </w:p>
    <w:p w:rsidR="002550EB" w:rsidRPr="00EB3286" w:rsidRDefault="002550EB" w:rsidP="002550EB">
      <w:pPr>
        <w:jc w:val="center"/>
        <w:rPr>
          <w:b/>
          <w:szCs w:val="20"/>
        </w:rPr>
      </w:pPr>
      <w:r w:rsidRPr="007C4F6D">
        <w:rPr>
          <w:b/>
          <w:szCs w:val="20"/>
        </w:rPr>
        <w:t>(GRAVADO EM ARQUIVO SEPARADO)</w:t>
      </w: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86CC9" w:rsidRPr="007C4F6D" w:rsidRDefault="00786CC9"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797B58" w:rsidRPr="007C4F6D" w:rsidRDefault="00797B58" w:rsidP="00797B58">
      <w:pPr>
        <w:rPr>
          <w:szCs w:val="20"/>
        </w:rPr>
      </w:pPr>
    </w:p>
    <w:p w:rsidR="009F64F7" w:rsidRDefault="009F64F7">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3F9C" w:rsidRDefault="00253F9C">
      <w:pPr>
        <w:jc w:val="center"/>
        <w:rPr>
          <w:b/>
          <w:szCs w:val="20"/>
        </w:rPr>
      </w:pPr>
    </w:p>
    <w:p w:rsidR="002550EB" w:rsidRDefault="002550EB">
      <w:pPr>
        <w:jc w:val="center"/>
        <w:rPr>
          <w:b/>
          <w:szCs w:val="20"/>
        </w:rPr>
      </w:pPr>
    </w:p>
    <w:p w:rsidR="00253F9C" w:rsidRDefault="00253F9C">
      <w:pPr>
        <w:jc w:val="center"/>
        <w:rPr>
          <w:b/>
          <w:szCs w:val="20"/>
        </w:rPr>
      </w:pPr>
    </w:p>
    <w:p w:rsidR="00253F9C" w:rsidRDefault="00253F9C">
      <w:pPr>
        <w:jc w:val="center"/>
        <w:rPr>
          <w:b/>
          <w:szCs w:val="20"/>
        </w:rPr>
      </w:pPr>
    </w:p>
    <w:tbl>
      <w:tblPr>
        <w:tblW w:w="7698" w:type="dxa"/>
        <w:shd w:val="clear" w:color="auto" w:fill="FFFFFF"/>
        <w:tblCellMar>
          <w:top w:w="15" w:type="dxa"/>
          <w:left w:w="15" w:type="dxa"/>
          <w:bottom w:w="15" w:type="dxa"/>
          <w:right w:w="15" w:type="dxa"/>
        </w:tblCellMar>
        <w:tblLook w:val="04A0" w:firstRow="1" w:lastRow="0" w:firstColumn="1" w:lastColumn="0" w:noHBand="0" w:noVBand="1"/>
      </w:tblPr>
      <w:tblGrid>
        <w:gridCol w:w="7698"/>
      </w:tblGrid>
      <w:tr w:rsidR="00253F9C" w:rsidRPr="00253F9C" w:rsidTr="00253F9C">
        <w:tc>
          <w:tcPr>
            <w:tcW w:w="0" w:type="auto"/>
            <w:shd w:val="clear" w:color="auto" w:fill="FFFFFF"/>
            <w:vAlign w:val="center"/>
            <w:hideMark/>
          </w:tcPr>
          <w:p w:rsidR="00253F9C" w:rsidRPr="00253F9C" w:rsidRDefault="00253F9C" w:rsidP="00253F9C">
            <w:pPr>
              <w:spacing w:before="0" w:after="272"/>
              <w:ind w:left="0"/>
              <w:jc w:val="left"/>
              <w:rPr>
                <w:rFonts w:eastAsia="Times New Roman"/>
                <w:color w:val="333333"/>
                <w:sz w:val="18"/>
                <w:szCs w:val="18"/>
                <w:lang w:eastAsia="pt-BR"/>
              </w:rPr>
            </w:pPr>
          </w:p>
        </w:tc>
      </w:tr>
    </w:tbl>
    <w:p w:rsidR="004C06A0" w:rsidRPr="007C4F6D" w:rsidRDefault="004C06A0" w:rsidP="004C06A0">
      <w:pPr>
        <w:pStyle w:val="Legenda"/>
        <w:rPr>
          <w:szCs w:val="20"/>
        </w:rPr>
      </w:pPr>
      <w:r w:rsidRPr="007C4F6D">
        <w:t xml:space="preserve">Anexo </w:t>
      </w:r>
      <w:r w:rsidR="00D93562">
        <w:fldChar w:fldCharType="begin"/>
      </w:r>
      <w:r w:rsidR="00E60982">
        <w:instrText xml:space="preserve"> SEQ Anexo \* ROMAN </w:instrText>
      </w:r>
      <w:r w:rsidR="00D93562">
        <w:fldChar w:fldCharType="separate"/>
      </w:r>
      <w:r w:rsidR="006837FC">
        <w:t>VII</w:t>
      </w:r>
      <w:r w:rsidR="00D93562">
        <w:fldChar w:fldCharType="end"/>
      </w:r>
      <w:r>
        <w:t>l</w:t>
      </w:r>
      <w:r w:rsidRPr="007C4F6D">
        <w:rPr>
          <w:szCs w:val="20"/>
        </w:rPr>
        <w:t xml:space="preserve">: </w:t>
      </w:r>
      <w:r>
        <w:rPr>
          <w:szCs w:val="20"/>
        </w:rPr>
        <w:t>Matriz de Risco</w:t>
      </w:r>
    </w:p>
    <w:p w:rsidR="002550EB" w:rsidRPr="00EB3286" w:rsidRDefault="002550EB" w:rsidP="002550EB">
      <w:pPr>
        <w:jc w:val="center"/>
        <w:rPr>
          <w:b/>
          <w:szCs w:val="20"/>
        </w:rPr>
      </w:pPr>
      <w:r w:rsidRPr="007C4F6D">
        <w:rPr>
          <w:b/>
          <w:szCs w:val="20"/>
        </w:rPr>
        <w:t>(GRAVADO EM ARQUIVO SEPARADO)</w:t>
      </w:r>
    </w:p>
    <w:p w:rsidR="00253F9C" w:rsidRPr="00EB3286" w:rsidRDefault="00253F9C" w:rsidP="007C2C82">
      <w:pPr>
        <w:ind w:left="0"/>
        <w:rPr>
          <w:b/>
          <w:szCs w:val="20"/>
        </w:rPr>
      </w:pPr>
    </w:p>
    <w:sectPr w:rsidR="00253F9C" w:rsidRPr="00EB3286" w:rsidSect="004B2A65">
      <w:headerReference w:type="default" r:id="rId9"/>
      <w:footerReference w:type="default" r:id="rId10"/>
      <w:pgSz w:w="11906" w:h="16838" w:code="9"/>
      <w:pgMar w:top="1283" w:right="1134" w:bottom="1134" w:left="1701" w:header="851"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375" w:rsidRDefault="00B55375" w:rsidP="00A507E3">
      <w:r>
        <w:separator/>
      </w:r>
    </w:p>
  </w:endnote>
  <w:endnote w:type="continuationSeparator" w:id="0">
    <w:p w:rsidR="00B55375" w:rsidRDefault="00B5537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20B0704020202020204"/>
    <w:charset w:val="00"/>
    <w:family w:val="roman"/>
    <w:pitch w:val="variable"/>
  </w:font>
  <w:font w:name="Times New Roman PS">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Ecofont_Spranq_eco_Sans">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839344"/>
      <w:docPartObj>
        <w:docPartGallery w:val="Page Numbers (Bottom of Page)"/>
        <w:docPartUnique/>
      </w:docPartObj>
    </w:sdtPr>
    <w:sdtEndPr/>
    <w:sdtContent>
      <w:p w:rsidR="00B55375" w:rsidRDefault="00462790">
        <w:pPr>
          <w:pStyle w:val="Rodap"/>
          <w:jc w:val="right"/>
        </w:pPr>
        <w:r>
          <w:rPr>
            <w:noProof/>
          </w:rPr>
          <w:fldChar w:fldCharType="begin"/>
        </w:r>
        <w:r>
          <w:rPr>
            <w:noProof/>
          </w:rPr>
          <w:instrText>PAGE   \* MERGEFORMAT</w:instrText>
        </w:r>
        <w:r>
          <w:rPr>
            <w:noProof/>
          </w:rPr>
          <w:fldChar w:fldCharType="separate"/>
        </w:r>
        <w:r>
          <w:rPr>
            <w:noProof/>
          </w:rPr>
          <w:t>16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375" w:rsidRDefault="00B55375" w:rsidP="00A507E3">
      <w:r>
        <w:separator/>
      </w:r>
    </w:p>
  </w:footnote>
  <w:footnote w:type="continuationSeparator" w:id="0">
    <w:p w:rsidR="00B55375" w:rsidRDefault="00B55375"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3260"/>
      <w:gridCol w:w="6946"/>
    </w:tblGrid>
    <w:tr w:rsidR="00B55375" w:rsidTr="00A507E3">
      <w:trPr>
        <w:trHeight w:val="113"/>
        <w:jc w:val="center"/>
      </w:trPr>
      <w:tc>
        <w:tcPr>
          <w:tcW w:w="2836" w:type="dxa"/>
          <w:vAlign w:val="center"/>
        </w:tcPr>
        <w:p w:rsidR="00B55375" w:rsidRDefault="00B55375">
          <w:pPr>
            <w:pStyle w:val="Cabealho"/>
          </w:pPr>
          <w:r>
            <w:rPr>
              <w:noProof/>
              <w:lang w:eastAsia="pt-BR"/>
            </w:rPr>
            <w:drawing>
              <wp:inline distT="0" distB="0" distL="0" distR="0">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B55375" w:rsidRPr="00A507E3" w:rsidRDefault="00B55375">
          <w:pPr>
            <w:pStyle w:val="Cabealho"/>
            <w:rPr>
              <w:b/>
              <w:sz w:val="28"/>
              <w:szCs w:val="28"/>
            </w:rPr>
          </w:pPr>
          <w:r w:rsidRPr="00A507E3">
            <w:rPr>
              <w:b/>
              <w:sz w:val="28"/>
              <w:szCs w:val="28"/>
            </w:rPr>
            <w:t>Ministério d</w:t>
          </w:r>
          <w:r>
            <w:rPr>
              <w:b/>
              <w:sz w:val="28"/>
              <w:szCs w:val="28"/>
            </w:rPr>
            <w:t>o Desenvolvimento Regional - MDR</w:t>
          </w:r>
        </w:p>
        <w:p w:rsidR="00B55375" w:rsidRPr="00A507E3" w:rsidRDefault="00B55375" w:rsidP="00A507E3">
          <w:pPr>
            <w:pStyle w:val="Cabealho"/>
            <w:rPr>
              <w:b/>
              <w:sz w:val="19"/>
              <w:szCs w:val="19"/>
            </w:rPr>
          </w:pPr>
          <w:r w:rsidRPr="00A507E3">
            <w:rPr>
              <w:b/>
              <w:sz w:val="19"/>
              <w:szCs w:val="19"/>
            </w:rPr>
            <w:t>Companhia de Desenvolvimento dos Vales do São Francisco e do Parnaíba</w:t>
          </w:r>
        </w:p>
        <w:p w:rsidR="00B55375" w:rsidRPr="005B7317" w:rsidRDefault="00B55375" w:rsidP="004B2A65">
          <w:pPr>
            <w:pStyle w:val="Cabealho"/>
            <w:rPr>
              <w:b/>
            </w:rPr>
          </w:pPr>
          <w:r>
            <w:rPr>
              <w:b/>
            </w:rPr>
            <w:t>2ª Superintendência Regional</w:t>
          </w:r>
        </w:p>
      </w:tc>
    </w:tr>
    <w:tr w:rsidR="00B55375" w:rsidTr="00A507E3">
      <w:trPr>
        <w:trHeight w:val="113"/>
        <w:jc w:val="center"/>
      </w:trPr>
      <w:tc>
        <w:tcPr>
          <w:tcW w:w="2836" w:type="dxa"/>
          <w:vAlign w:val="center"/>
        </w:tcPr>
        <w:p w:rsidR="00B55375" w:rsidRDefault="00B55375">
          <w:pPr>
            <w:pStyle w:val="Cabealho"/>
            <w:rPr>
              <w:noProof/>
              <w:lang w:eastAsia="pt-BR"/>
            </w:rPr>
          </w:pPr>
        </w:p>
      </w:tc>
      <w:tc>
        <w:tcPr>
          <w:tcW w:w="7370" w:type="dxa"/>
          <w:vAlign w:val="center"/>
        </w:tcPr>
        <w:p w:rsidR="00B55375" w:rsidRPr="00A507E3" w:rsidRDefault="00B55375">
          <w:pPr>
            <w:pStyle w:val="Cabealho"/>
            <w:rPr>
              <w:b/>
              <w:sz w:val="28"/>
              <w:szCs w:val="28"/>
            </w:rPr>
          </w:pPr>
        </w:p>
      </w:tc>
    </w:tr>
  </w:tbl>
  <w:p w:rsidR="00B55375" w:rsidRPr="00A507E3" w:rsidRDefault="00B55375">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17"/>
    <w:multiLevelType w:val="multilevel"/>
    <w:tmpl w:val="00000017"/>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0"/>
        </w:tabs>
        <w:ind w:left="1224"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0D8A0C69"/>
    <w:multiLevelType w:val="hybridMultilevel"/>
    <w:tmpl w:val="9E8602D0"/>
    <w:lvl w:ilvl="0" w:tplc="C3509106">
      <w:start w:val="1"/>
      <w:numFmt w:val="lowerLetter"/>
      <w:lvlText w:val="%1)"/>
      <w:lvlJc w:val="left"/>
      <w:pPr>
        <w:ind w:left="149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F0904D3"/>
    <w:multiLevelType w:val="hybridMultilevel"/>
    <w:tmpl w:val="03D8B1C4"/>
    <w:lvl w:ilvl="0" w:tplc="BF722A6C">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98176DB"/>
    <w:multiLevelType w:val="multilevel"/>
    <w:tmpl w:val="DF30CC64"/>
    <w:lvl w:ilvl="0">
      <w:start w:val="3"/>
      <w:numFmt w:val="decimal"/>
      <w:lvlText w:val="%1"/>
      <w:lvlJc w:val="left"/>
      <w:pPr>
        <w:ind w:left="360" w:hanging="360"/>
      </w:pPr>
      <w:rPr>
        <w:rFonts w:eastAsiaTheme="minorHAnsi" w:hint="default"/>
        <w:b/>
        <w:color w:val="auto"/>
        <w:sz w:val="20"/>
      </w:rPr>
    </w:lvl>
    <w:lvl w:ilvl="1">
      <w:start w:val="1"/>
      <w:numFmt w:val="decimal"/>
      <w:lvlText w:val="%1.%2"/>
      <w:lvlJc w:val="left"/>
      <w:pPr>
        <w:ind w:left="502" w:hanging="360"/>
      </w:pPr>
      <w:rPr>
        <w:rFonts w:eastAsiaTheme="minorHAnsi" w:hint="default"/>
        <w:b/>
        <w:color w:val="auto"/>
        <w:sz w:val="20"/>
      </w:rPr>
    </w:lvl>
    <w:lvl w:ilvl="2">
      <w:start w:val="1"/>
      <w:numFmt w:val="decimal"/>
      <w:lvlText w:val="%1.%2.%3"/>
      <w:lvlJc w:val="left"/>
      <w:pPr>
        <w:ind w:left="720" w:hanging="720"/>
      </w:pPr>
      <w:rPr>
        <w:rFonts w:eastAsiaTheme="minorHAnsi" w:hint="default"/>
        <w:b/>
        <w:color w:val="auto"/>
        <w:sz w:val="20"/>
      </w:rPr>
    </w:lvl>
    <w:lvl w:ilvl="3">
      <w:start w:val="1"/>
      <w:numFmt w:val="decimal"/>
      <w:lvlText w:val="%1.%2.%3.%4"/>
      <w:lvlJc w:val="left"/>
      <w:pPr>
        <w:ind w:left="720" w:hanging="720"/>
      </w:pPr>
      <w:rPr>
        <w:rFonts w:eastAsiaTheme="minorHAnsi" w:hint="default"/>
        <w:b/>
        <w:color w:val="auto"/>
        <w:sz w:val="20"/>
      </w:rPr>
    </w:lvl>
    <w:lvl w:ilvl="4">
      <w:start w:val="1"/>
      <w:numFmt w:val="decimal"/>
      <w:lvlText w:val="%1.%2.%3.%4.%5"/>
      <w:lvlJc w:val="left"/>
      <w:pPr>
        <w:ind w:left="720" w:hanging="720"/>
      </w:pPr>
      <w:rPr>
        <w:rFonts w:eastAsiaTheme="minorHAnsi" w:hint="default"/>
        <w:b/>
        <w:color w:val="auto"/>
        <w:sz w:val="20"/>
      </w:rPr>
    </w:lvl>
    <w:lvl w:ilvl="5">
      <w:start w:val="1"/>
      <w:numFmt w:val="decimal"/>
      <w:lvlText w:val="%1.%2.%3.%4.%5.%6"/>
      <w:lvlJc w:val="left"/>
      <w:pPr>
        <w:ind w:left="1080" w:hanging="1080"/>
      </w:pPr>
      <w:rPr>
        <w:rFonts w:eastAsiaTheme="minorHAnsi" w:hint="default"/>
        <w:b/>
        <w:color w:val="auto"/>
        <w:sz w:val="20"/>
      </w:rPr>
    </w:lvl>
    <w:lvl w:ilvl="6">
      <w:start w:val="1"/>
      <w:numFmt w:val="decimal"/>
      <w:lvlText w:val="%1.%2.%3.%4.%5.%6.%7"/>
      <w:lvlJc w:val="left"/>
      <w:pPr>
        <w:ind w:left="1080" w:hanging="1080"/>
      </w:pPr>
      <w:rPr>
        <w:rFonts w:eastAsiaTheme="minorHAnsi" w:hint="default"/>
        <w:b/>
        <w:color w:val="auto"/>
        <w:sz w:val="20"/>
      </w:rPr>
    </w:lvl>
    <w:lvl w:ilvl="7">
      <w:start w:val="1"/>
      <w:numFmt w:val="decimal"/>
      <w:lvlText w:val="%1.%2.%3.%4.%5.%6.%7.%8"/>
      <w:lvlJc w:val="left"/>
      <w:pPr>
        <w:ind w:left="1440" w:hanging="1440"/>
      </w:pPr>
      <w:rPr>
        <w:rFonts w:eastAsiaTheme="minorHAnsi" w:hint="default"/>
        <w:b/>
        <w:color w:val="auto"/>
        <w:sz w:val="20"/>
      </w:rPr>
    </w:lvl>
    <w:lvl w:ilvl="8">
      <w:start w:val="1"/>
      <w:numFmt w:val="decimal"/>
      <w:lvlText w:val="%1.%2.%3.%4.%5.%6.%7.%8.%9"/>
      <w:lvlJc w:val="left"/>
      <w:pPr>
        <w:ind w:left="1440" w:hanging="1440"/>
      </w:pPr>
      <w:rPr>
        <w:rFonts w:eastAsiaTheme="minorHAnsi" w:hint="default"/>
        <w:b/>
        <w:color w:val="auto"/>
        <w:sz w:val="20"/>
      </w:rPr>
    </w:lvl>
  </w:abstractNum>
  <w:abstractNum w:abstractNumId="18" w15:restartNumberingAfterBreak="0">
    <w:nsid w:val="39F931E3"/>
    <w:multiLevelType w:val="multilevel"/>
    <w:tmpl w:val="23A4D58A"/>
    <w:lvl w:ilvl="0">
      <w:start w:val="8"/>
      <w:numFmt w:val="decimal"/>
      <w:lvlText w:val="%1."/>
      <w:lvlJc w:val="left"/>
      <w:pPr>
        <w:tabs>
          <w:tab w:val="num" w:pos="405"/>
        </w:tabs>
        <w:ind w:left="405" w:hanging="405"/>
      </w:pPr>
      <w:rPr>
        <w:rFonts w:hint="default"/>
        <w:b w:val="0"/>
      </w:rPr>
    </w:lvl>
    <w:lvl w:ilvl="1">
      <w:start w:val="2"/>
      <w:numFmt w:val="decimal"/>
      <w:lvlText w:val="%1.%2."/>
      <w:lvlJc w:val="left"/>
      <w:pPr>
        <w:tabs>
          <w:tab w:val="num" w:pos="1117"/>
        </w:tabs>
        <w:ind w:left="1117" w:hanging="720"/>
      </w:pPr>
      <w:rPr>
        <w:rFonts w:hint="default"/>
        <w:b w:val="0"/>
      </w:rPr>
    </w:lvl>
    <w:lvl w:ilvl="2">
      <w:start w:val="1"/>
      <w:numFmt w:val="decimal"/>
      <w:lvlText w:val="%1.%2.%3."/>
      <w:lvlJc w:val="left"/>
      <w:pPr>
        <w:tabs>
          <w:tab w:val="num" w:pos="1514"/>
        </w:tabs>
        <w:ind w:left="1514" w:hanging="720"/>
      </w:pPr>
      <w:rPr>
        <w:rFonts w:hint="default"/>
        <w:b w:val="0"/>
      </w:rPr>
    </w:lvl>
    <w:lvl w:ilvl="3">
      <w:start w:val="1"/>
      <w:numFmt w:val="decimal"/>
      <w:lvlText w:val="%1.%2.%3.%4."/>
      <w:lvlJc w:val="left"/>
      <w:pPr>
        <w:tabs>
          <w:tab w:val="num" w:pos="2271"/>
        </w:tabs>
        <w:ind w:left="2271" w:hanging="1080"/>
      </w:pPr>
      <w:rPr>
        <w:rFonts w:hint="default"/>
        <w:b w:val="0"/>
      </w:rPr>
    </w:lvl>
    <w:lvl w:ilvl="4">
      <w:start w:val="1"/>
      <w:numFmt w:val="decimal"/>
      <w:lvlText w:val="%1.%2.%3.%4.%5."/>
      <w:lvlJc w:val="left"/>
      <w:pPr>
        <w:tabs>
          <w:tab w:val="num" w:pos="2668"/>
        </w:tabs>
        <w:ind w:left="2668" w:hanging="1080"/>
      </w:pPr>
      <w:rPr>
        <w:rFonts w:hint="default"/>
        <w:b w:val="0"/>
      </w:rPr>
    </w:lvl>
    <w:lvl w:ilvl="5">
      <w:start w:val="1"/>
      <w:numFmt w:val="decimal"/>
      <w:lvlText w:val="%1.%2.%3.%4.%5.%6."/>
      <w:lvlJc w:val="left"/>
      <w:pPr>
        <w:tabs>
          <w:tab w:val="num" w:pos="3425"/>
        </w:tabs>
        <w:ind w:left="3425" w:hanging="1440"/>
      </w:pPr>
      <w:rPr>
        <w:rFonts w:hint="default"/>
        <w:b w:val="0"/>
      </w:rPr>
    </w:lvl>
    <w:lvl w:ilvl="6">
      <w:start w:val="1"/>
      <w:numFmt w:val="decimal"/>
      <w:lvlText w:val="%1.%2.%3.%4.%5.%6.%7."/>
      <w:lvlJc w:val="left"/>
      <w:pPr>
        <w:tabs>
          <w:tab w:val="num" w:pos="3822"/>
        </w:tabs>
        <w:ind w:left="3822" w:hanging="1440"/>
      </w:pPr>
      <w:rPr>
        <w:rFonts w:hint="default"/>
        <w:b w:val="0"/>
      </w:rPr>
    </w:lvl>
    <w:lvl w:ilvl="7">
      <w:start w:val="1"/>
      <w:numFmt w:val="decimal"/>
      <w:lvlText w:val="%1.%2.%3.%4.%5.%6.%7.%8."/>
      <w:lvlJc w:val="left"/>
      <w:pPr>
        <w:tabs>
          <w:tab w:val="num" w:pos="4579"/>
        </w:tabs>
        <w:ind w:left="4579" w:hanging="1800"/>
      </w:pPr>
      <w:rPr>
        <w:rFonts w:hint="default"/>
        <w:b w:val="0"/>
      </w:rPr>
    </w:lvl>
    <w:lvl w:ilvl="8">
      <w:start w:val="1"/>
      <w:numFmt w:val="decimal"/>
      <w:lvlText w:val="%1.%2.%3.%4.%5.%6.%7.%8.%9."/>
      <w:lvlJc w:val="left"/>
      <w:pPr>
        <w:tabs>
          <w:tab w:val="num" w:pos="5336"/>
        </w:tabs>
        <w:ind w:left="5336" w:hanging="2160"/>
      </w:pPr>
      <w:rPr>
        <w:rFonts w:hint="default"/>
        <w:b w:val="0"/>
      </w:rPr>
    </w:lvl>
  </w:abstractNum>
  <w:abstractNum w:abstractNumId="19"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42A4513"/>
    <w:multiLevelType w:val="multilevel"/>
    <w:tmpl w:val="439E69E6"/>
    <w:lvl w:ilvl="0">
      <w:start w:val="8"/>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82029FD"/>
    <w:multiLevelType w:val="hybridMultilevel"/>
    <w:tmpl w:val="1A2AFBBC"/>
    <w:lvl w:ilvl="0" w:tplc="74DA66F0">
      <w:start w:val="1"/>
      <w:numFmt w:val="decimal"/>
      <w:lvlText w:val="b%1)"/>
      <w:lvlJc w:val="left"/>
      <w:pPr>
        <w:ind w:left="4276"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74DA66F0">
      <w:start w:val="1"/>
      <w:numFmt w:val="decimal"/>
      <w:lvlText w:val="b%4)"/>
      <w:lvlJc w:val="left"/>
      <w:pPr>
        <w:ind w:left="2880" w:hanging="360"/>
      </w:pPr>
      <w:rPr>
        <w:rFonts w:hint="default"/>
        <w:b w:val="0"/>
        <w:i w:val="0"/>
        <w:color w:val="auto"/>
        <w:sz w:val="20"/>
        <w:szCs w:val="20"/>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15:restartNumberingAfterBreak="0">
    <w:nsid w:val="54354BBD"/>
    <w:multiLevelType w:val="hybridMultilevel"/>
    <w:tmpl w:val="D520AE2C"/>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F7D09AA"/>
    <w:multiLevelType w:val="hybridMultilevel"/>
    <w:tmpl w:val="691A93F4"/>
    <w:lvl w:ilvl="0" w:tplc="66FC5BF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9"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29"/>
  </w:num>
  <w:num w:numId="3">
    <w:abstractNumId w:val="31"/>
  </w:num>
  <w:num w:numId="4">
    <w:abstractNumId w:val="14"/>
  </w:num>
  <w:num w:numId="5">
    <w:abstractNumId w:val="30"/>
  </w:num>
  <w:num w:numId="6">
    <w:abstractNumId w:val="28"/>
  </w:num>
  <w:num w:numId="7">
    <w:abstractNumId w:val="12"/>
  </w:num>
  <w:num w:numId="8">
    <w:abstractNumId w:val="16"/>
  </w:num>
  <w:num w:numId="9">
    <w:abstractNumId w:val="7"/>
  </w:num>
  <w:num w:numId="10">
    <w:abstractNumId w:val="19"/>
  </w:num>
  <w:num w:numId="11">
    <w:abstractNumId w:val="5"/>
  </w:num>
  <w:num w:numId="12">
    <w:abstractNumId w:val="6"/>
  </w:num>
  <w:num w:numId="13">
    <w:abstractNumId w:val="8"/>
  </w:num>
  <w:num w:numId="14">
    <w:abstractNumId w:val="21"/>
  </w:num>
  <w:num w:numId="15">
    <w:abstractNumId w:val="27"/>
  </w:num>
  <w:num w:numId="16">
    <w:abstractNumId w:val="25"/>
  </w:num>
  <w:num w:numId="17">
    <w:abstractNumId w:val="2"/>
  </w:num>
  <w:num w:numId="18">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3"/>
  </w:num>
  <w:num w:numId="21">
    <w:abstractNumId w:val="23"/>
  </w:num>
  <w:num w:numId="22">
    <w:abstractNumId w:val="20"/>
  </w:num>
  <w:num w:numId="23">
    <w:abstractNumId w:val="26"/>
  </w:num>
  <w:num w:numId="24">
    <w:abstractNumId w:val="10"/>
  </w:num>
  <w:num w:numId="25">
    <w:abstractNumId w:val="22"/>
  </w:num>
  <w:num w:numId="26">
    <w:abstractNumId w:val="9"/>
  </w:num>
  <w:num w:numId="27">
    <w:abstractNumId w:val="15"/>
  </w:num>
  <w:num w:numId="28">
    <w:abstractNumId w:val="15"/>
  </w:num>
  <w:num w:numId="29">
    <w:abstractNumId w:val="17"/>
  </w:num>
  <w:num w:numId="30">
    <w:abstractNumId w:val="15"/>
  </w:num>
  <w:num w:numId="31">
    <w:abstractNumId w:val="15"/>
  </w:num>
  <w:num w:numId="32">
    <w:abstractNumId w:val="24"/>
  </w:num>
  <w:num w:numId="33">
    <w:abstractNumId w:val="18"/>
  </w:num>
  <w:num w:numId="34">
    <w:abstractNumId w:val="15"/>
  </w:num>
  <w:num w:numId="35">
    <w:abstractNumId w:val="3"/>
  </w:num>
  <w:num w:numId="36">
    <w:abstractNumId w:val="15"/>
  </w:num>
  <w:num w:numId="3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30049"/>
  </w:hdrShapeDefaults>
  <w:footnotePr>
    <w:footnote w:id="-1"/>
    <w:footnote w:id="0"/>
  </w:footnotePr>
  <w:endnotePr>
    <w:endnote w:id="-1"/>
    <w:endnote w:id="0"/>
  </w:endnotePr>
  <w:compat>
    <w:compatSetting w:name="compatibilityMode" w:uri="http://schemas.microsoft.com/office/word" w:val="12"/>
  </w:compat>
  <w:rsids>
    <w:rsidRoot w:val="00387DCB"/>
    <w:rsid w:val="00000EF3"/>
    <w:rsid w:val="0000114F"/>
    <w:rsid w:val="000020EB"/>
    <w:rsid w:val="00003567"/>
    <w:rsid w:val="000059AB"/>
    <w:rsid w:val="00006546"/>
    <w:rsid w:val="0000671B"/>
    <w:rsid w:val="00006C43"/>
    <w:rsid w:val="00007FB3"/>
    <w:rsid w:val="00010571"/>
    <w:rsid w:val="000105CA"/>
    <w:rsid w:val="0001114D"/>
    <w:rsid w:val="0001193D"/>
    <w:rsid w:val="00014BF0"/>
    <w:rsid w:val="00014E2D"/>
    <w:rsid w:val="000157B9"/>
    <w:rsid w:val="000159E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44EE3"/>
    <w:rsid w:val="000502D1"/>
    <w:rsid w:val="00053321"/>
    <w:rsid w:val="000538B8"/>
    <w:rsid w:val="0005640B"/>
    <w:rsid w:val="0005766E"/>
    <w:rsid w:val="00060CEB"/>
    <w:rsid w:val="000611A7"/>
    <w:rsid w:val="0006294E"/>
    <w:rsid w:val="00064A7F"/>
    <w:rsid w:val="0006590B"/>
    <w:rsid w:val="00065BB9"/>
    <w:rsid w:val="00066B99"/>
    <w:rsid w:val="00066CCD"/>
    <w:rsid w:val="00067DA5"/>
    <w:rsid w:val="00072AAD"/>
    <w:rsid w:val="00076807"/>
    <w:rsid w:val="00076A4A"/>
    <w:rsid w:val="00080575"/>
    <w:rsid w:val="00081121"/>
    <w:rsid w:val="00081604"/>
    <w:rsid w:val="0008226D"/>
    <w:rsid w:val="000823E6"/>
    <w:rsid w:val="00082B11"/>
    <w:rsid w:val="00082E03"/>
    <w:rsid w:val="00083632"/>
    <w:rsid w:val="0008374A"/>
    <w:rsid w:val="00084037"/>
    <w:rsid w:val="000845A2"/>
    <w:rsid w:val="000863B9"/>
    <w:rsid w:val="00090AD3"/>
    <w:rsid w:val="00091972"/>
    <w:rsid w:val="000923BD"/>
    <w:rsid w:val="000928FC"/>
    <w:rsid w:val="00095CFA"/>
    <w:rsid w:val="000A0D86"/>
    <w:rsid w:val="000A18C5"/>
    <w:rsid w:val="000A296A"/>
    <w:rsid w:val="000A41D3"/>
    <w:rsid w:val="000A4863"/>
    <w:rsid w:val="000A56A6"/>
    <w:rsid w:val="000A56E6"/>
    <w:rsid w:val="000A5EC7"/>
    <w:rsid w:val="000A633A"/>
    <w:rsid w:val="000A64E9"/>
    <w:rsid w:val="000A6789"/>
    <w:rsid w:val="000A762D"/>
    <w:rsid w:val="000A7723"/>
    <w:rsid w:val="000A7EAD"/>
    <w:rsid w:val="000B0263"/>
    <w:rsid w:val="000B0E94"/>
    <w:rsid w:val="000B197C"/>
    <w:rsid w:val="000B4E45"/>
    <w:rsid w:val="000B7017"/>
    <w:rsid w:val="000B762E"/>
    <w:rsid w:val="000B7E2B"/>
    <w:rsid w:val="000C0FBA"/>
    <w:rsid w:val="000C421D"/>
    <w:rsid w:val="000C646F"/>
    <w:rsid w:val="000D0544"/>
    <w:rsid w:val="000D0F2E"/>
    <w:rsid w:val="000D1178"/>
    <w:rsid w:val="000D222D"/>
    <w:rsid w:val="000D2742"/>
    <w:rsid w:val="000D33C9"/>
    <w:rsid w:val="000D3EA6"/>
    <w:rsid w:val="000D4E10"/>
    <w:rsid w:val="000D5078"/>
    <w:rsid w:val="000D7C24"/>
    <w:rsid w:val="000D7D46"/>
    <w:rsid w:val="000E0238"/>
    <w:rsid w:val="000E1AF6"/>
    <w:rsid w:val="000E619A"/>
    <w:rsid w:val="000E64DA"/>
    <w:rsid w:val="000E68BD"/>
    <w:rsid w:val="000E697B"/>
    <w:rsid w:val="000F289E"/>
    <w:rsid w:val="000F2ED3"/>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1889"/>
    <w:rsid w:val="00131CE1"/>
    <w:rsid w:val="001326C5"/>
    <w:rsid w:val="001336EF"/>
    <w:rsid w:val="00135CD7"/>
    <w:rsid w:val="00137235"/>
    <w:rsid w:val="00137263"/>
    <w:rsid w:val="00140514"/>
    <w:rsid w:val="00141C2D"/>
    <w:rsid w:val="0014222D"/>
    <w:rsid w:val="0014395C"/>
    <w:rsid w:val="00144B66"/>
    <w:rsid w:val="001457D1"/>
    <w:rsid w:val="00146419"/>
    <w:rsid w:val="00150F6D"/>
    <w:rsid w:val="00151295"/>
    <w:rsid w:val="00151EA9"/>
    <w:rsid w:val="001526C7"/>
    <w:rsid w:val="00152DB1"/>
    <w:rsid w:val="00156826"/>
    <w:rsid w:val="00157183"/>
    <w:rsid w:val="00161E06"/>
    <w:rsid w:val="00162830"/>
    <w:rsid w:val="00162F93"/>
    <w:rsid w:val="001634F9"/>
    <w:rsid w:val="00166153"/>
    <w:rsid w:val="00166457"/>
    <w:rsid w:val="001672E3"/>
    <w:rsid w:val="00170F2A"/>
    <w:rsid w:val="00171293"/>
    <w:rsid w:val="00173987"/>
    <w:rsid w:val="001745DC"/>
    <w:rsid w:val="0017471C"/>
    <w:rsid w:val="001749CA"/>
    <w:rsid w:val="00175E98"/>
    <w:rsid w:val="001806E3"/>
    <w:rsid w:val="0018231E"/>
    <w:rsid w:val="00182CCE"/>
    <w:rsid w:val="00184943"/>
    <w:rsid w:val="00184F8B"/>
    <w:rsid w:val="0018698C"/>
    <w:rsid w:val="00186EB0"/>
    <w:rsid w:val="001876E6"/>
    <w:rsid w:val="001879F6"/>
    <w:rsid w:val="00187BC8"/>
    <w:rsid w:val="00187FD2"/>
    <w:rsid w:val="00190F84"/>
    <w:rsid w:val="00192608"/>
    <w:rsid w:val="00193167"/>
    <w:rsid w:val="00194AEC"/>
    <w:rsid w:val="00195BD0"/>
    <w:rsid w:val="00197044"/>
    <w:rsid w:val="0019779B"/>
    <w:rsid w:val="001A0788"/>
    <w:rsid w:val="001A090E"/>
    <w:rsid w:val="001A126B"/>
    <w:rsid w:val="001A16CE"/>
    <w:rsid w:val="001A2136"/>
    <w:rsid w:val="001A3F38"/>
    <w:rsid w:val="001A41C4"/>
    <w:rsid w:val="001A5EF3"/>
    <w:rsid w:val="001B1082"/>
    <w:rsid w:val="001B17A7"/>
    <w:rsid w:val="001B19A2"/>
    <w:rsid w:val="001B1ED0"/>
    <w:rsid w:val="001B24D0"/>
    <w:rsid w:val="001B30C0"/>
    <w:rsid w:val="001B3A32"/>
    <w:rsid w:val="001B4C21"/>
    <w:rsid w:val="001B4DE7"/>
    <w:rsid w:val="001B63BF"/>
    <w:rsid w:val="001C0273"/>
    <w:rsid w:val="001C0E61"/>
    <w:rsid w:val="001C1004"/>
    <w:rsid w:val="001C2CCE"/>
    <w:rsid w:val="001C2DD5"/>
    <w:rsid w:val="001C2E3A"/>
    <w:rsid w:val="001C2F84"/>
    <w:rsid w:val="001C332C"/>
    <w:rsid w:val="001C4659"/>
    <w:rsid w:val="001C4864"/>
    <w:rsid w:val="001C4A56"/>
    <w:rsid w:val="001C5509"/>
    <w:rsid w:val="001C5A6D"/>
    <w:rsid w:val="001C62C4"/>
    <w:rsid w:val="001C7263"/>
    <w:rsid w:val="001D1153"/>
    <w:rsid w:val="001D1507"/>
    <w:rsid w:val="001D2541"/>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1F6DA5"/>
    <w:rsid w:val="001F774E"/>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1003"/>
    <w:rsid w:val="0022348D"/>
    <w:rsid w:val="00225A72"/>
    <w:rsid w:val="00226D89"/>
    <w:rsid w:val="00227F33"/>
    <w:rsid w:val="00234B60"/>
    <w:rsid w:val="00236126"/>
    <w:rsid w:val="00237E03"/>
    <w:rsid w:val="002406C1"/>
    <w:rsid w:val="0024303A"/>
    <w:rsid w:val="00243DB8"/>
    <w:rsid w:val="002459E5"/>
    <w:rsid w:val="0024700D"/>
    <w:rsid w:val="0025184E"/>
    <w:rsid w:val="00253F12"/>
    <w:rsid w:val="00253F9C"/>
    <w:rsid w:val="002550EB"/>
    <w:rsid w:val="00255430"/>
    <w:rsid w:val="00255FBD"/>
    <w:rsid w:val="00256E74"/>
    <w:rsid w:val="00257E03"/>
    <w:rsid w:val="0026026A"/>
    <w:rsid w:val="00260828"/>
    <w:rsid w:val="00261C6B"/>
    <w:rsid w:val="002622D7"/>
    <w:rsid w:val="00263411"/>
    <w:rsid w:val="00263E34"/>
    <w:rsid w:val="00264C91"/>
    <w:rsid w:val="002674B3"/>
    <w:rsid w:val="00271ABD"/>
    <w:rsid w:val="00272171"/>
    <w:rsid w:val="00272392"/>
    <w:rsid w:val="00274B90"/>
    <w:rsid w:val="00276271"/>
    <w:rsid w:val="002762C6"/>
    <w:rsid w:val="0028528E"/>
    <w:rsid w:val="00285D35"/>
    <w:rsid w:val="002860FD"/>
    <w:rsid w:val="00286D66"/>
    <w:rsid w:val="002873F4"/>
    <w:rsid w:val="002913D0"/>
    <w:rsid w:val="00291F30"/>
    <w:rsid w:val="00294358"/>
    <w:rsid w:val="00295A64"/>
    <w:rsid w:val="002A048B"/>
    <w:rsid w:val="002A2784"/>
    <w:rsid w:val="002A28F8"/>
    <w:rsid w:val="002A2F86"/>
    <w:rsid w:val="002A4AC9"/>
    <w:rsid w:val="002A61FD"/>
    <w:rsid w:val="002B1159"/>
    <w:rsid w:val="002B2A22"/>
    <w:rsid w:val="002B30C7"/>
    <w:rsid w:val="002B391F"/>
    <w:rsid w:val="002B4E09"/>
    <w:rsid w:val="002B6A9D"/>
    <w:rsid w:val="002B6C60"/>
    <w:rsid w:val="002B7C1E"/>
    <w:rsid w:val="002C39F4"/>
    <w:rsid w:val="002C463C"/>
    <w:rsid w:val="002C4BE5"/>
    <w:rsid w:val="002C69D7"/>
    <w:rsid w:val="002C7918"/>
    <w:rsid w:val="002D0844"/>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2F7D58"/>
    <w:rsid w:val="003010B3"/>
    <w:rsid w:val="0030188A"/>
    <w:rsid w:val="00302DA3"/>
    <w:rsid w:val="0030588D"/>
    <w:rsid w:val="003060ED"/>
    <w:rsid w:val="003121D7"/>
    <w:rsid w:val="00312EA1"/>
    <w:rsid w:val="003143EE"/>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4A12"/>
    <w:rsid w:val="003365DB"/>
    <w:rsid w:val="00336C8A"/>
    <w:rsid w:val="00337A36"/>
    <w:rsid w:val="00337B38"/>
    <w:rsid w:val="003445A9"/>
    <w:rsid w:val="00346F13"/>
    <w:rsid w:val="003503D6"/>
    <w:rsid w:val="00350472"/>
    <w:rsid w:val="00352831"/>
    <w:rsid w:val="00353AB8"/>
    <w:rsid w:val="00354255"/>
    <w:rsid w:val="00354CF8"/>
    <w:rsid w:val="00355853"/>
    <w:rsid w:val="00356568"/>
    <w:rsid w:val="00357B1E"/>
    <w:rsid w:val="00357E46"/>
    <w:rsid w:val="003602FA"/>
    <w:rsid w:val="0036184B"/>
    <w:rsid w:val="0036262E"/>
    <w:rsid w:val="00364772"/>
    <w:rsid w:val="00364C8E"/>
    <w:rsid w:val="0036583A"/>
    <w:rsid w:val="003659BE"/>
    <w:rsid w:val="0036646C"/>
    <w:rsid w:val="00371627"/>
    <w:rsid w:val="00375E2B"/>
    <w:rsid w:val="003760B9"/>
    <w:rsid w:val="0037721C"/>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63C"/>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9CB"/>
    <w:rsid w:val="003D5F9F"/>
    <w:rsid w:val="003D640B"/>
    <w:rsid w:val="003E0803"/>
    <w:rsid w:val="003E1567"/>
    <w:rsid w:val="003E3406"/>
    <w:rsid w:val="003E36E6"/>
    <w:rsid w:val="003E505D"/>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17D09"/>
    <w:rsid w:val="0042255A"/>
    <w:rsid w:val="00424D67"/>
    <w:rsid w:val="00426A80"/>
    <w:rsid w:val="00426B61"/>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2790"/>
    <w:rsid w:val="004631ED"/>
    <w:rsid w:val="004638C4"/>
    <w:rsid w:val="00464AC1"/>
    <w:rsid w:val="00464FF1"/>
    <w:rsid w:val="00467156"/>
    <w:rsid w:val="00467F65"/>
    <w:rsid w:val="004709C6"/>
    <w:rsid w:val="00472A69"/>
    <w:rsid w:val="0047455F"/>
    <w:rsid w:val="004753F8"/>
    <w:rsid w:val="00475A79"/>
    <w:rsid w:val="00475A8E"/>
    <w:rsid w:val="00475DB3"/>
    <w:rsid w:val="00476340"/>
    <w:rsid w:val="004770BD"/>
    <w:rsid w:val="004772EA"/>
    <w:rsid w:val="00477DDC"/>
    <w:rsid w:val="00480C5F"/>
    <w:rsid w:val="00483080"/>
    <w:rsid w:val="004838DE"/>
    <w:rsid w:val="00483B4A"/>
    <w:rsid w:val="0048430D"/>
    <w:rsid w:val="00485079"/>
    <w:rsid w:val="00486A70"/>
    <w:rsid w:val="004943F5"/>
    <w:rsid w:val="00494507"/>
    <w:rsid w:val="0049471F"/>
    <w:rsid w:val="00495127"/>
    <w:rsid w:val="00496F71"/>
    <w:rsid w:val="00497531"/>
    <w:rsid w:val="00497B16"/>
    <w:rsid w:val="004A023E"/>
    <w:rsid w:val="004A23B7"/>
    <w:rsid w:val="004A3117"/>
    <w:rsid w:val="004A40C7"/>
    <w:rsid w:val="004A570C"/>
    <w:rsid w:val="004A5EC9"/>
    <w:rsid w:val="004B120C"/>
    <w:rsid w:val="004B2A65"/>
    <w:rsid w:val="004B321C"/>
    <w:rsid w:val="004B5B05"/>
    <w:rsid w:val="004B6198"/>
    <w:rsid w:val="004B6F49"/>
    <w:rsid w:val="004B7037"/>
    <w:rsid w:val="004C06A0"/>
    <w:rsid w:val="004C20AB"/>
    <w:rsid w:val="004C4440"/>
    <w:rsid w:val="004C4831"/>
    <w:rsid w:val="004D0521"/>
    <w:rsid w:val="004D11E2"/>
    <w:rsid w:val="004D16A0"/>
    <w:rsid w:val="004D3194"/>
    <w:rsid w:val="004D33E2"/>
    <w:rsid w:val="004D3D12"/>
    <w:rsid w:val="004D51BC"/>
    <w:rsid w:val="004D539E"/>
    <w:rsid w:val="004D78CC"/>
    <w:rsid w:val="004E2774"/>
    <w:rsid w:val="004E2897"/>
    <w:rsid w:val="004E334D"/>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5E28"/>
    <w:rsid w:val="005073FF"/>
    <w:rsid w:val="00507A46"/>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981"/>
    <w:rsid w:val="00533CB8"/>
    <w:rsid w:val="00533FC0"/>
    <w:rsid w:val="00534B2D"/>
    <w:rsid w:val="005357A1"/>
    <w:rsid w:val="00536B2C"/>
    <w:rsid w:val="00541F0C"/>
    <w:rsid w:val="00542924"/>
    <w:rsid w:val="00544CF8"/>
    <w:rsid w:val="0054637F"/>
    <w:rsid w:val="005469A3"/>
    <w:rsid w:val="005471F1"/>
    <w:rsid w:val="00551A0F"/>
    <w:rsid w:val="00551DC1"/>
    <w:rsid w:val="0055283C"/>
    <w:rsid w:val="00553D70"/>
    <w:rsid w:val="00555213"/>
    <w:rsid w:val="00555CEB"/>
    <w:rsid w:val="00557C61"/>
    <w:rsid w:val="005603B7"/>
    <w:rsid w:val="0056134E"/>
    <w:rsid w:val="00564A80"/>
    <w:rsid w:val="005656EB"/>
    <w:rsid w:val="00565FB2"/>
    <w:rsid w:val="00566459"/>
    <w:rsid w:val="00566493"/>
    <w:rsid w:val="00566F91"/>
    <w:rsid w:val="005705FB"/>
    <w:rsid w:val="00572C9C"/>
    <w:rsid w:val="00573AB0"/>
    <w:rsid w:val="00574244"/>
    <w:rsid w:val="00574C3D"/>
    <w:rsid w:val="00575A2D"/>
    <w:rsid w:val="00576EBC"/>
    <w:rsid w:val="005815D8"/>
    <w:rsid w:val="00582090"/>
    <w:rsid w:val="00584A78"/>
    <w:rsid w:val="005857C8"/>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4FC2"/>
    <w:rsid w:val="005B54DA"/>
    <w:rsid w:val="005B5531"/>
    <w:rsid w:val="005B5672"/>
    <w:rsid w:val="005B6FE1"/>
    <w:rsid w:val="005B7317"/>
    <w:rsid w:val="005C10C4"/>
    <w:rsid w:val="005C13EF"/>
    <w:rsid w:val="005C48CB"/>
    <w:rsid w:val="005D0327"/>
    <w:rsid w:val="005D0C62"/>
    <w:rsid w:val="005D12AB"/>
    <w:rsid w:val="005D523C"/>
    <w:rsid w:val="005D69DF"/>
    <w:rsid w:val="005D6CBA"/>
    <w:rsid w:val="005D7045"/>
    <w:rsid w:val="005E14F3"/>
    <w:rsid w:val="005E5204"/>
    <w:rsid w:val="005E55C8"/>
    <w:rsid w:val="005E61F6"/>
    <w:rsid w:val="005E704B"/>
    <w:rsid w:val="005F018D"/>
    <w:rsid w:val="005F01A0"/>
    <w:rsid w:val="005F198B"/>
    <w:rsid w:val="005F1D4C"/>
    <w:rsid w:val="005F2664"/>
    <w:rsid w:val="005F2DE8"/>
    <w:rsid w:val="005F3996"/>
    <w:rsid w:val="005F4563"/>
    <w:rsid w:val="005F5300"/>
    <w:rsid w:val="005F5516"/>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03C"/>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5CBD"/>
    <w:rsid w:val="00646C5C"/>
    <w:rsid w:val="00646E06"/>
    <w:rsid w:val="00647894"/>
    <w:rsid w:val="006523AC"/>
    <w:rsid w:val="0065292A"/>
    <w:rsid w:val="00653C8B"/>
    <w:rsid w:val="0065505F"/>
    <w:rsid w:val="006552D1"/>
    <w:rsid w:val="00656C4F"/>
    <w:rsid w:val="00656EE9"/>
    <w:rsid w:val="006604D7"/>
    <w:rsid w:val="0066082A"/>
    <w:rsid w:val="00661053"/>
    <w:rsid w:val="00661620"/>
    <w:rsid w:val="006641CF"/>
    <w:rsid w:val="006660AE"/>
    <w:rsid w:val="00667EBF"/>
    <w:rsid w:val="00670319"/>
    <w:rsid w:val="00670582"/>
    <w:rsid w:val="00671A34"/>
    <w:rsid w:val="00673E96"/>
    <w:rsid w:val="00673FA4"/>
    <w:rsid w:val="006809B5"/>
    <w:rsid w:val="00681CAA"/>
    <w:rsid w:val="00681DF6"/>
    <w:rsid w:val="00682EB0"/>
    <w:rsid w:val="006837FC"/>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38D3"/>
    <w:rsid w:val="006B562B"/>
    <w:rsid w:val="006B5B93"/>
    <w:rsid w:val="006C010E"/>
    <w:rsid w:val="006C0819"/>
    <w:rsid w:val="006C207F"/>
    <w:rsid w:val="006C2CD3"/>
    <w:rsid w:val="006C4D08"/>
    <w:rsid w:val="006D2AF7"/>
    <w:rsid w:val="006D3314"/>
    <w:rsid w:val="006D3327"/>
    <w:rsid w:val="006D34E7"/>
    <w:rsid w:val="006D402E"/>
    <w:rsid w:val="006D5023"/>
    <w:rsid w:val="006D5EA5"/>
    <w:rsid w:val="006D65B3"/>
    <w:rsid w:val="006E00B4"/>
    <w:rsid w:val="006E1563"/>
    <w:rsid w:val="006E253F"/>
    <w:rsid w:val="006E3277"/>
    <w:rsid w:val="006E5F11"/>
    <w:rsid w:val="006F0AF7"/>
    <w:rsid w:val="006F25F1"/>
    <w:rsid w:val="006F3715"/>
    <w:rsid w:val="006F3B88"/>
    <w:rsid w:val="006F4478"/>
    <w:rsid w:val="006F4F2E"/>
    <w:rsid w:val="006F6309"/>
    <w:rsid w:val="006F7713"/>
    <w:rsid w:val="00700B3A"/>
    <w:rsid w:val="007028EB"/>
    <w:rsid w:val="00702F80"/>
    <w:rsid w:val="00704471"/>
    <w:rsid w:val="00710D5C"/>
    <w:rsid w:val="007131F2"/>
    <w:rsid w:val="007135D3"/>
    <w:rsid w:val="00713A43"/>
    <w:rsid w:val="00713E24"/>
    <w:rsid w:val="0071402A"/>
    <w:rsid w:val="007142E1"/>
    <w:rsid w:val="007162CA"/>
    <w:rsid w:val="00717CAC"/>
    <w:rsid w:val="00720DD2"/>
    <w:rsid w:val="00720F83"/>
    <w:rsid w:val="00721C6A"/>
    <w:rsid w:val="00722412"/>
    <w:rsid w:val="007229F2"/>
    <w:rsid w:val="00722AF1"/>
    <w:rsid w:val="007231D2"/>
    <w:rsid w:val="00724032"/>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5E"/>
    <w:rsid w:val="007820AA"/>
    <w:rsid w:val="00785179"/>
    <w:rsid w:val="00785D1B"/>
    <w:rsid w:val="00786CC9"/>
    <w:rsid w:val="00786DAF"/>
    <w:rsid w:val="007876AB"/>
    <w:rsid w:val="007903D9"/>
    <w:rsid w:val="00792A8F"/>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4F24"/>
    <w:rsid w:val="007B5201"/>
    <w:rsid w:val="007B680F"/>
    <w:rsid w:val="007B6CEE"/>
    <w:rsid w:val="007C0B77"/>
    <w:rsid w:val="007C2A22"/>
    <w:rsid w:val="007C2C82"/>
    <w:rsid w:val="007C31B1"/>
    <w:rsid w:val="007C4F6D"/>
    <w:rsid w:val="007C597C"/>
    <w:rsid w:val="007C5987"/>
    <w:rsid w:val="007C6906"/>
    <w:rsid w:val="007C6E61"/>
    <w:rsid w:val="007D0B68"/>
    <w:rsid w:val="007D1F8C"/>
    <w:rsid w:val="007D383A"/>
    <w:rsid w:val="007D38CC"/>
    <w:rsid w:val="007D38DF"/>
    <w:rsid w:val="007D408E"/>
    <w:rsid w:val="007D4434"/>
    <w:rsid w:val="007D4917"/>
    <w:rsid w:val="007D4A12"/>
    <w:rsid w:val="007D5D6F"/>
    <w:rsid w:val="007D64AC"/>
    <w:rsid w:val="007D68C4"/>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0F3F"/>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226C9"/>
    <w:rsid w:val="00822FC4"/>
    <w:rsid w:val="00823138"/>
    <w:rsid w:val="00825024"/>
    <w:rsid w:val="008263D0"/>
    <w:rsid w:val="008276B6"/>
    <w:rsid w:val="008277C8"/>
    <w:rsid w:val="00827E72"/>
    <w:rsid w:val="00830119"/>
    <w:rsid w:val="00831409"/>
    <w:rsid w:val="00831FB8"/>
    <w:rsid w:val="00832A61"/>
    <w:rsid w:val="00833B53"/>
    <w:rsid w:val="00836D7C"/>
    <w:rsid w:val="008378C3"/>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3D5B"/>
    <w:rsid w:val="0086432B"/>
    <w:rsid w:val="0086558F"/>
    <w:rsid w:val="0087129B"/>
    <w:rsid w:val="00872D5E"/>
    <w:rsid w:val="008736BA"/>
    <w:rsid w:val="008746D3"/>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0AA4"/>
    <w:rsid w:val="008A155B"/>
    <w:rsid w:val="008A2F1A"/>
    <w:rsid w:val="008B1CE2"/>
    <w:rsid w:val="008B3A4E"/>
    <w:rsid w:val="008B419F"/>
    <w:rsid w:val="008B535D"/>
    <w:rsid w:val="008B687C"/>
    <w:rsid w:val="008B6F14"/>
    <w:rsid w:val="008C043A"/>
    <w:rsid w:val="008C07AD"/>
    <w:rsid w:val="008C20CB"/>
    <w:rsid w:val="008C490F"/>
    <w:rsid w:val="008C5153"/>
    <w:rsid w:val="008C7255"/>
    <w:rsid w:val="008C7D7B"/>
    <w:rsid w:val="008D0916"/>
    <w:rsid w:val="008D4020"/>
    <w:rsid w:val="008D4EE9"/>
    <w:rsid w:val="008D6D4B"/>
    <w:rsid w:val="008D6F71"/>
    <w:rsid w:val="008D74C9"/>
    <w:rsid w:val="008D7DEB"/>
    <w:rsid w:val="008E33EC"/>
    <w:rsid w:val="008E405A"/>
    <w:rsid w:val="008E58DC"/>
    <w:rsid w:val="008E5E02"/>
    <w:rsid w:val="008E695B"/>
    <w:rsid w:val="008E6DFE"/>
    <w:rsid w:val="008E703E"/>
    <w:rsid w:val="008E7D66"/>
    <w:rsid w:val="008F0255"/>
    <w:rsid w:val="008F0387"/>
    <w:rsid w:val="008F1030"/>
    <w:rsid w:val="008F1245"/>
    <w:rsid w:val="008F14A3"/>
    <w:rsid w:val="008F1D9E"/>
    <w:rsid w:val="008F2E6B"/>
    <w:rsid w:val="008F327D"/>
    <w:rsid w:val="008F3B18"/>
    <w:rsid w:val="008F5638"/>
    <w:rsid w:val="008F7208"/>
    <w:rsid w:val="008F79F4"/>
    <w:rsid w:val="00902031"/>
    <w:rsid w:val="00902BCF"/>
    <w:rsid w:val="0090331B"/>
    <w:rsid w:val="009044DC"/>
    <w:rsid w:val="0090481F"/>
    <w:rsid w:val="00906BB4"/>
    <w:rsid w:val="00906FF3"/>
    <w:rsid w:val="009079FE"/>
    <w:rsid w:val="0091116E"/>
    <w:rsid w:val="00911ED9"/>
    <w:rsid w:val="00912314"/>
    <w:rsid w:val="00915E75"/>
    <w:rsid w:val="009168B5"/>
    <w:rsid w:val="009172B3"/>
    <w:rsid w:val="00917896"/>
    <w:rsid w:val="009179A8"/>
    <w:rsid w:val="00920E94"/>
    <w:rsid w:val="009211CD"/>
    <w:rsid w:val="00921660"/>
    <w:rsid w:val="00924295"/>
    <w:rsid w:val="00924C1C"/>
    <w:rsid w:val="00924EDE"/>
    <w:rsid w:val="0092518E"/>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0BD2"/>
    <w:rsid w:val="00951494"/>
    <w:rsid w:val="009561F4"/>
    <w:rsid w:val="009574FB"/>
    <w:rsid w:val="00960912"/>
    <w:rsid w:val="00962825"/>
    <w:rsid w:val="00967982"/>
    <w:rsid w:val="009679EF"/>
    <w:rsid w:val="00971AA1"/>
    <w:rsid w:val="009740EC"/>
    <w:rsid w:val="009744F3"/>
    <w:rsid w:val="00975D0F"/>
    <w:rsid w:val="00975D50"/>
    <w:rsid w:val="0097614A"/>
    <w:rsid w:val="0098025A"/>
    <w:rsid w:val="00981BC2"/>
    <w:rsid w:val="00983662"/>
    <w:rsid w:val="00987BAD"/>
    <w:rsid w:val="00991C5F"/>
    <w:rsid w:val="00992EC1"/>
    <w:rsid w:val="00993AD4"/>
    <w:rsid w:val="00995B4A"/>
    <w:rsid w:val="00997C6D"/>
    <w:rsid w:val="00997E13"/>
    <w:rsid w:val="009A0306"/>
    <w:rsid w:val="009A15E5"/>
    <w:rsid w:val="009A1B25"/>
    <w:rsid w:val="009A1EFC"/>
    <w:rsid w:val="009A1F37"/>
    <w:rsid w:val="009A29FC"/>
    <w:rsid w:val="009A349F"/>
    <w:rsid w:val="009A365A"/>
    <w:rsid w:val="009A3EF0"/>
    <w:rsid w:val="009A4BCA"/>
    <w:rsid w:val="009A61FA"/>
    <w:rsid w:val="009A726C"/>
    <w:rsid w:val="009B057A"/>
    <w:rsid w:val="009B1209"/>
    <w:rsid w:val="009B2A2D"/>
    <w:rsid w:val="009B5087"/>
    <w:rsid w:val="009B5097"/>
    <w:rsid w:val="009B5B56"/>
    <w:rsid w:val="009B5C63"/>
    <w:rsid w:val="009B5CE7"/>
    <w:rsid w:val="009B7413"/>
    <w:rsid w:val="009C1484"/>
    <w:rsid w:val="009C291E"/>
    <w:rsid w:val="009C29DC"/>
    <w:rsid w:val="009C386B"/>
    <w:rsid w:val="009C39AC"/>
    <w:rsid w:val="009C3B53"/>
    <w:rsid w:val="009C4C05"/>
    <w:rsid w:val="009C7C10"/>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117"/>
    <w:rsid w:val="009F45BB"/>
    <w:rsid w:val="009F56E6"/>
    <w:rsid w:val="009F64F7"/>
    <w:rsid w:val="00A0036B"/>
    <w:rsid w:val="00A017B0"/>
    <w:rsid w:val="00A029A6"/>
    <w:rsid w:val="00A056BC"/>
    <w:rsid w:val="00A05A89"/>
    <w:rsid w:val="00A07369"/>
    <w:rsid w:val="00A07DC4"/>
    <w:rsid w:val="00A113DB"/>
    <w:rsid w:val="00A12E9D"/>
    <w:rsid w:val="00A13FC0"/>
    <w:rsid w:val="00A14010"/>
    <w:rsid w:val="00A16F77"/>
    <w:rsid w:val="00A2032C"/>
    <w:rsid w:val="00A2118E"/>
    <w:rsid w:val="00A22EC5"/>
    <w:rsid w:val="00A234C2"/>
    <w:rsid w:val="00A23ACB"/>
    <w:rsid w:val="00A248B6"/>
    <w:rsid w:val="00A25BAB"/>
    <w:rsid w:val="00A2614B"/>
    <w:rsid w:val="00A26831"/>
    <w:rsid w:val="00A26B97"/>
    <w:rsid w:val="00A305C9"/>
    <w:rsid w:val="00A34AF6"/>
    <w:rsid w:val="00A35B80"/>
    <w:rsid w:val="00A35E17"/>
    <w:rsid w:val="00A3649E"/>
    <w:rsid w:val="00A36566"/>
    <w:rsid w:val="00A4086E"/>
    <w:rsid w:val="00A40B95"/>
    <w:rsid w:val="00A43400"/>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2785"/>
    <w:rsid w:val="00A63189"/>
    <w:rsid w:val="00A64DD5"/>
    <w:rsid w:val="00A64E95"/>
    <w:rsid w:val="00A66B0C"/>
    <w:rsid w:val="00A67C3F"/>
    <w:rsid w:val="00A67D65"/>
    <w:rsid w:val="00A703F6"/>
    <w:rsid w:val="00A70D39"/>
    <w:rsid w:val="00A758BD"/>
    <w:rsid w:val="00A80955"/>
    <w:rsid w:val="00A81405"/>
    <w:rsid w:val="00A84AC7"/>
    <w:rsid w:val="00A84DCE"/>
    <w:rsid w:val="00A86407"/>
    <w:rsid w:val="00A86C54"/>
    <w:rsid w:val="00A87ABC"/>
    <w:rsid w:val="00A87BB1"/>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1EB8"/>
    <w:rsid w:val="00AB21D2"/>
    <w:rsid w:val="00AB2D4F"/>
    <w:rsid w:val="00AB39D9"/>
    <w:rsid w:val="00AB5846"/>
    <w:rsid w:val="00AB5AEA"/>
    <w:rsid w:val="00AC2105"/>
    <w:rsid w:val="00AC30D0"/>
    <w:rsid w:val="00AC7D3A"/>
    <w:rsid w:val="00AC7DB5"/>
    <w:rsid w:val="00AD015F"/>
    <w:rsid w:val="00AD0EAC"/>
    <w:rsid w:val="00AD10A0"/>
    <w:rsid w:val="00AD10F8"/>
    <w:rsid w:val="00AD2334"/>
    <w:rsid w:val="00AD41B2"/>
    <w:rsid w:val="00AD58C4"/>
    <w:rsid w:val="00AD5940"/>
    <w:rsid w:val="00AD5962"/>
    <w:rsid w:val="00AD6228"/>
    <w:rsid w:val="00AD7C70"/>
    <w:rsid w:val="00AE0DB0"/>
    <w:rsid w:val="00AE1C18"/>
    <w:rsid w:val="00AE24B0"/>
    <w:rsid w:val="00AE267F"/>
    <w:rsid w:val="00AE3770"/>
    <w:rsid w:val="00AE3E75"/>
    <w:rsid w:val="00AE3FA4"/>
    <w:rsid w:val="00AE5F87"/>
    <w:rsid w:val="00AF34DF"/>
    <w:rsid w:val="00AF3C60"/>
    <w:rsid w:val="00AF3C77"/>
    <w:rsid w:val="00AF4842"/>
    <w:rsid w:val="00AF4FC4"/>
    <w:rsid w:val="00B00680"/>
    <w:rsid w:val="00B016DB"/>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4DE1"/>
    <w:rsid w:val="00B15FD8"/>
    <w:rsid w:val="00B178EE"/>
    <w:rsid w:val="00B20D7D"/>
    <w:rsid w:val="00B21E36"/>
    <w:rsid w:val="00B22036"/>
    <w:rsid w:val="00B236F1"/>
    <w:rsid w:val="00B23DAA"/>
    <w:rsid w:val="00B2447F"/>
    <w:rsid w:val="00B272A7"/>
    <w:rsid w:val="00B305ED"/>
    <w:rsid w:val="00B31C25"/>
    <w:rsid w:val="00B32C1B"/>
    <w:rsid w:val="00B32DF8"/>
    <w:rsid w:val="00B33114"/>
    <w:rsid w:val="00B33A18"/>
    <w:rsid w:val="00B34162"/>
    <w:rsid w:val="00B34EBE"/>
    <w:rsid w:val="00B3518C"/>
    <w:rsid w:val="00B3666A"/>
    <w:rsid w:val="00B3683C"/>
    <w:rsid w:val="00B3714F"/>
    <w:rsid w:val="00B40EAE"/>
    <w:rsid w:val="00B42371"/>
    <w:rsid w:val="00B44151"/>
    <w:rsid w:val="00B4498C"/>
    <w:rsid w:val="00B45200"/>
    <w:rsid w:val="00B4666E"/>
    <w:rsid w:val="00B469A1"/>
    <w:rsid w:val="00B47E42"/>
    <w:rsid w:val="00B533DE"/>
    <w:rsid w:val="00B53DAC"/>
    <w:rsid w:val="00B54368"/>
    <w:rsid w:val="00B55375"/>
    <w:rsid w:val="00B55997"/>
    <w:rsid w:val="00B570BF"/>
    <w:rsid w:val="00B6137B"/>
    <w:rsid w:val="00B614FC"/>
    <w:rsid w:val="00B61650"/>
    <w:rsid w:val="00B63C9B"/>
    <w:rsid w:val="00B65DCC"/>
    <w:rsid w:val="00B662A5"/>
    <w:rsid w:val="00B66322"/>
    <w:rsid w:val="00B67356"/>
    <w:rsid w:val="00B67698"/>
    <w:rsid w:val="00B7159B"/>
    <w:rsid w:val="00B71F1A"/>
    <w:rsid w:val="00B7238B"/>
    <w:rsid w:val="00B737B5"/>
    <w:rsid w:val="00B76555"/>
    <w:rsid w:val="00B7799F"/>
    <w:rsid w:val="00B77A2A"/>
    <w:rsid w:val="00B83081"/>
    <w:rsid w:val="00B8377E"/>
    <w:rsid w:val="00B87472"/>
    <w:rsid w:val="00B91E00"/>
    <w:rsid w:val="00B927B5"/>
    <w:rsid w:val="00B92CB0"/>
    <w:rsid w:val="00B93AE3"/>
    <w:rsid w:val="00B9792E"/>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57C"/>
    <w:rsid w:val="00BB3A9D"/>
    <w:rsid w:val="00BB3B9B"/>
    <w:rsid w:val="00BB4831"/>
    <w:rsid w:val="00BB5864"/>
    <w:rsid w:val="00BC0B18"/>
    <w:rsid w:val="00BC1240"/>
    <w:rsid w:val="00BC1564"/>
    <w:rsid w:val="00BC1B4C"/>
    <w:rsid w:val="00BC1D8F"/>
    <w:rsid w:val="00BC6551"/>
    <w:rsid w:val="00BD1E20"/>
    <w:rsid w:val="00BD1FC4"/>
    <w:rsid w:val="00BD2928"/>
    <w:rsid w:val="00BD2F88"/>
    <w:rsid w:val="00BD6093"/>
    <w:rsid w:val="00BE0396"/>
    <w:rsid w:val="00BE1DC5"/>
    <w:rsid w:val="00BE280F"/>
    <w:rsid w:val="00BE4FBB"/>
    <w:rsid w:val="00BF050A"/>
    <w:rsid w:val="00BF20EF"/>
    <w:rsid w:val="00BF430C"/>
    <w:rsid w:val="00BF56DA"/>
    <w:rsid w:val="00BF68DB"/>
    <w:rsid w:val="00BF6E24"/>
    <w:rsid w:val="00BF73D2"/>
    <w:rsid w:val="00C0563D"/>
    <w:rsid w:val="00C0646E"/>
    <w:rsid w:val="00C119E3"/>
    <w:rsid w:val="00C1208B"/>
    <w:rsid w:val="00C125E8"/>
    <w:rsid w:val="00C14665"/>
    <w:rsid w:val="00C15D55"/>
    <w:rsid w:val="00C16D5F"/>
    <w:rsid w:val="00C20364"/>
    <w:rsid w:val="00C20914"/>
    <w:rsid w:val="00C20CEE"/>
    <w:rsid w:val="00C20F91"/>
    <w:rsid w:val="00C214BE"/>
    <w:rsid w:val="00C247CF"/>
    <w:rsid w:val="00C24A6E"/>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57E4F"/>
    <w:rsid w:val="00C61D41"/>
    <w:rsid w:val="00C62AB2"/>
    <w:rsid w:val="00C64EC7"/>
    <w:rsid w:val="00C66069"/>
    <w:rsid w:val="00C67C84"/>
    <w:rsid w:val="00C7094E"/>
    <w:rsid w:val="00C7103A"/>
    <w:rsid w:val="00C711FC"/>
    <w:rsid w:val="00C72596"/>
    <w:rsid w:val="00C7740B"/>
    <w:rsid w:val="00C80075"/>
    <w:rsid w:val="00C81168"/>
    <w:rsid w:val="00C812E8"/>
    <w:rsid w:val="00C82077"/>
    <w:rsid w:val="00C82A15"/>
    <w:rsid w:val="00C836B5"/>
    <w:rsid w:val="00C90147"/>
    <w:rsid w:val="00C9087C"/>
    <w:rsid w:val="00C91548"/>
    <w:rsid w:val="00C94CF6"/>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5080"/>
    <w:rsid w:val="00CB7188"/>
    <w:rsid w:val="00CC0994"/>
    <w:rsid w:val="00CC0C8C"/>
    <w:rsid w:val="00CC191F"/>
    <w:rsid w:val="00CC2376"/>
    <w:rsid w:val="00CC5421"/>
    <w:rsid w:val="00CC76C6"/>
    <w:rsid w:val="00CC7BCA"/>
    <w:rsid w:val="00CD1DF5"/>
    <w:rsid w:val="00CD3598"/>
    <w:rsid w:val="00CD3E83"/>
    <w:rsid w:val="00CD59E6"/>
    <w:rsid w:val="00CD5E2C"/>
    <w:rsid w:val="00CD743F"/>
    <w:rsid w:val="00CD783C"/>
    <w:rsid w:val="00CE1BAE"/>
    <w:rsid w:val="00CE26F9"/>
    <w:rsid w:val="00CE32A8"/>
    <w:rsid w:val="00CE364C"/>
    <w:rsid w:val="00CE3DAC"/>
    <w:rsid w:val="00CE43AF"/>
    <w:rsid w:val="00CE4C2D"/>
    <w:rsid w:val="00CE737E"/>
    <w:rsid w:val="00CE7BB9"/>
    <w:rsid w:val="00CE7F4F"/>
    <w:rsid w:val="00CF2EF6"/>
    <w:rsid w:val="00CF3699"/>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175E0"/>
    <w:rsid w:val="00D204B3"/>
    <w:rsid w:val="00D206CA"/>
    <w:rsid w:val="00D2273B"/>
    <w:rsid w:val="00D22D0D"/>
    <w:rsid w:val="00D2603F"/>
    <w:rsid w:val="00D262D6"/>
    <w:rsid w:val="00D26C8A"/>
    <w:rsid w:val="00D26E94"/>
    <w:rsid w:val="00D2721B"/>
    <w:rsid w:val="00D276A4"/>
    <w:rsid w:val="00D32288"/>
    <w:rsid w:val="00D3496D"/>
    <w:rsid w:val="00D352FC"/>
    <w:rsid w:val="00D357FC"/>
    <w:rsid w:val="00D37AF6"/>
    <w:rsid w:val="00D40D24"/>
    <w:rsid w:val="00D417DD"/>
    <w:rsid w:val="00D418F9"/>
    <w:rsid w:val="00D41CBA"/>
    <w:rsid w:val="00D42567"/>
    <w:rsid w:val="00D4330B"/>
    <w:rsid w:val="00D4502A"/>
    <w:rsid w:val="00D452CC"/>
    <w:rsid w:val="00D50F18"/>
    <w:rsid w:val="00D51459"/>
    <w:rsid w:val="00D52D12"/>
    <w:rsid w:val="00D52EFE"/>
    <w:rsid w:val="00D5468D"/>
    <w:rsid w:val="00D5682F"/>
    <w:rsid w:val="00D56B44"/>
    <w:rsid w:val="00D63483"/>
    <w:rsid w:val="00D63DE4"/>
    <w:rsid w:val="00D64064"/>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562"/>
    <w:rsid w:val="00D93739"/>
    <w:rsid w:val="00D94A95"/>
    <w:rsid w:val="00D94B4C"/>
    <w:rsid w:val="00D9504E"/>
    <w:rsid w:val="00D95FD1"/>
    <w:rsid w:val="00D97E5D"/>
    <w:rsid w:val="00D97FBF"/>
    <w:rsid w:val="00DA0512"/>
    <w:rsid w:val="00DA0BCD"/>
    <w:rsid w:val="00DA14FA"/>
    <w:rsid w:val="00DA49AE"/>
    <w:rsid w:val="00DA6209"/>
    <w:rsid w:val="00DB17C8"/>
    <w:rsid w:val="00DB1E2A"/>
    <w:rsid w:val="00DB28D1"/>
    <w:rsid w:val="00DB2FEA"/>
    <w:rsid w:val="00DB53E3"/>
    <w:rsid w:val="00DB6E34"/>
    <w:rsid w:val="00DB715C"/>
    <w:rsid w:val="00DB71F7"/>
    <w:rsid w:val="00DC045E"/>
    <w:rsid w:val="00DC05AC"/>
    <w:rsid w:val="00DC193A"/>
    <w:rsid w:val="00DC2055"/>
    <w:rsid w:val="00DC50E6"/>
    <w:rsid w:val="00DD2119"/>
    <w:rsid w:val="00DD23BA"/>
    <w:rsid w:val="00DD2F1F"/>
    <w:rsid w:val="00DD45D1"/>
    <w:rsid w:val="00DD4901"/>
    <w:rsid w:val="00DD4E60"/>
    <w:rsid w:val="00DD5253"/>
    <w:rsid w:val="00DD5319"/>
    <w:rsid w:val="00DD620C"/>
    <w:rsid w:val="00DD63B5"/>
    <w:rsid w:val="00DD6595"/>
    <w:rsid w:val="00DD6921"/>
    <w:rsid w:val="00DD7B81"/>
    <w:rsid w:val="00DE1F7B"/>
    <w:rsid w:val="00DE304C"/>
    <w:rsid w:val="00DE4C83"/>
    <w:rsid w:val="00DE554D"/>
    <w:rsid w:val="00DE606B"/>
    <w:rsid w:val="00DE71A1"/>
    <w:rsid w:val="00DF0232"/>
    <w:rsid w:val="00DF070A"/>
    <w:rsid w:val="00DF0A36"/>
    <w:rsid w:val="00DF12A4"/>
    <w:rsid w:val="00DF2380"/>
    <w:rsid w:val="00DF2DAA"/>
    <w:rsid w:val="00DF3CCA"/>
    <w:rsid w:val="00DF4537"/>
    <w:rsid w:val="00DF692B"/>
    <w:rsid w:val="00E00C54"/>
    <w:rsid w:val="00E03A22"/>
    <w:rsid w:val="00E05405"/>
    <w:rsid w:val="00E056C3"/>
    <w:rsid w:val="00E05807"/>
    <w:rsid w:val="00E06B1D"/>
    <w:rsid w:val="00E10D22"/>
    <w:rsid w:val="00E123D4"/>
    <w:rsid w:val="00E127C3"/>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0982"/>
    <w:rsid w:val="00E624BF"/>
    <w:rsid w:val="00E637B7"/>
    <w:rsid w:val="00E65952"/>
    <w:rsid w:val="00E66012"/>
    <w:rsid w:val="00E663E1"/>
    <w:rsid w:val="00E72C9D"/>
    <w:rsid w:val="00E73046"/>
    <w:rsid w:val="00E7364B"/>
    <w:rsid w:val="00E739BE"/>
    <w:rsid w:val="00E73CE9"/>
    <w:rsid w:val="00E74759"/>
    <w:rsid w:val="00E74FE2"/>
    <w:rsid w:val="00E75B18"/>
    <w:rsid w:val="00E80740"/>
    <w:rsid w:val="00E81829"/>
    <w:rsid w:val="00E82068"/>
    <w:rsid w:val="00E830C7"/>
    <w:rsid w:val="00E8327E"/>
    <w:rsid w:val="00E85061"/>
    <w:rsid w:val="00E85475"/>
    <w:rsid w:val="00E85871"/>
    <w:rsid w:val="00E8601A"/>
    <w:rsid w:val="00E86D58"/>
    <w:rsid w:val="00E94369"/>
    <w:rsid w:val="00E95A06"/>
    <w:rsid w:val="00E969A8"/>
    <w:rsid w:val="00E97704"/>
    <w:rsid w:val="00EA0287"/>
    <w:rsid w:val="00EA043A"/>
    <w:rsid w:val="00EA0B7D"/>
    <w:rsid w:val="00EA117A"/>
    <w:rsid w:val="00EA22A9"/>
    <w:rsid w:val="00EA2DAE"/>
    <w:rsid w:val="00EA4264"/>
    <w:rsid w:val="00EA48D7"/>
    <w:rsid w:val="00EA5D07"/>
    <w:rsid w:val="00EA636D"/>
    <w:rsid w:val="00EA6388"/>
    <w:rsid w:val="00EA7FAF"/>
    <w:rsid w:val="00EB1A34"/>
    <w:rsid w:val="00EB1D0C"/>
    <w:rsid w:val="00EB3286"/>
    <w:rsid w:val="00EB34F1"/>
    <w:rsid w:val="00EB44EA"/>
    <w:rsid w:val="00EB47AC"/>
    <w:rsid w:val="00EB5AC5"/>
    <w:rsid w:val="00EB66E0"/>
    <w:rsid w:val="00EB6BEF"/>
    <w:rsid w:val="00EB73DB"/>
    <w:rsid w:val="00EC0E26"/>
    <w:rsid w:val="00EC162F"/>
    <w:rsid w:val="00EC1D18"/>
    <w:rsid w:val="00EC1E89"/>
    <w:rsid w:val="00EC4C6E"/>
    <w:rsid w:val="00EC4FE6"/>
    <w:rsid w:val="00EC50EB"/>
    <w:rsid w:val="00EC6BAF"/>
    <w:rsid w:val="00EC742C"/>
    <w:rsid w:val="00ED1416"/>
    <w:rsid w:val="00ED1604"/>
    <w:rsid w:val="00ED2687"/>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76BF"/>
    <w:rsid w:val="00F34AE8"/>
    <w:rsid w:val="00F36070"/>
    <w:rsid w:val="00F36C10"/>
    <w:rsid w:val="00F3756D"/>
    <w:rsid w:val="00F4019D"/>
    <w:rsid w:val="00F40EC1"/>
    <w:rsid w:val="00F4203E"/>
    <w:rsid w:val="00F425DF"/>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4FE7"/>
    <w:rsid w:val="00F65581"/>
    <w:rsid w:val="00F6728C"/>
    <w:rsid w:val="00F67EBE"/>
    <w:rsid w:val="00F70EEC"/>
    <w:rsid w:val="00F71602"/>
    <w:rsid w:val="00F716CC"/>
    <w:rsid w:val="00F74660"/>
    <w:rsid w:val="00F77207"/>
    <w:rsid w:val="00F778FE"/>
    <w:rsid w:val="00F80D79"/>
    <w:rsid w:val="00F825E6"/>
    <w:rsid w:val="00F83876"/>
    <w:rsid w:val="00F85A4D"/>
    <w:rsid w:val="00F8687C"/>
    <w:rsid w:val="00F87035"/>
    <w:rsid w:val="00F87794"/>
    <w:rsid w:val="00F91DC3"/>
    <w:rsid w:val="00F922D6"/>
    <w:rsid w:val="00F9489A"/>
    <w:rsid w:val="00F94F28"/>
    <w:rsid w:val="00F952B4"/>
    <w:rsid w:val="00F9557E"/>
    <w:rsid w:val="00F96870"/>
    <w:rsid w:val="00F96CA0"/>
    <w:rsid w:val="00F96D16"/>
    <w:rsid w:val="00FA3E06"/>
    <w:rsid w:val="00FA5DD6"/>
    <w:rsid w:val="00FA7CD9"/>
    <w:rsid w:val="00FA7DA3"/>
    <w:rsid w:val="00FA7F8A"/>
    <w:rsid w:val="00FB003B"/>
    <w:rsid w:val="00FB0252"/>
    <w:rsid w:val="00FB0888"/>
    <w:rsid w:val="00FB0BCF"/>
    <w:rsid w:val="00FB249C"/>
    <w:rsid w:val="00FB25BC"/>
    <w:rsid w:val="00FB4E52"/>
    <w:rsid w:val="00FB5ED7"/>
    <w:rsid w:val="00FC1BC6"/>
    <w:rsid w:val="00FC202F"/>
    <w:rsid w:val="00FC3D77"/>
    <w:rsid w:val="00FC5B24"/>
    <w:rsid w:val="00FC60C6"/>
    <w:rsid w:val="00FC71CD"/>
    <w:rsid w:val="00FD01C9"/>
    <w:rsid w:val="00FD02FE"/>
    <w:rsid w:val="00FD3D2D"/>
    <w:rsid w:val="00FD49DF"/>
    <w:rsid w:val="00FD52E4"/>
    <w:rsid w:val="00FD69A9"/>
    <w:rsid w:val="00FE1707"/>
    <w:rsid w:val="00FE1F64"/>
    <w:rsid w:val="00FE2AD6"/>
    <w:rsid w:val="00FE34A9"/>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ecimalSymbol w:val=","/>
  <w:listSeparator w:val=";"/>
  <w15:docId w15:val="{52028819-72DB-4E2C-A9C7-899083F76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before="120" w:after="120"/>
        <w:ind w:left="284"/>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5"/>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character" w:styleId="Forte">
    <w:name w:val="Strong"/>
    <w:basedOn w:val="Fontepargpadro"/>
    <w:uiPriority w:val="22"/>
    <w:qFormat/>
    <w:rsid w:val="00253F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69889465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48831300">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8354623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0A133-A658-4062-ACF4-319B51A31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40</Pages>
  <Words>13292</Words>
  <Characters>71783</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João Luiz Volpato Pazin</cp:lastModifiedBy>
  <cp:revision>10</cp:revision>
  <cp:lastPrinted>2021-11-19T18:40:00Z</cp:lastPrinted>
  <dcterms:created xsi:type="dcterms:W3CDTF">2021-11-19T14:18:00Z</dcterms:created>
  <dcterms:modified xsi:type="dcterms:W3CDTF">2021-12-01T18:33:00Z</dcterms:modified>
</cp:coreProperties>
</file>