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E12" w:rsidRDefault="004578A3">
      <w:pPr>
        <w:pStyle w:val="Cabealh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E</w:t>
      </w:r>
      <w:r>
        <w:rPr>
          <w:rFonts w:ascii="Calibri" w:hAnsi="Calibri" w:cs="Calibri"/>
          <w:b/>
          <w:sz w:val="28"/>
          <w:szCs w:val="28"/>
        </w:rPr>
        <w:t>STUDO TÉCNICO PRELIMINAR DA CONTRATAÇÃO - AQUISIÇÕES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Em atendimento à INSTRUÇÃO NORMATIVA Nº 40, de 22 de maio de 2020</w:t>
      </w:r>
      <w:r>
        <w:rPr>
          <w:rFonts w:ascii="Calibri" w:hAnsi="Calibri" w:cs="Calibri"/>
          <w:sz w:val="24"/>
          <w:szCs w:val="24"/>
        </w:rPr>
        <w:t>, q</w:t>
      </w:r>
      <w:r>
        <w:rPr>
          <w:rFonts w:ascii="Calibri" w:hAnsi="Calibri" w:cs="Calibri"/>
          <w:sz w:val="24"/>
          <w:szCs w:val="24"/>
        </w:rPr>
        <w:t xml:space="preserve">ue dispõe sobre a elaboração dos Estudos Técnicos Preliminares (ETP) para a aquisição de bens e a contratação de serviços e obras, </w:t>
      </w:r>
      <w:r>
        <w:rPr>
          <w:rFonts w:ascii="Calibri" w:hAnsi="Calibri" w:cs="Calibri"/>
          <w:sz w:val="24"/>
          <w:szCs w:val="24"/>
        </w:rPr>
        <w:t>no âmbito da Administração Pública federal direta, autárquica e fundacional, e sobre o Sistema ETP digital.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Estudo Técnico Preliminar (ETP) é o documento que integra a primeira fase de planejamento das contratações públicas e tem o objetivo de demonstrar </w:t>
      </w:r>
      <w:r>
        <w:rPr>
          <w:rFonts w:ascii="Calibri" w:hAnsi="Calibri" w:cs="Calibri"/>
          <w:sz w:val="24"/>
          <w:szCs w:val="24"/>
        </w:rPr>
        <w:t>a real necessidade da contratação; descreve as análises realizadas em termos de requisitos, alternativas, escolhas, resultados pretendidos e demais características, dando base ao anteprojeto, ao termo de referência ou ao projeto básico.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I - NECESSIDADE DA</w:t>
      </w:r>
      <w:r>
        <w:rPr>
          <w:rFonts w:ascii="Calibri" w:hAnsi="Calibri" w:cs="Calibri"/>
          <w:b/>
          <w:bCs/>
          <w:sz w:val="24"/>
          <w:szCs w:val="24"/>
        </w:rPr>
        <w:t xml:space="preserve"> CONTRATAÇÃO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pStyle w:val="PargrafodaLista"/>
        <w:numPr>
          <w:ilvl w:val="0"/>
          <w:numId w:val="2"/>
        </w:numPr>
        <w:tabs>
          <w:tab w:val="clear" w:pos="845"/>
          <w:tab w:val="left" w:pos="425"/>
        </w:tabs>
        <w:autoSpaceDE w:val="0"/>
        <w:autoSpaceDN w:val="0"/>
        <w:adjustRightInd w:val="0"/>
        <w:spacing w:after="0" w:line="240" w:lineRule="auto"/>
        <w:ind w:left="44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Constitui objeto deste documento </w:t>
      </w:r>
      <w:r>
        <w:rPr>
          <w:rFonts w:ascii="Calibri" w:hAnsi="Calibri" w:cs="Calibri"/>
          <w:sz w:val="24"/>
          <w:szCs w:val="24"/>
        </w:rPr>
        <w:t xml:space="preserve">a aquisição </w:t>
      </w:r>
      <w:r>
        <w:rPr>
          <w:rFonts w:ascii="Calibri" w:eastAsia="Calibri" w:hAnsi="Calibri" w:cs="Calibri"/>
          <w:sz w:val="24"/>
          <w:szCs w:val="24"/>
        </w:rPr>
        <w:t xml:space="preserve">de </w:t>
      </w:r>
      <w:r>
        <w:rPr>
          <w:rFonts w:ascii="Calibri" w:hAnsi="Calibri" w:cs="Arial"/>
        </w:rPr>
        <w:t>e</w:t>
      </w:r>
      <w:r>
        <w:rPr>
          <w:rFonts w:ascii="Calibri" w:eastAsia="Calibri" w:hAnsi="Calibri" w:cs="Calibri"/>
          <w:sz w:val="24"/>
          <w:szCs w:val="24"/>
        </w:rPr>
        <w:t>quipamentos eletrônicos e de infor</w:t>
      </w:r>
      <w:r>
        <w:rPr>
          <w:rFonts w:ascii="Calibri" w:eastAsia="Calibri" w:hAnsi="Calibri" w:cs="Calibri"/>
          <w:sz w:val="24"/>
          <w:szCs w:val="24"/>
        </w:rPr>
        <w:t>mática</w:t>
      </w:r>
      <w:r>
        <w:rPr>
          <w:rFonts w:ascii="Calibri" w:eastAsia="Calibri" w:hAnsi="Calibri" w:cs="Calibri"/>
          <w:sz w:val="24"/>
          <w:szCs w:val="24"/>
        </w:rPr>
        <w:t xml:space="preserve"> e acessórios de informática </w:t>
      </w:r>
      <w:r>
        <w:rPr>
          <w:rFonts w:ascii="Calibri" w:eastAsia="Calibri" w:hAnsi="Calibri" w:cs="Calibri"/>
          <w:sz w:val="24"/>
          <w:szCs w:val="24"/>
        </w:rPr>
        <w:t>visando atender à</w:t>
      </w:r>
      <w:r>
        <w:rPr>
          <w:rFonts w:ascii="Calibri" w:eastAsia="Calibri" w:hAnsi="Calibri" w:cs="Calibri"/>
          <w:sz w:val="24"/>
          <w:szCs w:val="24"/>
        </w:rPr>
        <w:t>s necessidades da 2ª Superintendência Regional da CODEVASF, no estado da Bahia. Tal ação justifica-se tendo como base o Item 04 do Plano Estratégico de Tecnologia da Informação 2017-2022 da CODEVASF, que visa garantir a estrutura de TI apropriada para as a</w:t>
      </w:r>
      <w:r>
        <w:rPr>
          <w:rFonts w:ascii="Calibri" w:eastAsia="Calibri" w:hAnsi="Calibri" w:cs="Calibri"/>
          <w:sz w:val="24"/>
          <w:szCs w:val="24"/>
        </w:rPr>
        <w:t xml:space="preserve">tividades administrativas e finalísticas - atender às metas e padrões estabelecidos e proporcionar os recursos tecnológicos necessários para o adequado desempenho das atividades administrativas e finalísticas,  </w:t>
      </w:r>
      <w:r>
        <w:rPr>
          <w:rFonts w:ascii="Calibri" w:hAnsi="Calibri" w:cs="Calibri"/>
          <w:sz w:val="24"/>
          <w:szCs w:val="24"/>
        </w:rPr>
        <w:t xml:space="preserve">visando dar condições </w:t>
      </w:r>
      <w:r>
        <w:rPr>
          <w:rFonts w:ascii="Calibri" w:hAnsi="Calibri" w:cs="Calibri"/>
          <w:sz w:val="24"/>
          <w:szCs w:val="24"/>
        </w:rPr>
        <w:t>à</w:t>
      </w:r>
      <w:r>
        <w:rPr>
          <w:rFonts w:ascii="Calibri" w:hAnsi="Calibri" w:cs="Calibri"/>
          <w:sz w:val="24"/>
          <w:szCs w:val="24"/>
        </w:rPr>
        <w:t xml:space="preserve"> realização das ativid</w:t>
      </w:r>
      <w:r>
        <w:rPr>
          <w:rFonts w:ascii="Calibri" w:hAnsi="Calibri" w:cs="Calibri"/>
          <w:sz w:val="24"/>
          <w:szCs w:val="24"/>
        </w:rPr>
        <w:t xml:space="preserve">ades laborais dos empregados da </w:t>
      </w:r>
      <w:r>
        <w:rPr>
          <w:rFonts w:ascii="Calibri" w:hAnsi="Calibri" w:cs="Calibri"/>
          <w:sz w:val="24"/>
          <w:szCs w:val="24"/>
        </w:rPr>
        <w:t xml:space="preserve">CODEVASF </w:t>
      </w:r>
      <w:r>
        <w:rPr>
          <w:rFonts w:ascii="Calibri" w:hAnsi="Calibri" w:cs="Calibri"/>
          <w:sz w:val="24"/>
          <w:szCs w:val="24"/>
        </w:rPr>
        <w:t>-2ªSR</w:t>
      </w:r>
      <w:r>
        <w:rPr>
          <w:rFonts w:ascii="Calibri" w:hAnsi="Calibri" w:cs="Calibri"/>
          <w:sz w:val="24"/>
          <w:szCs w:val="24"/>
        </w:rPr>
        <w:t xml:space="preserve"> objetivando </w:t>
      </w:r>
      <w:r>
        <w:rPr>
          <w:rFonts w:ascii="Calibri" w:hAnsi="Calibri" w:cs="Calibri"/>
          <w:sz w:val="24"/>
          <w:szCs w:val="24"/>
        </w:rPr>
        <w:t>a execução de políticas públicas voltadas para a solução das carências do semiárido nordestino.</w:t>
      </w:r>
    </w:p>
    <w:p w:rsidR="00A95E12" w:rsidRDefault="00A95E12">
      <w:pPr>
        <w:pStyle w:val="PargrafodaLista"/>
        <w:autoSpaceDE w:val="0"/>
        <w:autoSpaceDN w:val="0"/>
        <w:adjustRightInd w:val="0"/>
        <w:spacing w:after="0" w:line="240" w:lineRule="auto"/>
        <w:ind w:left="465"/>
        <w:jc w:val="both"/>
        <w:rPr>
          <w:rFonts w:ascii="Calibri" w:hAnsi="Calibri" w:cs="Calibri"/>
          <w:b/>
          <w:sz w:val="24"/>
          <w:szCs w:val="24"/>
        </w:rPr>
      </w:pPr>
    </w:p>
    <w:p w:rsidR="00A95E12" w:rsidRDefault="004578A3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Com a crescente demanda da sociedade pelos serviços executados pela </w:t>
      </w:r>
      <w:r>
        <w:rPr>
          <w:rFonts w:ascii="Calibri" w:hAnsi="Calibri" w:cs="Calibri"/>
          <w:bCs/>
          <w:sz w:val="24"/>
          <w:szCs w:val="24"/>
        </w:rPr>
        <w:t xml:space="preserve">CODEVASF </w:t>
      </w:r>
      <w:r>
        <w:rPr>
          <w:rFonts w:ascii="Calibri" w:hAnsi="Calibri" w:cs="Calibri"/>
          <w:bCs/>
          <w:sz w:val="24"/>
          <w:szCs w:val="24"/>
        </w:rPr>
        <w:t xml:space="preserve">-2ªSR, a </w:t>
      </w:r>
      <w:r>
        <w:rPr>
          <w:rFonts w:ascii="Calibri" w:hAnsi="Calibri" w:cs="Calibri"/>
          <w:bCs/>
          <w:sz w:val="24"/>
          <w:szCs w:val="24"/>
        </w:rPr>
        <w:t>CODEVASFnecess</w:t>
      </w:r>
      <w:r>
        <w:rPr>
          <w:rFonts w:ascii="Calibri" w:hAnsi="Calibri" w:cs="Calibri"/>
          <w:bCs/>
          <w:sz w:val="24"/>
          <w:szCs w:val="24"/>
        </w:rPr>
        <w:t xml:space="preserve">ita manter e também melhorar seu parque de informática, equipando a Superintendência com as melhores tecnologias de hardware e software no intuito de </w:t>
      </w:r>
      <w:r>
        <w:rPr>
          <w:rFonts w:ascii="Calibri" w:hAnsi="Calibri" w:cs="Calibri"/>
          <w:bCs/>
          <w:sz w:val="24"/>
          <w:szCs w:val="24"/>
        </w:rPr>
        <w:t>garantir o bom funcionamento e a eficiência dos serviços prestados em sua área de abrangência. A grande de</w:t>
      </w:r>
      <w:r>
        <w:rPr>
          <w:rFonts w:ascii="Calibri" w:hAnsi="Calibri" w:cs="Calibri"/>
          <w:bCs/>
          <w:sz w:val="24"/>
          <w:szCs w:val="24"/>
        </w:rPr>
        <w:t>manda</w:t>
      </w:r>
      <w:r>
        <w:rPr>
          <w:rFonts w:ascii="Calibri" w:hAnsi="Calibri" w:cs="Calibri"/>
          <w:bCs/>
          <w:sz w:val="24"/>
          <w:szCs w:val="24"/>
        </w:rPr>
        <w:t xml:space="preserve"> se aplica especialmente nesta época de pandemia, de forma que a 2ª/GRG/UTI planeja o certame em questão </w:t>
      </w:r>
      <w:r>
        <w:rPr>
          <w:rFonts w:ascii="Calibri" w:hAnsi="Calibri" w:cs="Calibri"/>
          <w:bCs/>
          <w:sz w:val="24"/>
          <w:szCs w:val="24"/>
        </w:rPr>
        <w:t>visa</w:t>
      </w:r>
      <w:r>
        <w:rPr>
          <w:rFonts w:ascii="Calibri" w:hAnsi="Calibri" w:cs="Calibri"/>
          <w:bCs/>
          <w:sz w:val="24"/>
          <w:szCs w:val="24"/>
        </w:rPr>
        <w:t>n</w:t>
      </w:r>
      <w:r>
        <w:rPr>
          <w:rFonts w:ascii="Calibri" w:hAnsi="Calibri" w:cs="Calibri"/>
          <w:bCs/>
          <w:sz w:val="24"/>
          <w:szCs w:val="24"/>
        </w:rPr>
        <w:t xml:space="preserve">do o cumprimento das atividades laborais de seus empregados, </w:t>
      </w:r>
      <w:r>
        <w:rPr>
          <w:rFonts w:ascii="Calibri" w:hAnsi="Calibri" w:cs="Calibri"/>
          <w:bCs/>
          <w:sz w:val="24"/>
          <w:szCs w:val="24"/>
        </w:rPr>
        <w:t xml:space="preserve">e </w:t>
      </w:r>
      <w:r>
        <w:rPr>
          <w:rFonts w:ascii="Calibri" w:hAnsi="Calibri" w:cs="Calibri"/>
          <w:bCs/>
          <w:sz w:val="24"/>
          <w:szCs w:val="24"/>
        </w:rPr>
        <w:t xml:space="preserve">naturalmente propõe uma infraestrutura adequada de </w:t>
      </w:r>
      <w:r>
        <w:rPr>
          <w:rFonts w:ascii="Calibri" w:hAnsi="Calibri" w:cs="Calibri"/>
          <w:bCs/>
          <w:sz w:val="24"/>
          <w:szCs w:val="24"/>
        </w:rPr>
        <w:t>equipamentos de informática</w:t>
      </w:r>
      <w:r>
        <w:rPr>
          <w:rFonts w:ascii="Calibri" w:hAnsi="Calibri" w:cs="Calibri"/>
          <w:bCs/>
          <w:sz w:val="24"/>
          <w:szCs w:val="24"/>
        </w:rPr>
        <w:t xml:space="preserve"> e suprimentos de impressão </w:t>
      </w:r>
      <w:r>
        <w:rPr>
          <w:rFonts w:ascii="Calibri" w:hAnsi="Calibri" w:cs="Calibri"/>
          <w:bCs/>
          <w:sz w:val="24"/>
          <w:szCs w:val="24"/>
        </w:rPr>
        <w:t>que garanta</w:t>
      </w:r>
      <w:r>
        <w:rPr>
          <w:rFonts w:ascii="Calibri" w:hAnsi="Calibri" w:cs="Calibri"/>
          <w:bCs/>
          <w:sz w:val="24"/>
          <w:szCs w:val="24"/>
        </w:rPr>
        <w:t>m</w:t>
      </w:r>
      <w:r>
        <w:rPr>
          <w:rFonts w:ascii="Calibri" w:hAnsi="Calibri" w:cs="Calibri"/>
          <w:bCs/>
          <w:sz w:val="24"/>
          <w:szCs w:val="24"/>
        </w:rPr>
        <w:t xml:space="preserve"> a continuidade das atividades meio e fim, sem prejuízo a sociedade.</w:t>
      </w:r>
    </w:p>
    <w:p w:rsidR="00A95E12" w:rsidRDefault="00A95E12">
      <w:pPr>
        <w:pStyle w:val="PargrafodaLista"/>
        <w:autoSpaceDE w:val="0"/>
        <w:autoSpaceDN w:val="0"/>
        <w:adjustRightInd w:val="0"/>
        <w:spacing w:after="0" w:line="240" w:lineRule="auto"/>
        <w:ind w:left="465"/>
        <w:jc w:val="both"/>
        <w:rPr>
          <w:rFonts w:ascii="Calibri" w:hAnsi="Calibri" w:cs="Calibri"/>
          <w:b/>
          <w:sz w:val="24"/>
          <w:szCs w:val="24"/>
        </w:rPr>
      </w:pPr>
    </w:p>
    <w:p w:rsidR="00A95E12" w:rsidRDefault="004578A3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II –  REQUISITOS DA CONTRATAÇÃO</w:t>
      </w:r>
    </w:p>
    <w:p w:rsidR="00A95E12" w:rsidRDefault="00A95E12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2.1. </w:t>
      </w:r>
      <w:r>
        <w:rPr>
          <w:rFonts w:ascii="Calibri" w:hAnsi="Calibri" w:cs="Calibri"/>
          <w:bCs/>
          <w:sz w:val="24"/>
          <w:szCs w:val="24"/>
        </w:rPr>
        <w:t>Dos Normativos que Disciplinam a Contratação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2.1.1. O procedimento obedecerá, integralmente, aos seguintes </w:t>
      </w:r>
      <w:r>
        <w:rPr>
          <w:rFonts w:ascii="Calibri" w:hAnsi="Calibri" w:cs="Calibri"/>
          <w:sz w:val="24"/>
          <w:szCs w:val="24"/>
        </w:rPr>
        <w:t>normativos: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a) Lei nº 10.520</w:t>
      </w:r>
      <w:r>
        <w:rPr>
          <w:rFonts w:ascii="Calibri" w:hAnsi="Calibri" w:cs="Calibri"/>
          <w:sz w:val="24"/>
          <w:szCs w:val="24"/>
          <w:shd w:val="clear" w:color="auto" w:fill="FDFDFD"/>
        </w:rPr>
        <w:t>/</w:t>
      </w:r>
      <w:r>
        <w:rPr>
          <w:rFonts w:ascii="Calibri" w:hAnsi="Calibri" w:cs="Calibri"/>
          <w:sz w:val="24"/>
          <w:szCs w:val="24"/>
        </w:rPr>
        <w:t>2002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b) Lei </w:t>
      </w:r>
      <w:r>
        <w:rPr>
          <w:rFonts w:ascii="Calibri" w:hAnsi="Calibri" w:cs="Calibri"/>
          <w:sz w:val="24"/>
          <w:szCs w:val="24"/>
          <w:shd w:val="clear" w:color="auto" w:fill="FDFDFD"/>
        </w:rPr>
        <w:t>nº</w:t>
      </w:r>
      <w:r>
        <w:rPr>
          <w:rFonts w:ascii="Calibri" w:hAnsi="Calibri" w:cs="Calibri"/>
          <w:sz w:val="24"/>
          <w:szCs w:val="24"/>
        </w:rPr>
        <w:t xml:space="preserve"> 13.303</w:t>
      </w:r>
      <w:r>
        <w:rPr>
          <w:rFonts w:ascii="Calibri" w:hAnsi="Calibri" w:cs="Calibri"/>
          <w:sz w:val="24"/>
          <w:szCs w:val="24"/>
          <w:shd w:val="clear" w:color="auto" w:fill="FDFDFD"/>
        </w:rPr>
        <w:t>/</w:t>
      </w:r>
      <w:r>
        <w:rPr>
          <w:rFonts w:ascii="Calibri" w:hAnsi="Calibri" w:cs="Calibri"/>
          <w:sz w:val="24"/>
          <w:szCs w:val="24"/>
        </w:rPr>
        <w:t>2016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c) IN </w:t>
      </w:r>
      <w:r>
        <w:rPr>
          <w:rFonts w:ascii="Calibri" w:hAnsi="Calibri" w:cs="Calibri"/>
          <w:sz w:val="24"/>
          <w:szCs w:val="24"/>
          <w:shd w:val="clear" w:color="auto" w:fill="FDFDFD"/>
        </w:rPr>
        <w:t>nº 40/2020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d) </w:t>
      </w:r>
      <w:r>
        <w:rPr>
          <w:rFonts w:ascii="Calibri" w:hAnsi="Calibri" w:cs="Calibri"/>
          <w:sz w:val="24"/>
          <w:szCs w:val="24"/>
          <w:shd w:val="clear" w:color="auto" w:fill="FDFDFD"/>
        </w:rPr>
        <w:t>Decreto nº 10.024/2019</w:t>
      </w:r>
    </w:p>
    <w:p w:rsidR="00A95E12" w:rsidRDefault="004578A3">
      <w:pPr>
        <w:spacing w:line="240" w:lineRule="auto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Cs/>
          <w:iCs/>
          <w:sz w:val="24"/>
          <w:szCs w:val="24"/>
        </w:rPr>
        <w:lastRenderedPageBreak/>
        <w:t>e) Decreto nº 7.892/2013.</w:t>
      </w:r>
    </w:p>
    <w:p w:rsidR="00A95E12" w:rsidRDefault="004578A3">
      <w:pPr>
        <w:spacing w:after="0"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2.2. A partir da aquisição dos</w:t>
      </w:r>
      <w:r>
        <w:rPr>
          <w:rFonts w:ascii="Calibri" w:hAnsi="Calibri" w:cs="Calibri"/>
          <w:sz w:val="24"/>
          <w:szCs w:val="24"/>
        </w:rPr>
        <w:t xml:space="preserve"> equipamentos eletrônicos e de informática e acessórios de informática</w:t>
      </w:r>
      <w:r>
        <w:rPr>
          <w:rFonts w:ascii="Calibri" w:hAnsi="Calibri" w:cs="Calibri"/>
          <w:sz w:val="24"/>
          <w:szCs w:val="24"/>
        </w:rPr>
        <w:t xml:space="preserve">, proporcionar condições de realização do trabalho aos empregados da 2ª Superintendência Regional da </w:t>
      </w:r>
      <w:r>
        <w:rPr>
          <w:rFonts w:ascii="Calibri" w:hAnsi="Calibri" w:cs="Calibri"/>
          <w:sz w:val="24"/>
          <w:szCs w:val="24"/>
        </w:rPr>
        <w:t>CODEVASF,</w:t>
      </w:r>
      <w:r>
        <w:rPr>
          <w:rFonts w:ascii="Calibri" w:hAnsi="Calibri" w:cs="Calibri"/>
          <w:sz w:val="24"/>
          <w:szCs w:val="24"/>
        </w:rPr>
        <w:t xml:space="preserve"> bem como ter os bens para disponibilização de aquisição por emenda parlamentar visando doação para entidades que necessitam</w:t>
      </w:r>
      <w:r>
        <w:rPr>
          <w:rFonts w:ascii="Calibri" w:hAnsi="Calibri" w:cs="Calibri"/>
          <w:sz w:val="24"/>
          <w:szCs w:val="24"/>
        </w:rPr>
        <w:t xml:space="preserve"> após finalização de v</w:t>
      </w:r>
      <w:r>
        <w:rPr>
          <w:rFonts w:ascii="Calibri" w:hAnsi="Calibri" w:cs="Calibri"/>
          <w:sz w:val="24"/>
          <w:szCs w:val="24"/>
        </w:rPr>
        <w:t>ida útil do equipamento dentro da empresa</w:t>
      </w:r>
      <w:r>
        <w:rPr>
          <w:rFonts w:ascii="Calibri" w:hAnsi="Calibri" w:cs="Calibri"/>
          <w:sz w:val="24"/>
          <w:szCs w:val="24"/>
        </w:rPr>
        <w:t>.</w:t>
      </w:r>
    </w:p>
    <w:p w:rsidR="00A95E12" w:rsidRDefault="00A95E12">
      <w:p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2.3. </w:t>
      </w:r>
      <w:r>
        <w:rPr>
          <w:rFonts w:ascii="Calibri" w:hAnsi="Calibri" w:cs="Calibri"/>
          <w:sz w:val="24"/>
          <w:szCs w:val="24"/>
        </w:rPr>
        <w:t>Motivação da contratação:</w:t>
      </w:r>
    </w:p>
    <w:p w:rsidR="00A95E12" w:rsidRDefault="004578A3">
      <w:pPr>
        <w:pStyle w:val="PargrafodaLista"/>
        <w:numPr>
          <w:ilvl w:val="0"/>
          <w:numId w:val="4"/>
        </w:numPr>
        <w:spacing w:after="0" w:line="240" w:lineRule="auto"/>
        <w:ind w:hanging="7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Benefícios diretos e indiretos que resultarão da</w:t>
      </w:r>
      <w:r>
        <w:rPr>
          <w:rFonts w:ascii="Calibri" w:hAnsi="Calibri" w:cs="Calibri"/>
          <w:sz w:val="24"/>
          <w:szCs w:val="24"/>
        </w:rPr>
        <w:t>s aquisições</w:t>
      </w:r>
      <w:r>
        <w:rPr>
          <w:rFonts w:ascii="Calibri" w:hAnsi="Calibri" w:cs="Calibri"/>
          <w:sz w:val="24"/>
          <w:szCs w:val="24"/>
        </w:rPr>
        <w:t>:</w:t>
      </w:r>
    </w:p>
    <w:p w:rsidR="00A95E12" w:rsidRDefault="004578A3">
      <w:pPr>
        <w:spacing w:line="240" w:lineRule="auto"/>
        <w:ind w:left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Com a aquisição dos </w:t>
      </w:r>
      <w:r>
        <w:rPr>
          <w:rFonts w:ascii="Calibri" w:hAnsi="Calibri" w:cs="Calibri"/>
          <w:sz w:val="24"/>
          <w:szCs w:val="24"/>
        </w:rPr>
        <w:t>equipamentos eletrônicos, de informática e suprimentos de impressão</w:t>
      </w:r>
      <w:r>
        <w:rPr>
          <w:rFonts w:ascii="Calibri" w:hAnsi="Calibri" w:cs="Calibri"/>
          <w:sz w:val="24"/>
          <w:szCs w:val="24"/>
        </w:rPr>
        <w:t>, a 2ªSR proporciona aos emprega</w:t>
      </w:r>
      <w:r>
        <w:rPr>
          <w:rFonts w:ascii="Calibri" w:hAnsi="Calibri" w:cs="Calibri"/>
          <w:sz w:val="24"/>
          <w:szCs w:val="24"/>
        </w:rPr>
        <w:t>dos ferramenta</w:t>
      </w:r>
      <w:r>
        <w:rPr>
          <w:rFonts w:ascii="Calibri" w:hAnsi="Calibri" w:cs="Calibri"/>
          <w:sz w:val="24"/>
          <w:szCs w:val="24"/>
        </w:rPr>
        <w:t>s essenciais</w:t>
      </w:r>
      <w:r>
        <w:rPr>
          <w:rFonts w:ascii="Calibri" w:hAnsi="Calibri" w:cs="Calibri"/>
          <w:sz w:val="24"/>
          <w:szCs w:val="24"/>
        </w:rPr>
        <w:t xml:space="preserve"> para </w:t>
      </w:r>
      <w:r>
        <w:rPr>
          <w:rFonts w:ascii="Calibri" w:hAnsi="Calibri" w:cs="Calibri"/>
          <w:sz w:val="24"/>
          <w:szCs w:val="24"/>
        </w:rPr>
        <w:t xml:space="preserve">a </w:t>
      </w:r>
      <w:r>
        <w:rPr>
          <w:rFonts w:ascii="Calibri" w:hAnsi="Calibri" w:cs="Calibri"/>
          <w:sz w:val="24"/>
          <w:szCs w:val="24"/>
        </w:rPr>
        <w:t xml:space="preserve">execução trabalho, visto que </w:t>
      </w:r>
      <w:r>
        <w:rPr>
          <w:rFonts w:ascii="Calibri" w:hAnsi="Calibri" w:cs="Calibri"/>
          <w:sz w:val="24"/>
          <w:szCs w:val="24"/>
        </w:rPr>
        <w:t>a utilização de recursos tecnológicos na última década têm crescido sobremaneira em relevância e abrangência, abarcando os mais diversos setores da empresa. E considerando o período atual de pa</w:t>
      </w:r>
      <w:r>
        <w:rPr>
          <w:rFonts w:ascii="Calibri" w:hAnsi="Calibri" w:cs="Calibri"/>
          <w:sz w:val="24"/>
          <w:szCs w:val="24"/>
        </w:rPr>
        <w:t>ndemia, em que praticamente todo o fluxo laboral tem convergido para o universo tecnológico, é primordial que a empresa proveja o colaborador com o máximo de qualidade ferramental;</w:t>
      </w:r>
    </w:p>
    <w:p w:rsidR="00A95E12" w:rsidRDefault="004578A3">
      <w:pPr>
        <w:pStyle w:val="PargrafodaLista"/>
        <w:numPr>
          <w:ilvl w:val="0"/>
          <w:numId w:val="4"/>
        </w:numPr>
        <w:spacing w:after="0" w:line="240" w:lineRule="auto"/>
        <w:ind w:hanging="7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Conexão entre a contratação e o planejamento existente:</w:t>
      </w:r>
    </w:p>
    <w:p w:rsidR="00A95E12" w:rsidRDefault="004578A3">
      <w:pPr>
        <w:pStyle w:val="PargrafodaLista"/>
        <w:spacing w:line="240" w:lineRule="auto"/>
        <w:ind w:left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Fornecer ferramenta</w:t>
      </w:r>
      <w:r>
        <w:rPr>
          <w:rFonts w:ascii="Calibri" w:hAnsi="Calibri" w:cs="Calibri"/>
          <w:sz w:val="24"/>
          <w:szCs w:val="24"/>
        </w:rPr>
        <w:t>s de trabalho aos empregados, buscando viabilizar o desenvolvimento de ações que promovam o desenvolvimento nos municípios que fazem parte da área de abrangência da 2ªSR.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III - LEVANTAMENTO DE MERCADO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3.1. O levantamento de mercado consiste na prospecção e</w:t>
      </w:r>
      <w:r>
        <w:rPr>
          <w:rFonts w:ascii="Calibri" w:hAnsi="Calibri" w:cs="Calibri"/>
          <w:sz w:val="24"/>
          <w:szCs w:val="24"/>
        </w:rPr>
        <w:t xml:space="preserve"> análise das alternativas possíveis de </w:t>
      </w:r>
      <w:r>
        <w:rPr>
          <w:rFonts w:ascii="Calibri" w:hAnsi="Calibri" w:cs="Calibri"/>
          <w:sz w:val="24"/>
          <w:szCs w:val="24"/>
        </w:rPr>
        <w:t>aquisição</w:t>
      </w:r>
      <w:r>
        <w:rPr>
          <w:rFonts w:ascii="Calibri" w:hAnsi="Calibri" w:cs="Calibri"/>
          <w:sz w:val="24"/>
          <w:szCs w:val="24"/>
        </w:rPr>
        <w:t xml:space="preserve"> para os insumos em pauta</w:t>
      </w:r>
      <w:r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com ampla </w:t>
      </w:r>
      <w:r>
        <w:rPr>
          <w:rFonts w:ascii="Calibri" w:hAnsi="Calibri" w:cs="Calibri"/>
          <w:sz w:val="24"/>
          <w:szCs w:val="24"/>
        </w:rPr>
        <w:t xml:space="preserve">procura </w:t>
      </w:r>
      <w:r>
        <w:rPr>
          <w:rFonts w:ascii="Calibri" w:hAnsi="Calibri" w:cs="Calibri"/>
          <w:sz w:val="24"/>
          <w:szCs w:val="24"/>
        </w:rPr>
        <w:t>no comércio nacional</w:t>
      </w:r>
      <w:r>
        <w:rPr>
          <w:rFonts w:ascii="Calibri" w:hAnsi="Calibri" w:cs="Calibri"/>
          <w:sz w:val="24"/>
          <w:szCs w:val="24"/>
        </w:rPr>
        <w:t xml:space="preserve">.Foi realizada </w:t>
      </w:r>
      <w:r>
        <w:rPr>
          <w:rFonts w:ascii="Calibri" w:hAnsi="Calibri" w:cs="Calibri"/>
          <w:sz w:val="24"/>
          <w:szCs w:val="24"/>
        </w:rPr>
        <w:t>pesquisa de mercado no Painel de Preços, utilizando-se pregões já homologados por outros órgãos públicos.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IV - DESCRIÇÃO DA SOLUÇÃO 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Consiste na realização de Pregão Eletrônico para fornecimento </w:t>
      </w:r>
      <w:r>
        <w:rPr>
          <w:rFonts w:ascii="Calibri" w:hAnsi="Calibri" w:cs="Calibri"/>
          <w:sz w:val="24"/>
          <w:szCs w:val="24"/>
        </w:rPr>
        <w:t xml:space="preserve">de </w:t>
      </w:r>
      <w:r>
        <w:rPr>
          <w:rFonts w:ascii="Calibri" w:hAnsi="Calibri" w:cs="Calibri"/>
          <w:sz w:val="24"/>
          <w:szCs w:val="24"/>
        </w:rPr>
        <w:t>equipamentos eletrônicos e de informática</w:t>
      </w:r>
      <w:r>
        <w:rPr>
          <w:rFonts w:ascii="Calibri" w:hAnsi="Calibri" w:cs="Calibri"/>
          <w:sz w:val="24"/>
          <w:szCs w:val="24"/>
        </w:rPr>
        <w:t xml:space="preserve"> e suprimentos de impressão</w:t>
      </w:r>
      <w:r>
        <w:rPr>
          <w:rFonts w:ascii="Calibri" w:hAnsi="Calibri" w:cs="Calibri"/>
          <w:sz w:val="24"/>
          <w:szCs w:val="24"/>
        </w:rPr>
        <w:t xml:space="preserve"> no âmbito da 2ª Superintendência Regional da CODEVASF</w:t>
      </w:r>
      <w:r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no estado da Bahia.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V - ESTIMATIVA DAS</w:t>
      </w:r>
      <w:r>
        <w:rPr>
          <w:rFonts w:ascii="Calibri" w:hAnsi="Calibri" w:cs="Calibri"/>
          <w:b/>
          <w:sz w:val="24"/>
          <w:szCs w:val="24"/>
        </w:rPr>
        <w:t xml:space="preserve"> QUANTIDADES A SEREM CONTRATADAS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5.1. As estimativas das quantidades a serem </w:t>
      </w:r>
      <w:r>
        <w:rPr>
          <w:rFonts w:ascii="Calibri" w:hAnsi="Calibri" w:cs="Calibri"/>
          <w:sz w:val="24"/>
          <w:szCs w:val="24"/>
        </w:rPr>
        <w:t xml:space="preserve">adquiridas foram baseadas nas demandas recebidas das áreas requerentes, bem como de levantamento analítico da 2ª/GRG/UTI tendo como fundamento a vivência diária da Unidade no que </w:t>
      </w:r>
      <w:r>
        <w:rPr>
          <w:rFonts w:ascii="Calibri" w:hAnsi="Calibri" w:cs="Calibri"/>
          <w:sz w:val="24"/>
          <w:szCs w:val="24"/>
        </w:rPr>
        <w:t>tange à estimativa de consumo dos suprimentos e vida útil dos equipamentos, além de experiências com pregões de anos anteriores.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VI - </w:t>
      </w:r>
      <w:r>
        <w:rPr>
          <w:rFonts w:ascii="Calibri" w:hAnsi="Calibri" w:cs="Calibri"/>
          <w:b/>
          <w:bCs/>
          <w:sz w:val="24"/>
          <w:szCs w:val="24"/>
        </w:rPr>
        <w:t>DEFINIÇÃO DO MÉTODO PARA ESTIMATIVAS DE PREÇOS OU DOS MEIOS DE PREVISÃO DE PREÇOS REFERENCIAIS.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6.1. A estimativa de</w:t>
      </w:r>
      <w:r>
        <w:rPr>
          <w:rFonts w:ascii="Calibri" w:hAnsi="Calibri" w:cs="Calibri"/>
          <w:sz w:val="24"/>
          <w:szCs w:val="24"/>
        </w:rPr>
        <w:t xml:space="preserve"> preços foi realizada em conformidade com a Instrução Normativa nº 73, de 05 de agosto de 2020, dispõe sobre os procedimentos administrativos básicos para a realização de pesquisa de preços para aquisição de bens e contratação de serviços em geral, no âmbi</w:t>
      </w:r>
      <w:r>
        <w:rPr>
          <w:rFonts w:ascii="Calibri" w:hAnsi="Calibri" w:cs="Calibri"/>
          <w:sz w:val="24"/>
          <w:szCs w:val="24"/>
        </w:rPr>
        <w:t>to da administração pública federal direta, autárquica e fundacional.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6.1.1 Assim, a pesquisa de preços deve ser realizada mediante os seguintes parâmetros, empregados de forma combinada ou não: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 - Painel de Preços, disponível no endereço eletrônico: go</w:t>
      </w:r>
      <w:r>
        <w:rPr>
          <w:rFonts w:ascii="Calibri" w:hAnsi="Calibri" w:cs="Calibri"/>
          <w:sz w:val="24"/>
          <w:szCs w:val="24"/>
        </w:rPr>
        <w:t xml:space="preserve">v.br/paineldeprecos, desde que as cotações refiram-se a aquisições ou contratações firmadas no período de até </w:t>
      </w:r>
      <w:r>
        <w:rPr>
          <w:rFonts w:ascii="Calibri" w:hAnsi="Calibri" w:cs="Calibri"/>
          <w:sz w:val="24"/>
          <w:szCs w:val="24"/>
        </w:rPr>
        <w:t>0</w:t>
      </w:r>
      <w:r>
        <w:rPr>
          <w:rFonts w:ascii="Calibri" w:hAnsi="Calibri" w:cs="Calibri"/>
          <w:sz w:val="24"/>
          <w:szCs w:val="24"/>
        </w:rPr>
        <w:t>1 (um) ano anterior à data de divulgação do instrumento convocatório;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II – Aquisições e contratações similares de outros entes públicos, firmadas</w:t>
      </w:r>
      <w:r>
        <w:rPr>
          <w:rFonts w:ascii="Calibri" w:hAnsi="Calibri" w:cs="Calibri"/>
          <w:sz w:val="24"/>
          <w:szCs w:val="24"/>
        </w:rPr>
        <w:t xml:space="preserve"> no período de até </w:t>
      </w:r>
      <w:r>
        <w:rPr>
          <w:rFonts w:ascii="Calibri" w:hAnsi="Calibri" w:cs="Calibri"/>
          <w:sz w:val="24"/>
          <w:szCs w:val="24"/>
        </w:rPr>
        <w:t>0</w:t>
      </w:r>
      <w:r>
        <w:rPr>
          <w:rFonts w:ascii="Calibri" w:hAnsi="Calibri" w:cs="Calibri"/>
          <w:sz w:val="24"/>
          <w:szCs w:val="24"/>
        </w:rPr>
        <w:t>1 (um) ano anterior à data de divulgação do instrumento convocatório;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III – Dados de pesquisa publicada em mídia especializada, de sítios eletrônicos especializados ou de domínio amplo, desde que atualizados no momento da pesquisa e com</w:t>
      </w:r>
      <w:r>
        <w:rPr>
          <w:rFonts w:ascii="Calibri" w:hAnsi="Calibri" w:cs="Calibri"/>
          <w:sz w:val="24"/>
          <w:szCs w:val="24"/>
        </w:rPr>
        <w:t xml:space="preserve">preendidos no intervalo de até </w:t>
      </w:r>
      <w:r>
        <w:rPr>
          <w:rFonts w:ascii="Calibri" w:hAnsi="Calibri" w:cs="Calibri"/>
          <w:sz w:val="24"/>
          <w:szCs w:val="24"/>
        </w:rPr>
        <w:t>0</w:t>
      </w:r>
      <w:r>
        <w:rPr>
          <w:rFonts w:ascii="Calibri" w:hAnsi="Calibri" w:cs="Calibri"/>
          <w:sz w:val="24"/>
          <w:szCs w:val="24"/>
        </w:rPr>
        <w:t>6 (seis) meses de antecedência da data de divulgação do instrumento convocatório, contendo a data e hora de acesso; ou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IV - Pesquisa direta com os fornecedores, mediante solicitação formal de cotação, desde que os orçamentos</w:t>
      </w:r>
      <w:r>
        <w:rPr>
          <w:rFonts w:ascii="Calibri" w:hAnsi="Calibri" w:cs="Calibri"/>
          <w:sz w:val="24"/>
          <w:szCs w:val="24"/>
        </w:rPr>
        <w:t xml:space="preserve"> considerados estejam compreendidos no intervalo de até </w:t>
      </w:r>
      <w:r>
        <w:rPr>
          <w:rFonts w:ascii="Calibri" w:hAnsi="Calibri" w:cs="Calibri"/>
          <w:sz w:val="24"/>
          <w:szCs w:val="24"/>
        </w:rPr>
        <w:t>0</w:t>
      </w:r>
      <w:r>
        <w:rPr>
          <w:rFonts w:ascii="Calibri" w:hAnsi="Calibri" w:cs="Calibri"/>
          <w:sz w:val="24"/>
          <w:szCs w:val="24"/>
        </w:rPr>
        <w:t>6 (seis) meses de antecedência da data de divulgação do instrumento convocatório.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Assim, para fins de estimativa do preço de referência, buscou-se utilizar o Painel de Preços e pesquisa de preços, ob</w:t>
      </w:r>
      <w:r>
        <w:rPr>
          <w:rFonts w:ascii="Calibri" w:hAnsi="Calibri" w:cs="Calibri"/>
          <w:sz w:val="24"/>
          <w:szCs w:val="24"/>
        </w:rPr>
        <w:t>tendo-se os seguintes resultados: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</w:t>
      </w:r>
      <w:r>
        <w:rPr>
          <w:rFonts w:ascii="Calibri" w:hAnsi="Calibri" w:cs="Calibri"/>
          <w:sz w:val="24"/>
          <w:szCs w:val="24"/>
        </w:rPr>
        <w:t xml:space="preserve">.3. Diante do exposto, o valor referencial para a contratação é de R$ </w:t>
      </w:r>
      <w:r>
        <w:rPr>
          <w:rFonts w:ascii="Calibri" w:hAnsi="Calibri" w:cs="Calibri"/>
          <w:sz w:val="24"/>
          <w:szCs w:val="24"/>
        </w:rPr>
        <w:t>490.965,49</w:t>
      </w:r>
      <w:r>
        <w:rPr>
          <w:rFonts w:ascii="Calibri" w:hAnsi="Calibri" w:cs="Calibri"/>
          <w:sz w:val="24"/>
          <w:szCs w:val="24"/>
        </w:rPr>
        <w:t xml:space="preserve"> (</w:t>
      </w:r>
      <w:r>
        <w:rPr>
          <w:rFonts w:ascii="Calibri" w:hAnsi="Calibri" w:cs="Calibri"/>
          <w:sz w:val="24"/>
          <w:szCs w:val="24"/>
        </w:rPr>
        <w:t>quatrocentos e noventa mil, novecentos e sessenta e cinco reais e quare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>nta e nove centavos</w:t>
      </w:r>
      <w:r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constituindo o valor máximo para contratação.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VII - JUSTIFICATIVAS PARA O PARCELAMENTO OU NÃO DA SOLUÇÃO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7.1. </w:t>
      </w:r>
      <w:r>
        <w:rPr>
          <w:rFonts w:ascii="Calibri" w:hAnsi="Calibri"/>
          <w:sz w:val="24"/>
          <w:szCs w:val="24"/>
        </w:rPr>
        <w:t>A opção pelo registro de preços guarda relação com o artigo 3º, inciso II, do Decreto nº 7.892/2013, levando em conta a experiência satisfatória obtida em aquisições dos exercícios de 2019 e</w:t>
      </w:r>
      <w:r>
        <w:rPr>
          <w:rFonts w:ascii="Calibri" w:hAnsi="Calibri"/>
          <w:sz w:val="24"/>
          <w:szCs w:val="24"/>
        </w:rPr>
        <w:t xml:space="preserve"> 2020, nos quais o fornecimento do material foi feito de forma parcelada, atendendo proporcionalmente a demanda de curto prazo.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VIII - CONTRATAÇÕES CORRELATAS E/OU INTERDEPENDENTES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8.1. Não aplicável. Não se verifica contratações correlatas nem </w:t>
      </w:r>
      <w:r>
        <w:rPr>
          <w:rFonts w:ascii="Calibri" w:hAnsi="Calibri" w:cs="Calibri"/>
          <w:sz w:val="24"/>
          <w:szCs w:val="24"/>
        </w:rPr>
        <w:t>interdependentes para a viabilidade desta demanda.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IX - DEMONSTRAÇÃO DO ALINHAMENTO ENTRE A CONTRATAÇÃO E O PLANEJAMENTO </w:t>
      </w:r>
    </w:p>
    <w:p w:rsidR="00A95E12" w:rsidRDefault="004578A3">
      <w:pPr>
        <w:pStyle w:val="Default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</w:rPr>
        <w:t xml:space="preserve">9.1. A demonstração do alinhamento entre a contratação e o planejamento é viável pela especificidade de atuação da </w:t>
      </w:r>
      <w:r>
        <w:rPr>
          <w:rFonts w:ascii="Calibri" w:hAnsi="Calibri" w:cs="Calibri"/>
          <w:b/>
        </w:rPr>
        <w:t>CODEVASF</w:t>
      </w:r>
      <w:r>
        <w:rPr>
          <w:rFonts w:ascii="Calibri" w:hAnsi="Calibri" w:cs="Calibri"/>
        </w:rPr>
        <w:t xml:space="preserve">,empresa </w:t>
      </w:r>
      <w:r>
        <w:rPr>
          <w:rFonts w:ascii="Calibri" w:hAnsi="Calibri" w:cs="Calibri"/>
          <w:color w:val="auto"/>
        </w:rPr>
        <w:t>p</w:t>
      </w:r>
      <w:r>
        <w:rPr>
          <w:rFonts w:ascii="Calibri" w:hAnsi="Calibri" w:cs="Calibri"/>
          <w:color w:val="auto"/>
        </w:rPr>
        <w:t xml:space="preserve">ública federal, criada pela Lei nº 6.088/74, </w:t>
      </w:r>
      <w:r>
        <w:rPr>
          <w:rFonts w:ascii="Calibri" w:hAnsi="Calibri" w:cs="Calibri"/>
          <w:color w:val="auto"/>
        </w:rPr>
        <w:lastRenderedPageBreak/>
        <w:t>entidade integrante da Administração Pública Indireta (Decreto-lei n°200/67, art. 4°, I "b"), inscrita no CNPJ sob o n° 00.399.857/0001-26; que tem</w:t>
      </w:r>
      <w:r>
        <w:rPr>
          <w:rFonts w:ascii="Calibri" w:hAnsi="Calibri" w:cs="Calibri"/>
          <w:color w:val="auto"/>
        </w:rPr>
        <w:t xml:space="preserve"> em seu quadro 141 (cento e quarenta e um) emprega</w:t>
      </w:r>
      <w:r>
        <w:rPr>
          <w:rFonts w:ascii="Calibri" w:hAnsi="Calibri" w:cs="Calibri"/>
          <w:color w:val="auto"/>
        </w:rPr>
        <w:t>dos na 2ª Supe</w:t>
      </w:r>
      <w:r>
        <w:rPr>
          <w:rFonts w:ascii="Calibri" w:hAnsi="Calibri" w:cs="Calibri"/>
          <w:color w:val="auto"/>
        </w:rPr>
        <w:t xml:space="preserve">rintendência Regional, além de vários estagiários e colaboradores terceirizados, </w:t>
      </w:r>
      <w:r>
        <w:rPr>
          <w:rFonts w:ascii="Calibri" w:hAnsi="Calibri" w:cs="Calibri"/>
          <w:color w:val="auto"/>
        </w:rPr>
        <w:t>o que exige da empresa um</w:t>
      </w:r>
      <w:r>
        <w:rPr>
          <w:rFonts w:ascii="Calibri" w:hAnsi="Calibri" w:cs="Calibri"/>
          <w:color w:val="auto"/>
        </w:rPr>
        <w:t xml:space="preserve"> parque de informática </w:t>
      </w:r>
      <w:r>
        <w:rPr>
          <w:rFonts w:ascii="Calibri" w:hAnsi="Calibri" w:cs="Calibri"/>
          <w:color w:val="auto"/>
        </w:rPr>
        <w:t xml:space="preserve">capaz de proporcionar o </w:t>
      </w:r>
      <w:r>
        <w:rPr>
          <w:rFonts w:ascii="Calibri" w:hAnsi="Calibri" w:cs="Calibri"/>
          <w:color w:val="auto"/>
        </w:rPr>
        <w:t xml:space="preserve">desempenho satisfatório das atividades laborais </w:t>
      </w:r>
      <w:r>
        <w:rPr>
          <w:rFonts w:ascii="Calibri" w:hAnsi="Calibri" w:cs="Calibri"/>
          <w:color w:val="auto"/>
        </w:rPr>
        <w:t>dos empregados visando a execução das políticas pública</w:t>
      </w:r>
      <w:r>
        <w:rPr>
          <w:rFonts w:ascii="Calibri" w:hAnsi="Calibri" w:cs="Calibri"/>
          <w:color w:val="auto"/>
        </w:rPr>
        <w:t>s de desenvolvimento regional.</w:t>
      </w:r>
    </w:p>
    <w:p w:rsidR="00A95E12" w:rsidRDefault="00A95E12">
      <w:pPr>
        <w:pStyle w:val="Default"/>
        <w:jc w:val="both"/>
        <w:rPr>
          <w:rFonts w:ascii="Calibri" w:hAnsi="Calibri" w:cs="Calibri"/>
          <w:b/>
        </w:rPr>
      </w:pPr>
    </w:p>
    <w:p w:rsidR="00A95E12" w:rsidRDefault="004578A3">
      <w:pPr>
        <w:pStyle w:val="Default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X - RESULTADOS PRETENDIDOS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10.1. O resultado pretendido </w:t>
      </w:r>
      <w:r>
        <w:rPr>
          <w:rFonts w:ascii="Calibri" w:hAnsi="Calibri" w:cs="Calibri"/>
          <w:sz w:val="24"/>
          <w:szCs w:val="24"/>
        </w:rPr>
        <w:t xml:space="preserve">é </w:t>
      </w:r>
      <w:r>
        <w:rPr>
          <w:rFonts w:ascii="Calibri" w:hAnsi="Calibri" w:cs="Calibri"/>
          <w:sz w:val="24"/>
          <w:szCs w:val="24"/>
        </w:rPr>
        <w:t xml:space="preserve">a melhoria </w:t>
      </w:r>
      <w:r>
        <w:rPr>
          <w:rFonts w:ascii="Calibri" w:hAnsi="Calibri" w:cs="Calibri"/>
          <w:sz w:val="24"/>
          <w:szCs w:val="24"/>
        </w:rPr>
        <w:t xml:space="preserve">do parque tecnológico </w:t>
      </w:r>
      <w:r>
        <w:rPr>
          <w:rFonts w:ascii="Calibri" w:hAnsi="Calibri" w:cs="Calibri"/>
          <w:sz w:val="24"/>
          <w:szCs w:val="24"/>
        </w:rPr>
        <w:t>da 2ªSR.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b/>
          <w:sz w:val="24"/>
          <w:szCs w:val="24"/>
        </w:rPr>
        <w:t>XI - PROVIDÊNCIAS ADOTADAS PREVIAMENTE À CELEBRAÇÃO DO CONTRATO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11.1. Dentre as providências a serem adotadas pela </w:t>
      </w:r>
      <w:r>
        <w:rPr>
          <w:rFonts w:ascii="Calibri" w:hAnsi="Calibri" w:cs="Calibri"/>
          <w:sz w:val="24"/>
          <w:szCs w:val="24"/>
        </w:rPr>
        <w:t>administração previamente à celebração do contrato, consta a indicação em TR do fisca</w:t>
      </w:r>
      <w:r>
        <w:rPr>
          <w:rFonts w:ascii="Calibri" w:hAnsi="Calibri" w:cs="Calibri"/>
          <w:sz w:val="24"/>
          <w:szCs w:val="24"/>
        </w:rPr>
        <w:t>l</w:t>
      </w:r>
      <w:r>
        <w:rPr>
          <w:rFonts w:ascii="Calibri" w:hAnsi="Calibri" w:cs="Calibri"/>
          <w:sz w:val="24"/>
          <w:szCs w:val="24"/>
        </w:rPr>
        <w:t xml:space="preserve"> que acompanhar</w:t>
      </w:r>
      <w:r>
        <w:rPr>
          <w:rFonts w:ascii="Calibri" w:hAnsi="Calibri" w:cs="Calibri"/>
          <w:sz w:val="24"/>
          <w:szCs w:val="24"/>
        </w:rPr>
        <w:t>á</w:t>
      </w:r>
      <w:r>
        <w:rPr>
          <w:rFonts w:ascii="Calibri" w:hAnsi="Calibri" w:cs="Calibri"/>
          <w:sz w:val="24"/>
          <w:szCs w:val="24"/>
        </w:rPr>
        <w:t xml:space="preserve"> todos os trâmites ao cumprimento das Ordens de </w:t>
      </w:r>
      <w:r>
        <w:rPr>
          <w:rFonts w:ascii="Calibri" w:hAnsi="Calibri" w:cs="Calibri"/>
          <w:sz w:val="24"/>
          <w:szCs w:val="24"/>
        </w:rPr>
        <w:t>F</w:t>
      </w:r>
      <w:r>
        <w:rPr>
          <w:rFonts w:ascii="Calibri" w:hAnsi="Calibri" w:cs="Calibri"/>
          <w:sz w:val="24"/>
          <w:szCs w:val="24"/>
        </w:rPr>
        <w:t>ornecimento – OF.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 processo administrativo pertinente à contratação de fornecimento constam todos os do</w:t>
      </w:r>
      <w:r>
        <w:rPr>
          <w:rFonts w:ascii="Calibri" w:hAnsi="Calibri" w:cs="Calibri"/>
          <w:sz w:val="24"/>
          <w:szCs w:val="24"/>
        </w:rPr>
        <w:t>cumentos cabíveis e necessários emitidos para o fiel cumprimento do objeto proposto, instrumento que irá nortear as ações competentes da fiscalização nomeada para tal.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XII - IMPACTOS AMBIENTAIS E RESPECTIVAS MEDIDAS DE TRATAMENTO</w:t>
      </w:r>
    </w:p>
    <w:p w:rsidR="00A95E12" w:rsidRDefault="004578A3">
      <w:pPr>
        <w:pStyle w:val="Ttulo2"/>
        <w:numPr>
          <w:ilvl w:val="1"/>
          <w:numId w:val="5"/>
        </w:num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A empresa que se candida</w:t>
      </w:r>
      <w:r>
        <w:rPr>
          <w:rFonts w:ascii="Calibri" w:hAnsi="Calibri" w:cs="Calibri"/>
          <w:sz w:val="24"/>
        </w:rPr>
        <w:t>tar ao processo licitatório deverá observar os seguintes critérios de sustentabilidade ambiental, no que couber, conforme a instrução normativa SLTI/MP nº 01/2010:</w:t>
      </w:r>
    </w:p>
    <w:p w:rsidR="00A95E12" w:rsidRDefault="004578A3">
      <w:pPr>
        <w:pStyle w:val="Ttulo2"/>
        <w:numPr>
          <w:ilvl w:val="1"/>
          <w:numId w:val="6"/>
        </w:numPr>
        <w:spacing w:before="120" w:after="120"/>
        <w:ind w:left="1276" w:hanging="567"/>
        <w:contextualSpacing w:val="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Que os bens sejam constituídos, no todo ou em parte, por material reciclado, atóxico, biodeg</w:t>
      </w:r>
      <w:r>
        <w:rPr>
          <w:rFonts w:ascii="Calibri" w:hAnsi="Calibri" w:cs="Calibri"/>
          <w:sz w:val="24"/>
        </w:rPr>
        <w:t>radável, conforme ABNT NBR – 15448-1 e 15448-2;</w:t>
      </w:r>
    </w:p>
    <w:p w:rsidR="00A95E12" w:rsidRDefault="004578A3">
      <w:pPr>
        <w:pStyle w:val="Ttulo2"/>
        <w:numPr>
          <w:ilvl w:val="1"/>
          <w:numId w:val="6"/>
        </w:numPr>
        <w:spacing w:before="120" w:after="120"/>
        <w:ind w:left="1276" w:hanging="567"/>
        <w:contextualSpacing w:val="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Que sejam observados os requisitos ambientais para a obtenção de certificação do Instituto Nacional de Metrologia, Normalização e Qualidade Industrial – INMETRO como produtos sustentáveis ou de menor impacto </w:t>
      </w:r>
      <w:r>
        <w:rPr>
          <w:rFonts w:ascii="Calibri" w:hAnsi="Calibri" w:cs="Calibri"/>
          <w:sz w:val="24"/>
        </w:rPr>
        <w:t>ambiental em relação aos seus similares;</w:t>
      </w:r>
    </w:p>
    <w:p w:rsidR="00A95E12" w:rsidRDefault="004578A3">
      <w:pPr>
        <w:pStyle w:val="Ttulo2"/>
        <w:numPr>
          <w:ilvl w:val="1"/>
          <w:numId w:val="6"/>
        </w:numPr>
        <w:spacing w:before="120" w:after="120"/>
        <w:ind w:left="1276" w:hanging="567"/>
        <w:contextualSpacing w:val="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Que os bens devam ser, preferencialmente, acondicionados em embalagem adequada, com o menor volume possível, que utilize materiais recicláveis, de forma a garantir a máxima proteção durante o transporte e o armazena</w:t>
      </w:r>
      <w:r>
        <w:rPr>
          <w:rFonts w:ascii="Calibri" w:hAnsi="Calibri" w:cs="Calibri"/>
          <w:sz w:val="24"/>
        </w:rPr>
        <w:t>mento;</w:t>
      </w:r>
    </w:p>
    <w:p w:rsidR="00A95E12" w:rsidRDefault="004578A3">
      <w:pPr>
        <w:spacing w:line="240" w:lineRule="auto"/>
        <w:ind w:left="708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 mais, em que for cabível.</w:t>
      </w:r>
    </w:p>
    <w:p w:rsidR="00A95E12" w:rsidRDefault="004578A3">
      <w:pPr>
        <w:pStyle w:val="NormalWeb"/>
        <w:spacing w:before="0" w:beforeAutospacing="0" w:after="0" w:afterAutospacing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XIII - SOBRE A VIABILIDADE E RAZOABILIDADE DA CONTRATAÇÃO</w:t>
      </w:r>
    </w:p>
    <w:p w:rsidR="00A95E12" w:rsidRDefault="004578A3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13.1. O posicionamento conclusivo sobre a viabilidade e razoabilidade desta contratação se constata uma vez que os insumos a serem adquiridos estão disponíveis no</w:t>
      </w:r>
      <w:r>
        <w:rPr>
          <w:rFonts w:ascii="Calibri" w:hAnsi="Calibri" w:cs="Calibri"/>
        </w:rPr>
        <w:t xml:space="preserve"> mercado nacional, admitindo amplas possibilidades de concorrência entre fornecedores.</w:t>
      </w:r>
    </w:p>
    <w:p w:rsidR="00A95E12" w:rsidRDefault="00A95E12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Diante do exposto, declara-se ser viável a contratação pretendida.</w:t>
      </w:r>
    </w:p>
    <w:p w:rsidR="00A95E12" w:rsidRDefault="004578A3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>
        <w:rPr>
          <w:rFonts w:ascii="Calibri" w:hAnsi="Calibri" w:cs="Calibri"/>
          <w:b/>
        </w:rPr>
        <w:t>XIV - CLASSIFICAÇÃO NOS TERMOS DA LEI Nº 12.527</w:t>
      </w:r>
      <w:r>
        <w:rPr>
          <w:rFonts w:ascii="Calibri" w:hAnsi="Calibri" w:cs="Calibri"/>
        </w:rPr>
        <w:t>, de 18 de Novembro de 2011.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14.1. Não aplicável.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lastRenderedPageBreak/>
        <w:t xml:space="preserve">XV - </w:t>
      </w:r>
      <w:r>
        <w:rPr>
          <w:rFonts w:ascii="Calibri" w:hAnsi="Calibri" w:cs="Calibri"/>
          <w:b/>
          <w:bCs/>
          <w:sz w:val="24"/>
          <w:szCs w:val="24"/>
        </w:rPr>
        <w:t>D</w:t>
      </w:r>
      <w:r>
        <w:rPr>
          <w:rFonts w:ascii="Calibri" w:hAnsi="Calibri" w:cs="Calibri"/>
          <w:b/>
          <w:bCs/>
          <w:sz w:val="24"/>
          <w:szCs w:val="24"/>
        </w:rPr>
        <w:t>A</w:t>
      </w:r>
      <w:r>
        <w:rPr>
          <w:rFonts w:ascii="Calibri" w:hAnsi="Calibri" w:cs="Calibri"/>
          <w:b/>
          <w:bCs/>
          <w:sz w:val="24"/>
          <w:szCs w:val="24"/>
        </w:rPr>
        <w:t xml:space="preserve"> MA</w:t>
      </w:r>
      <w:r>
        <w:rPr>
          <w:rFonts w:ascii="Calibri" w:hAnsi="Calibri" w:cs="Calibri"/>
          <w:b/>
          <w:bCs/>
          <w:sz w:val="24"/>
          <w:szCs w:val="24"/>
        </w:rPr>
        <w:t>TRIZ</w:t>
      </w:r>
      <w:r>
        <w:rPr>
          <w:rFonts w:ascii="Calibri" w:hAnsi="Calibri" w:cs="Calibri"/>
          <w:b/>
          <w:bCs/>
          <w:sz w:val="24"/>
          <w:szCs w:val="24"/>
        </w:rPr>
        <w:t xml:space="preserve"> DE RISCOS</w:t>
      </w:r>
    </w:p>
    <w:p w:rsidR="00A95E12" w:rsidRDefault="004578A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15.1. </w:t>
      </w:r>
      <w:r>
        <w:rPr>
          <w:rFonts w:ascii="Calibri" w:hAnsi="Calibri" w:cs="Calibri"/>
          <w:sz w:val="24"/>
          <w:szCs w:val="24"/>
        </w:rPr>
        <w:t>A Matriz de Risco aplica-se ao projeto em questão e encontra-se anexa neste processo eletrônico.</w:t>
      </w:r>
    </w:p>
    <w:p w:rsidR="00A95E12" w:rsidRDefault="00A95E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95E12" w:rsidRDefault="004578A3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XVI</w:t>
      </w:r>
      <w:r>
        <w:rPr>
          <w:rFonts w:ascii="Calibri" w:hAnsi="Calibri" w:cs="Calibri"/>
        </w:rPr>
        <w:t xml:space="preserve"> - </w:t>
      </w:r>
      <w:r>
        <w:rPr>
          <w:rStyle w:val="Forte"/>
          <w:rFonts w:ascii="Calibri" w:hAnsi="Calibri" w:cs="Calibri"/>
        </w:rPr>
        <w:t>EXCEÇÕES À ELABORAÇÃO DOS ETP</w:t>
      </w:r>
    </w:p>
    <w:p w:rsidR="00A95E12" w:rsidRDefault="004578A3">
      <w:pPr>
        <w:pStyle w:val="NormalWeb"/>
        <w:spacing w:before="0" w:beforeAutospacing="0" w:after="0" w:afterAutospacing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17.1. Verificado atendimento ao artigo 8º da elaboração dos ETP, nas hipóteses dos incisos </w:t>
      </w:r>
      <w:r>
        <w:rPr>
          <w:rFonts w:ascii="Calibri" w:hAnsi="Calibri" w:cs="Calibri"/>
        </w:rPr>
        <w:t>I, II, III, IV, VI e XV do art. 29 da Lei nº 13.303/2016. Não aplicável.</w:t>
      </w:r>
    </w:p>
    <w:p w:rsidR="00A95E12" w:rsidRDefault="00A95E12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:rsidR="00A95E12" w:rsidRDefault="00A95E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A95E12" w:rsidRDefault="004578A3">
      <w:pPr>
        <w:autoSpaceDE w:val="0"/>
        <w:autoSpaceDN w:val="0"/>
        <w:adjustRightInd w:val="0"/>
        <w:ind w:left="720"/>
        <w:jc w:val="center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 xml:space="preserve">Bom Jesus da Lapa, </w:t>
      </w:r>
      <w:r>
        <w:rPr>
          <w:rFonts w:ascii="Calibri" w:hAnsi="Calibri" w:cs="Calibri"/>
          <w:b/>
          <w:bCs/>
          <w:i/>
          <w:iCs/>
        </w:rPr>
        <w:t>04</w:t>
      </w:r>
      <w:r>
        <w:rPr>
          <w:rFonts w:ascii="Calibri" w:hAnsi="Calibri" w:cs="Calibri"/>
          <w:b/>
          <w:bCs/>
          <w:i/>
          <w:iCs/>
        </w:rPr>
        <w:t xml:space="preserve"> de </w:t>
      </w:r>
      <w:r>
        <w:rPr>
          <w:rFonts w:ascii="Calibri" w:hAnsi="Calibri" w:cs="Calibri"/>
          <w:b/>
          <w:bCs/>
          <w:i/>
          <w:iCs/>
        </w:rPr>
        <w:t xml:space="preserve">outubro </w:t>
      </w:r>
      <w:r>
        <w:rPr>
          <w:rFonts w:ascii="Calibri" w:hAnsi="Calibri" w:cs="Calibri"/>
          <w:b/>
          <w:bCs/>
          <w:i/>
          <w:iCs/>
        </w:rPr>
        <w:t>de 202</w:t>
      </w:r>
      <w:r>
        <w:rPr>
          <w:rFonts w:ascii="Calibri" w:hAnsi="Calibri" w:cs="Calibri"/>
          <w:b/>
          <w:bCs/>
          <w:i/>
          <w:iCs/>
        </w:rPr>
        <w:t>1</w:t>
      </w:r>
      <w:r>
        <w:rPr>
          <w:rFonts w:ascii="Calibri" w:hAnsi="Calibri" w:cs="Calibri"/>
          <w:b/>
          <w:bCs/>
          <w:i/>
          <w:iCs/>
        </w:rPr>
        <w:t>.</w:t>
      </w:r>
    </w:p>
    <w:p w:rsidR="00A95E12" w:rsidRDefault="00A95E12">
      <w:pPr>
        <w:spacing w:after="0"/>
        <w:ind w:left="720"/>
        <w:jc w:val="center"/>
        <w:rPr>
          <w:rFonts w:ascii="Calibri" w:hAnsi="Calibri" w:cs="Calibri"/>
          <w:b/>
          <w:bCs/>
          <w:i/>
          <w:iCs/>
        </w:rPr>
      </w:pPr>
    </w:p>
    <w:p w:rsidR="00A95E12" w:rsidRDefault="004578A3">
      <w:pPr>
        <w:spacing w:after="0"/>
        <w:ind w:left="720"/>
        <w:jc w:val="center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>Carlos Sales Bernardino</w:t>
      </w:r>
    </w:p>
    <w:p w:rsidR="00A95E12" w:rsidRDefault="004578A3">
      <w:pPr>
        <w:spacing w:after="0"/>
        <w:ind w:left="720"/>
        <w:jc w:val="center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>Chefe da Unidade Regional de Tecnologia da Informação</w:t>
      </w:r>
    </w:p>
    <w:sectPr w:rsidR="00A95E12" w:rsidSect="00A95E12">
      <w:headerReference w:type="default" r:id="rId9"/>
      <w:pgSz w:w="11906" w:h="16838"/>
      <w:pgMar w:top="1717" w:right="1133" w:bottom="1276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8A3" w:rsidRDefault="004578A3">
      <w:pPr>
        <w:spacing w:line="240" w:lineRule="auto"/>
      </w:pPr>
      <w:r>
        <w:separator/>
      </w:r>
    </w:p>
  </w:endnote>
  <w:endnote w:type="continuationSeparator" w:id="1">
    <w:p w:rsidR="004578A3" w:rsidRDefault="004578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8A3" w:rsidRDefault="004578A3">
      <w:pPr>
        <w:spacing w:after="0"/>
      </w:pPr>
      <w:r>
        <w:separator/>
      </w:r>
    </w:p>
  </w:footnote>
  <w:footnote w:type="continuationSeparator" w:id="1">
    <w:p w:rsidR="004578A3" w:rsidRDefault="004578A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jc w:val="center"/>
      <w:tblLook w:val="04A0"/>
    </w:tblPr>
    <w:tblGrid>
      <w:gridCol w:w="3546"/>
      <w:gridCol w:w="6660"/>
    </w:tblGrid>
    <w:tr w:rsidR="00A95E12">
      <w:trPr>
        <w:trHeight w:val="1705"/>
        <w:jc w:val="center"/>
      </w:trPr>
      <w:tc>
        <w:tcPr>
          <w:tcW w:w="3533" w:type="dxa"/>
          <w:vAlign w:val="center"/>
        </w:tcPr>
        <w:p w:rsidR="00A95E12" w:rsidRDefault="004578A3">
          <w:pPr>
            <w:pStyle w:val="Cabealho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noProof/>
              <w:sz w:val="20"/>
              <w:lang w:eastAsia="pt-BR"/>
            </w:rPr>
            <w:drawing>
              <wp:inline distT="0" distB="0" distL="0" distR="0">
                <wp:extent cx="2103755" cy="504825"/>
                <wp:effectExtent l="0" t="0" r="10795" b="9525"/>
                <wp:docPr id="8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m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375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3" w:type="dxa"/>
          <w:vAlign w:val="center"/>
        </w:tcPr>
        <w:p w:rsidR="00A95E12" w:rsidRDefault="004578A3">
          <w:pPr>
            <w:pStyle w:val="Cabealho"/>
            <w:rPr>
              <w:rFonts w:ascii="Calibri" w:hAnsi="Calibri" w:cs="Calibri"/>
              <w:b/>
              <w:sz w:val="28"/>
              <w:szCs w:val="28"/>
            </w:rPr>
          </w:pPr>
          <w:r>
            <w:rPr>
              <w:rFonts w:ascii="Calibri" w:hAnsi="Calibri" w:cs="Calibri"/>
              <w:b/>
              <w:sz w:val="28"/>
              <w:szCs w:val="28"/>
            </w:rPr>
            <w:t>Ministério do Desenvolvimento Regional</w:t>
          </w:r>
        </w:p>
        <w:p w:rsidR="00A95E12" w:rsidRDefault="004578A3">
          <w:pPr>
            <w:pStyle w:val="Cabealho"/>
            <w:rPr>
              <w:rFonts w:ascii="Calibri" w:hAnsi="Calibri" w:cs="Calibri"/>
              <w:b/>
              <w:sz w:val="19"/>
              <w:szCs w:val="19"/>
            </w:rPr>
          </w:pPr>
          <w:r>
            <w:rPr>
              <w:rFonts w:ascii="Calibri" w:hAnsi="Calibri" w:cs="Calibri"/>
              <w:b/>
              <w:sz w:val="19"/>
              <w:szCs w:val="19"/>
            </w:rPr>
            <w:t>Companhia de Desenvolvimento dos Vales do São Francisco e do Parnaíba</w:t>
          </w:r>
        </w:p>
        <w:p w:rsidR="00A95E12" w:rsidRDefault="004578A3">
          <w:pPr>
            <w:pStyle w:val="Cabealho"/>
            <w:rPr>
              <w:rFonts w:ascii="Calibri" w:hAnsi="Calibri" w:cs="Calibri"/>
              <w:b/>
              <w:bCs/>
              <w:sz w:val="20"/>
            </w:rPr>
          </w:pPr>
          <w:r>
            <w:rPr>
              <w:rFonts w:ascii="Calibri" w:hAnsi="Calibri" w:cs="Calibri"/>
              <w:b/>
              <w:sz w:val="20"/>
            </w:rPr>
            <w:t>2ª Superintendência Regional</w:t>
          </w:r>
        </w:p>
      </w:tc>
    </w:tr>
  </w:tbl>
  <w:p w:rsidR="00A95E12" w:rsidRDefault="00A95E12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C2B2BE4"/>
    <w:multiLevelType w:val="singleLevel"/>
    <w:tmpl w:val="BC2B2BE4"/>
    <w:lvl w:ilvl="0">
      <w:start w:val="1"/>
      <w:numFmt w:val="decimal"/>
      <w:lvlText w:val="%1."/>
      <w:lvlJc w:val="left"/>
      <w:pPr>
        <w:tabs>
          <w:tab w:val="left" w:pos="845"/>
        </w:tabs>
        <w:ind w:left="845" w:hanging="425"/>
      </w:pPr>
      <w:rPr>
        <w:rFonts w:hint="default"/>
        <w:b w:val="0"/>
        <w:bCs w:val="0"/>
      </w:rPr>
    </w:lvl>
  </w:abstractNum>
  <w:abstractNum w:abstractNumId="1">
    <w:nsid w:val="10D43CDE"/>
    <w:multiLevelType w:val="multilevel"/>
    <w:tmpl w:val="10D43C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1A69D5"/>
    <w:multiLevelType w:val="multilevel"/>
    <w:tmpl w:val="221A69D5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ind w:left="9719" w:hanging="504"/>
      </w:pPr>
      <w:rPr>
        <w:rFonts w:hint="default"/>
        <w:color w:val="000000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21C2144"/>
    <w:multiLevelType w:val="multilevel"/>
    <w:tmpl w:val="321C2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7C31ADB"/>
    <w:multiLevelType w:val="multilevel"/>
    <w:tmpl w:val="57C31ADB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B7E3B5B"/>
    <w:multiLevelType w:val="multilevel"/>
    <w:tmpl w:val="5B7E3B5B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</w:compat>
  <w:rsids>
    <w:rsidRoot w:val="006658BA"/>
    <w:rsid w:val="00011E47"/>
    <w:rsid w:val="00025A79"/>
    <w:rsid w:val="00026545"/>
    <w:rsid w:val="00034004"/>
    <w:rsid w:val="00041CA0"/>
    <w:rsid w:val="00047C2C"/>
    <w:rsid w:val="00081B4B"/>
    <w:rsid w:val="00092688"/>
    <w:rsid w:val="00094AF4"/>
    <w:rsid w:val="000A7C9F"/>
    <w:rsid w:val="000D46FE"/>
    <w:rsid w:val="000E3746"/>
    <w:rsid w:val="00102047"/>
    <w:rsid w:val="00114EF1"/>
    <w:rsid w:val="00125229"/>
    <w:rsid w:val="00143200"/>
    <w:rsid w:val="0014708C"/>
    <w:rsid w:val="00171B50"/>
    <w:rsid w:val="001753B5"/>
    <w:rsid w:val="00182225"/>
    <w:rsid w:val="001B1687"/>
    <w:rsid w:val="001C53E1"/>
    <w:rsid w:val="001C72E0"/>
    <w:rsid w:val="001D0299"/>
    <w:rsid w:val="001E3542"/>
    <w:rsid w:val="001E79C8"/>
    <w:rsid w:val="001F16E6"/>
    <w:rsid w:val="001F6F99"/>
    <w:rsid w:val="002000D4"/>
    <w:rsid w:val="00207439"/>
    <w:rsid w:val="00217718"/>
    <w:rsid w:val="002241CE"/>
    <w:rsid w:val="0023375A"/>
    <w:rsid w:val="002514CB"/>
    <w:rsid w:val="00255E6F"/>
    <w:rsid w:val="002626CA"/>
    <w:rsid w:val="002806C3"/>
    <w:rsid w:val="00282A0F"/>
    <w:rsid w:val="002B5683"/>
    <w:rsid w:val="002D66F9"/>
    <w:rsid w:val="003120C7"/>
    <w:rsid w:val="00321B8A"/>
    <w:rsid w:val="00330C58"/>
    <w:rsid w:val="00334242"/>
    <w:rsid w:val="00363EB6"/>
    <w:rsid w:val="00375C1B"/>
    <w:rsid w:val="0038235D"/>
    <w:rsid w:val="00397E14"/>
    <w:rsid w:val="003A7C7E"/>
    <w:rsid w:val="003B7097"/>
    <w:rsid w:val="003B764F"/>
    <w:rsid w:val="003D4B1A"/>
    <w:rsid w:val="003D4BD8"/>
    <w:rsid w:val="003D586C"/>
    <w:rsid w:val="003D6D2E"/>
    <w:rsid w:val="00402044"/>
    <w:rsid w:val="004168FC"/>
    <w:rsid w:val="00423021"/>
    <w:rsid w:val="00423466"/>
    <w:rsid w:val="00423FF8"/>
    <w:rsid w:val="0043084B"/>
    <w:rsid w:val="00446831"/>
    <w:rsid w:val="004578A3"/>
    <w:rsid w:val="004600EA"/>
    <w:rsid w:val="00477050"/>
    <w:rsid w:val="004827DD"/>
    <w:rsid w:val="004847DB"/>
    <w:rsid w:val="00486E1C"/>
    <w:rsid w:val="004E020D"/>
    <w:rsid w:val="00517CFA"/>
    <w:rsid w:val="005311AC"/>
    <w:rsid w:val="00567E61"/>
    <w:rsid w:val="00594F25"/>
    <w:rsid w:val="00596FF4"/>
    <w:rsid w:val="005C03F1"/>
    <w:rsid w:val="005C24BB"/>
    <w:rsid w:val="005C33FA"/>
    <w:rsid w:val="005D2273"/>
    <w:rsid w:val="005E3002"/>
    <w:rsid w:val="0062197B"/>
    <w:rsid w:val="00634A5E"/>
    <w:rsid w:val="00662568"/>
    <w:rsid w:val="00662652"/>
    <w:rsid w:val="00662E29"/>
    <w:rsid w:val="00664666"/>
    <w:rsid w:val="006658BA"/>
    <w:rsid w:val="0067527C"/>
    <w:rsid w:val="006868EE"/>
    <w:rsid w:val="00686DE3"/>
    <w:rsid w:val="0069698B"/>
    <w:rsid w:val="006D1645"/>
    <w:rsid w:val="006E01E0"/>
    <w:rsid w:val="006F2C32"/>
    <w:rsid w:val="00707181"/>
    <w:rsid w:val="00712718"/>
    <w:rsid w:val="00713E16"/>
    <w:rsid w:val="0072152C"/>
    <w:rsid w:val="007733CC"/>
    <w:rsid w:val="007805CD"/>
    <w:rsid w:val="00797986"/>
    <w:rsid w:val="00797DDE"/>
    <w:rsid w:val="007B32BA"/>
    <w:rsid w:val="007B35FE"/>
    <w:rsid w:val="007D0CD7"/>
    <w:rsid w:val="007D6396"/>
    <w:rsid w:val="007F0F46"/>
    <w:rsid w:val="0080014C"/>
    <w:rsid w:val="00835F6F"/>
    <w:rsid w:val="0083761D"/>
    <w:rsid w:val="00846546"/>
    <w:rsid w:val="008535FF"/>
    <w:rsid w:val="008951A4"/>
    <w:rsid w:val="00895403"/>
    <w:rsid w:val="008C0CC9"/>
    <w:rsid w:val="008D0D7E"/>
    <w:rsid w:val="008D28A6"/>
    <w:rsid w:val="008D76FD"/>
    <w:rsid w:val="008F7742"/>
    <w:rsid w:val="009004FF"/>
    <w:rsid w:val="0091093E"/>
    <w:rsid w:val="0091507E"/>
    <w:rsid w:val="00921A42"/>
    <w:rsid w:val="00926150"/>
    <w:rsid w:val="0093145B"/>
    <w:rsid w:val="00933046"/>
    <w:rsid w:val="00955FF5"/>
    <w:rsid w:val="00973385"/>
    <w:rsid w:val="00987DED"/>
    <w:rsid w:val="009D0FAE"/>
    <w:rsid w:val="009E1424"/>
    <w:rsid w:val="009E7BF8"/>
    <w:rsid w:val="00A02606"/>
    <w:rsid w:val="00A21851"/>
    <w:rsid w:val="00A35CD4"/>
    <w:rsid w:val="00A4744C"/>
    <w:rsid w:val="00A532CD"/>
    <w:rsid w:val="00A5555E"/>
    <w:rsid w:val="00A61652"/>
    <w:rsid w:val="00A61D65"/>
    <w:rsid w:val="00A87567"/>
    <w:rsid w:val="00A87570"/>
    <w:rsid w:val="00A91EF4"/>
    <w:rsid w:val="00A95CB7"/>
    <w:rsid w:val="00A95E12"/>
    <w:rsid w:val="00A963CC"/>
    <w:rsid w:val="00AA4EF0"/>
    <w:rsid w:val="00AA7CF0"/>
    <w:rsid w:val="00AC6DB6"/>
    <w:rsid w:val="00AD5FF1"/>
    <w:rsid w:val="00AD70EE"/>
    <w:rsid w:val="00AD73C0"/>
    <w:rsid w:val="00B02673"/>
    <w:rsid w:val="00B104E4"/>
    <w:rsid w:val="00B248A5"/>
    <w:rsid w:val="00B26C50"/>
    <w:rsid w:val="00B51057"/>
    <w:rsid w:val="00B51405"/>
    <w:rsid w:val="00B6098D"/>
    <w:rsid w:val="00B845BC"/>
    <w:rsid w:val="00B955A5"/>
    <w:rsid w:val="00BB5BB9"/>
    <w:rsid w:val="00BC5690"/>
    <w:rsid w:val="00BD3950"/>
    <w:rsid w:val="00BE57A9"/>
    <w:rsid w:val="00BE7F8F"/>
    <w:rsid w:val="00C00742"/>
    <w:rsid w:val="00C165F5"/>
    <w:rsid w:val="00C22DF1"/>
    <w:rsid w:val="00C2317D"/>
    <w:rsid w:val="00C32E98"/>
    <w:rsid w:val="00C46134"/>
    <w:rsid w:val="00C63499"/>
    <w:rsid w:val="00C70DC1"/>
    <w:rsid w:val="00C807DA"/>
    <w:rsid w:val="00C84D4E"/>
    <w:rsid w:val="00C87473"/>
    <w:rsid w:val="00CA2CAB"/>
    <w:rsid w:val="00CB0FE4"/>
    <w:rsid w:val="00CB16CC"/>
    <w:rsid w:val="00CB595D"/>
    <w:rsid w:val="00CD325A"/>
    <w:rsid w:val="00CD62A2"/>
    <w:rsid w:val="00D15BAA"/>
    <w:rsid w:val="00D21A76"/>
    <w:rsid w:val="00D23D73"/>
    <w:rsid w:val="00D32B2D"/>
    <w:rsid w:val="00D33F99"/>
    <w:rsid w:val="00D53377"/>
    <w:rsid w:val="00D63242"/>
    <w:rsid w:val="00D65497"/>
    <w:rsid w:val="00D8604D"/>
    <w:rsid w:val="00D8679B"/>
    <w:rsid w:val="00D959F3"/>
    <w:rsid w:val="00DC0486"/>
    <w:rsid w:val="00DC5A8C"/>
    <w:rsid w:val="00DE3C54"/>
    <w:rsid w:val="00E11370"/>
    <w:rsid w:val="00E219AA"/>
    <w:rsid w:val="00E37908"/>
    <w:rsid w:val="00E51B4E"/>
    <w:rsid w:val="00E5402F"/>
    <w:rsid w:val="00E635E3"/>
    <w:rsid w:val="00E83054"/>
    <w:rsid w:val="00E92064"/>
    <w:rsid w:val="00E9724D"/>
    <w:rsid w:val="00EA5D94"/>
    <w:rsid w:val="00EB3BED"/>
    <w:rsid w:val="00ED5D8C"/>
    <w:rsid w:val="00EE5119"/>
    <w:rsid w:val="00EF6514"/>
    <w:rsid w:val="00F371F7"/>
    <w:rsid w:val="00F419FC"/>
    <w:rsid w:val="00F43056"/>
    <w:rsid w:val="00F5770E"/>
    <w:rsid w:val="00F6618B"/>
    <w:rsid w:val="00F677A3"/>
    <w:rsid w:val="00F7309A"/>
    <w:rsid w:val="00F841EE"/>
    <w:rsid w:val="00F872EF"/>
    <w:rsid w:val="00F913B8"/>
    <w:rsid w:val="00FC048C"/>
    <w:rsid w:val="00FC28C4"/>
    <w:rsid w:val="00FD512B"/>
    <w:rsid w:val="00FE28AF"/>
    <w:rsid w:val="00FE4640"/>
    <w:rsid w:val="00FF18D7"/>
    <w:rsid w:val="010D7EC7"/>
    <w:rsid w:val="03493253"/>
    <w:rsid w:val="038B33C8"/>
    <w:rsid w:val="03A12A16"/>
    <w:rsid w:val="040B4F73"/>
    <w:rsid w:val="054A65C7"/>
    <w:rsid w:val="05721234"/>
    <w:rsid w:val="067A670C"/>
    <w:rsid w:val="094A75B5"/>
    <w:rsid w:val="0B5B7940"/>
    <w:rsid w:val="0B885EFD"/>
    <w:rsid w:val="0BB87EAA"/>
    <w:rsid w:val="0D2973ED"/>
    <w:rsid w:val="0D3F23C7"/>
    <w:rsid w:val="0F9628CA"/>
    <w:rsid w:val="11DC438F"/>
    <w:rsid w:val="12AB0B13"/>
    <w:rsid w:val="12D774FF"/>
    <w:rsid w:val="13521A62"/>
    <w:rsid w:val="14781E7B"/>
    <w:rsid w:val="15F14553"/>
    <w:rsid w:val="160C5C93"/>
    <w:rsid w:val="1621438D"/>
    <w:rsid w:val="17294AED"/>
    <w:rsid w:val="190876A9"/>
    <w:rsid w:val="190B3D02"/>
    <w:rsid w:val="19506A31"/>
    <w:rsid w:val="1C244306"/>
    <w:rsid w:val="1C617B21"/>
    <w:rsid w:val="1CD34015"/>
    <w:rsid w:val="1D4404BC"/>
    <w:rsid w:val="1E4B60C9"/>
    <w:rsid w:val="20850E64"/>
    <w:rsid w:val="223F662E"/>
    <w:rsid w:val="2427633D"/>
    <w:rsid w:val="269B4C60"/>
    <w:rsid w:val="29A71421"/>
    <w:rsid w:val="2A950C99"/>
    <w:rsid w:val="2E297F8E"/>
    <w:rsid w:val="2FBA2B6D"/>
    <w:rsid w:val="2FBE401E"/>
    <w:rsid w:val="31805EAD"/>
    <w:rsid w:val="32DF030B"/>
    <w:rsid w:val="33AD2A36"/>
    <w:rsid w:val="357220D1"/>
    <w:rsid w:val="363217B4"/>
    <w:rsid w:val="37DF3EC9"/>
    <w:rsid w:val="3BEA7693"/>
    <w:rsid w:val="3BEB0A5B"/>
    <w:rsid w:val="3D2D6402"/>
    <w:rsid w:val="3D573758"/>
    <w:rsid w:val="3DA57872"/>
    <w:rsid w:val="3DBA2462"/>
    <w:rsid w:val="3E3E3145"/>
    <w:rsid w:val="3FE0598A"/>
    <w:rsid w:val="3FE133CF"/>
    <w:rsid w:val="41E65A81"/>
    <w:rsid w:val="422A732C"/>
    <w:rsid w:val="44AE65A2"/>
    <w:rsid w:val="44E82E97"/>
    <w:rsid w:val="456E415A"/>
    <w:rsid w:val="460C2EAA"/>
    <w:rsid w:val="466B393B"/>
    <w:rsid w:val="477E551B"/>
    <w:rsid w:val="47A00E41"/>
    <w:rsid w:val="47A47AB2"/>
    <w:rsid w:val="47C53351"/>
    <w:rsid w:val="48A71EDE"/>
    <w:rsid w:val="48AA3825"/>
    <w:rsid w:val="49541D3A"/>
    <w:rsid w:val="49590055"/>
    <w:rsid w:val="497D19F0"/>
    <w:rsid w:val="499D5191"/>
    <w:rsid w:val="49FA4534"/>
    <w:rsid w:val="529D1A23"/>
    <w:rsid w:val="530B0DCA"/>
    <w:rsid w:val="557116CF"/>
    <w:rsid w:val="55E53F4D"/>
    <w:rsid w:val="563A3035"/>
    <w:rsid w:val="566E6B21"/>
    <w:rsid w:val="56A258BD"/>
    <w:rsid w:val="57CC3D8E"/>
    <w:rsid w:val="5BC6507C"/>
    <w:rsid w:val="5CD242E9"/>
    <w:rsid w:val="5D2F7DAB"/>
    <w:rsid w:val="5FB3479C"/>
    <w:rsid w:val="5FBC3DE2"/>
    <w:rsid w:val="618E40F3"/>
    <w:rsid w:val="6276651B"/>
    <w:rsid w:val="635E7CAD"/>
    <w:rsid w:val="64AC3ACF"/>
    <w:rsid w:val="6782721C"/>
    <w:rsid w:val="68A660D3"/>
    <w:rsid w:val="693E50E5"/>
    <w:rsid w:val="6A0C095F"/>
    <w:rsid w:val="6A124A78"/>
    <w:rsid w:val="6A3F67D1"/>
    <w:rsid w:val="6D245885"/>
    <w:rsid w:val="6DB50CA1"/>
    <w:rsid w:val="6EE424EF"/>
    <w:rsid w:val="6FE72CBB"/>
    <w:rsid w:val="71A72CBE"/>
    <w:rsid w:val="71D97FE7"/>
    <w:rsid w:val="730461FE"/>
    <w:rsid w:val="73D74E92"/>
    <w:rsid w:val="7500425A"/>
    <w:rsid w:val="76696E9E"/>
    <w:rsid w:val="768449F3"/>
    <w:rsid w:val="7722744D"/>
    <w:rsid w:val="78804122"/>
    <w:rsid w:val="79DB0FCA"/>
    <w:rsid w:val="7AB11B64"/>
    <w:rsid w:val="7ADD613F"/>
    <w:rsid w:val="7BDF3C81"/>
    <w:rsid w:val="7D1A02FB"/>
    <w:rsid w:val="7E860BA6"/>
    <w:rsid w:val="7F105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E1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PargrafodaLista"/>
    <w:next w:val="Normal"/>
    <w:link w:val="Ttulo1Char"/>
    <w:qFormat/>
    <w:rsid w:val="00A95E12"/>
    <w:pPr>
      <w:numPr>
        <w:numId w:val="1"/>
      </w:numPr>
      <w:spacing w:after="0" w:line="240" w:lineRule="auto"/>
      <w:jc w:val="both"/>
      <w:outlineLvl w:val="0"/>
    </w:pPr>
    <w:rPr>
      <w:rFonts w:ascii="Arial" w:eastAsia="Calibri" w:hAnsi="Arial" w:cs="Times New Roman"/>
      <w:b/>
      <w:sz w:val="20"/>
      <w:szCs w:val="24"/>
    </w:rPr>
  </w:style>
  <w:style w:type="paragraph" w:styleId="Ttulo2">
    <w:name w:val="heading 2"/>
    <w:basedOn w:val="Ttulo1"/>
    <w:next w:val="Normal"/>
    <w:link w:val="Ttulo2Char"/>
    <w:unhideWhenUsed/>
    <w:qFormat/>
    <w:rsid w:val="00A95E12"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link w:val="Ttulo3Char"/>
    <w:unhideWhenUsed/>
    <w:qFormat/>
    <w:rsid w:val="00A95E12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unhideWhenUsed/>
    <w:qFormat/>
    <w:rsid w:val="00A95E12"/>
    <w:pPr>
      <w:numPr>
        <w:ilvl w:val="3"/>
      </w:numPr>
      <w:ind w:left="1021" w:hanging="1021"/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95E12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A95E1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qFormat/>
    <w:rsid w:val="00A95E12"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qFormat/>
    <w:rsid w:val="00A95E12"/>
    <w:pPr>
      <w:tabs>
        <w:tab w:val="center" w:pos="4252"/>
        <w:tab w:val="right" w:pos="8504"/>
      </w:tabs>
      <w:spacing w:after="0" w:line="240" w:lineRule="auto"/>
      <w:jc w:val="both"/>
    </w:pPr>
    <w:rPr>
      <w:rFonts w:ascii="Arial" w:eastAsia="Calibri" w:hAnsi="Arial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A9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A95E12"/>
    <w:rPr>
      <w:b/>
      <w:bCs/>
    </w:rPr>
  </w:style>
  <w:style w:type="table" w:styleId="Tabelacomgrade">
    <w:name w:val="Table Grid"/>
    <w:basedOn w:val="Tabelanormal"/>
    <w:uiPriority w:val="59"/>
    <w:qFormat/>
    <w:rsid w:val="00A95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A95E12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A95E12"/>
    <w:rPr>
      <w:rFonts w:ascii="Arial" w:eastAsia="Calibri" w:hAnsi="Arial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A95E12"/>
  </w:style>
  <w:style w:type="paragraph" w:customStyle="1" w:styleId="Default">
    <w:name w:val="Default"/>
    <w:qFormat/>
    <w:rsid w:val="00A95E1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Ttulo1Char">
    <w:name w:val="Título 1 Char"/>
    <w:basedOn w:val="Fontepargpadro"/>
    <w:link w:val="Ttulo1"/>
    <w:qFormat/>
    <w:rsid w:val="00A95E12"/>
    <w:rPr>
      <w:rFonts w:ascii="Arial" w:eastAsia="Calibri" w:hAnsi="Arial" w:cs="Times New Roman"/>
      <w:b/>
      <w:sz w:val="20"/>
      <w:szCs w:val="24"/>
    </w:rPr>
  </w:style>
  <w:style w:type="character" w:customStyle="1" w:styleId="Ttulo2Char">
    <w:name w:val="Título 2 Char"/>
    <w:basedOn w:val="Fontepargpadro"/>
    <w:link w:val="Ttulo2"/>
    <w:qFormat/>
    <w:rsid w:val="00A95E12"/>
    <w:rPr>
      <w:rFonts w:ascii="Arial" w:eastAsia="Calibri" w:hAnsi="Arial" w:cs="Times New Roman"/>
      <w:sz w:val="20"/>
      <w:szCs w:val="24"/>
    </w:rPr>
  </w:style>
  <w:style w:type="character" w:customStyle="1" w:styleId="Ttulo3Char">
    <w:name w:val="Título 3 Char"/>
    <w:basedOn w:val="Fontepargpadro"/>
    <w:link w:val="Ttulo3"/>
    <w:qFormat/>
    <w:rsid w:val="00A95E12"/>
    <w:rPr>
      <w:rFonts w:ascii="Arial" w:eastAsia="Calibri" w:hAnsi="Arial" w:cs="Times New Roman"/>
      <w:sz w:val="20"/>
      <w:szCs w:val="24"/>
    </w:rPr>
  </w:style>
  <w:style w:type="character" w:customStyle="1" w:styleId="Ttulo4Char">
    <w:name w:val="Título 4 Char"/>
    <w:basedOn w:val="Fontepargpadro"/>
    <w:link w:val="Ttulo4"/>
    <w:qFormat/>
    <w:rsid w:val="00A95E12"/>
    <w:rPr>
      <w:rFonts w:ascii="Arial" w:eastAsia="Calibri" w:hAnsi="Arial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71C63A-F9E3-4B0A-8157-B38E21A16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1642</Words>
  <Characters>8869</Characters>
  <Application>Microsoft Office Word</Application>
  <DocSecurity>0</DocSecurity>
  <Lines>73</Lines>
  <Paragraphs>20</Paragraphs>
  <ScaleCrop>false</ScaleCrop>
  <Company/>
  <LinksUpToDate>false</LinksUpToDate>
  <CharactersWithSpaces>10491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CODEVASF</dc:creator>
  <cp:lastModifiedBy>Joao Carlos de Souza Machado</cp:lastModifiedBy>
  <cp:revision>2</cp:revision>
  <cp:lastPrinted>2020-08-25T19:33:00Z</cp:lastPrinted>
  <dcterms:created xsi:type="dcterms:W3CDTF">2021-10-15T11:37:00Z</dcterms:created>
  <dcterms:modified xsi:type="dcterms:W3CDTF">2021-10-15T11:37:00Z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2336773AE0064EFB85B676FDF027061F</vt:lpwstr>
  </property>
</Properties>
</file>