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95C" w:rsidRDefault="00A3695C"/>
    <w:p w:rsidR="00A3695C" w:rsidRDefault="00A3695C"/>
    <w:p w:rsidR="00A3695C" w:rsidRDefault="00A3695C"/>
    <w:p w:rsidR="00A3695C" w:rsidRDefault="00A3695C"/>
    <w:p w:rsidR="00A3695C" w:rsidRDefault="00A3695C"/>
    <w:p w:rsidR="00A3695C" w:rsidRDefault="00A3695C"/>
    <w:p w:rsidR="00A3695C" w:rsidRDefault="00A3695C">
      <w:pPr>
        <w:jc w:val="center"/>
        <w:rPr>
          <w:rFonts w:eastAsia="Times New Roman"/>
          <w:color w:val="FF0000"/>
          <w:sz w:val="24"/>
          <w:szCs w:val="20"/>
        </w:rPr>
      </w:pPr>
    </w:p>
    <w:p w:rsidR="00A3695C" w:rsidRDefault="006F6DD4">
      <w:pPr>
        <w:jc w:val="center"/>
        <w:rPr>
          <w:b/>
          <w:sz w:val="24"/>
        </w:rPr>
      </w:pPr>
      <w:r>
        <w:rPr>
          <w:b/>
          <w:sz w:val="24"/>
        </w:rPr>
        <w:t>TERMO DE REFERÊNCIA</w:t>
      </w:r>
    </w:p>
    <w:p w:rsidR="00A3695C" w:rsidRDefault="00A3695C">
      <w:pPr>
        <w:jc w:val="center"/>
        <w:rPr>
          <w:rFonts w:eastAsia="Times New Roman"/>
          <w:color w:val="FF0000"/>
          <w:sz w:val="24"/>
          <w:szCs w:val="20"/>
        </w:rPr>
      </w:pPr>
    </w:p>
    <w:p w:rsidR="00A3695C" w:rsidRDefault="006F6DD4">
      <w:pPr>
        <w:jc w:val="center"/>
        <w:rPr>
          <w:rFonts w:eastAsia="Times New Roman"/>
          <w:sz w:val="24"/>
          <w:szCs w:val="20"/>
        </w:rPr>
      </w:pPr>
      <w:r>
        <w:rPr>
          <w:rFonts w:eastAsia="Times New Roman"/>
          <w:sz w:val="24"/>
          <w:szCs w:val="20"/>
        </w:rPr>
        <w:t xml:space="preserve">SISTEMA DE REGISTRO DE PREÇOS (SRP) </w:t>
      </w:r>
    </w:p>
    <w:p w:rsidR="00A3695C" w:rsidRDefault="006F6DD4">
      <w:pPr>
        <w:jc w:val="center"/>
      </w:pPr>
      <w:r>
        <w:rPr>
          <w:rFonts w:eastAsia="Times New Roman"/>
          <w:sz w:val="24"/>
          <w:szCs w:val="20"/>
        </w:rPr>
        <w:t>MENOR PREÇO</w:t>
      </w:r>
    </w:p>
    <w:p w:rsidR="00A3695C" w:rsidRDefault="00A3695C"/>
    <w:p w:rsidR="00A3695C" w:rsidRDefault="00A3695C">
      <w:pPr>
        <w:rPr>
          <w:color w:val="C9211E"/>
        </w:rPr>
      </w:pPr>
    </w:p>
    <w:p w:rsidR="00A3695C" w:rsidRDefault="00A3695C"/>
    <w:p w:rsidR="00A3695C" w:rsidRDefault="00A3695C"/>
    <w:p w:rsidR="00A3695C" w:rsidRDefault="006F6DD4">
      <w:pPr>
        <w:spacing w:line="360" w:lineRule="auto"/>
        <w:jc w:val="center"/>
        <w:rPr>
          <w:b/>
          <w:caps/>
          <w:sz w:val="24"/>
        </w:rPr>
      </w:pPr>
      <w:r>
        <w:rPr>
          <w:b/>
          <w:sz w:val="24"/>
        </w:rPr>
        <w:t>FORNECIMENTO</w:t>
      </w:r>
      <w:r>
        <w:rPr>
          <w:b/>
          <w:caps/>
          <w:sz w:val="24"/>
        </w:rPr>
        <w:t xml:space="preserve">, CARGA, TRANSPORTE E DESCARGA DE TRATORES E IMPLEMENTOS AGRÍCOLAS DESTINADOS À IMPLANTAÇÃO DE AÇÕES DE INCLUSÃO PRODUTIVA E OUTRAS DEMANDAS, RESPEITANDO A ÁREA DE ATUAÇÃO DA CODEVASF NO ESTADO DA BAHIA, </w:t>
      </w:r>
      <w:proofErr w:type="gramStart"/>
      <w:r>
        <w:rPr>
          <w:b/>
          <w:caps/>
          <w:sz w:val="24"/>
        </w:rPr>
        <w:t>SOB JURISDIÇÃO</w:t>
      </w:r>
      <w:proofErr w:type="gramEnd"/>
      <w:r>
        <w:rPr>
          <w:b/>
          <w:caps/>
          <w:sz w:val="24"/>
        </w:rPr>
        <w:t xml:space="preserve"> DA 2ª SUPERINTENDÊNCIA REGIONAL.</w:t>
      </w:r>
    </w:p>
    <w:p w:rsidR="00A3695C" w:rsidRDefault="00A3695C"/>
    <w:p w:rsidR="00A3695C" w:rsidRDefault="00A3695C"/>
    <w:p w:rsidR="00A3695C" w:rsidRDefault="00A3695C"/>
    <w:p w:rsidR="00A3695C" w:rsidRDefault="00A3695C">
      <w:pPr>
        <w:rPr>
          <w:rFonts w:eastAsia="Times New Roman"/>
          <w:b/>
          <w:color w:val="FF0000"/>
          <w:sz w:val="24"/>
          <w:szCs w:val="20"/>
        </w:rPr>
      </w:pPr>
    </w:p>
    <w:p w:rsidR="00A3695C" w:rsidRDefault="00A3695C">
      <w:pPr>
        <w:rPr>
          <w:rFonts w:eastAsia="Times New Roman"/>
          <w:b/>
          <w:color w:val="FF0000"/>
          <w:sz w:val="24"/>
          <w:szCs w:val="20"/>
        </w:rPr>
      </w:pPr>
    </w:p>
    <w:p w:rsidR="00A3695C" w:rsidRDefault="00A3695C">
      <w:pPr>
        <w:rPr>
          <w:rFonts w:eastAsia="Times New Roman"/>
          <w:b/>
          <w:color w:val="FF0000"/>
          <w:sz w:val="24"/>
          <w:szCs w:val="20"/>
        </w:rPr>
      </w:pPr>
    </w:p>
    <w:p w:rsidR="00A3695C" w:rsidRDefault="00A3695C">
      <w:pPr>
        <w:rPr>
          <w:rFonts w:eastAsia="Times New Roman"/>
          <w:b/>
          <w:color w:val="FF0000"/>
          <w:sz w:val="24"/>
          <w:szCs w:val="20"/>
        </w:rPr>
      </w:pPr>
    </w:p>
    <w:p w:rsidR="00A3695C" w:rsidRDefault="00A3695C">
      <w:pPr>
        <w:rPr>
          <w:rFonts w:eastAsia="Times New Roman"/>
          <w:b/>
          <w:color w:val="FF0000"/>
          <w:sz w:val="24"/>
          <w:szCs w:val="20"/>
        </w:rPr>
      </w:pPr>
    </w:p>
    <w:p w:rsidR="00A3695C" w:rsidRDefault="00A3695C">
      <w:pPr>
        <w:rPr>
          <w:rFonts w:eastAsia="Times New Roman"/>
          <w:b/>
          <w:color w:val="FF0000"/>
          <w:sz w:val="24"/>
          <w:szCs w:val="20"/>
        </w:rPr>
      </w:pPr>
    </w:p>
    <w:p w:rsidR="00A3695C" w:rsidRDefault="00A3695C">
      <w:pPr>
        <w:rPr>
          <w:rFonts w:eastAsia="Times New Roman"/>
          <w:b/>
          <w:color w:val="FF0000"/>
          <w:sz w:val="24"/>
          <w:szCs w:val="20"/>
        </w:rPr>
      </w:pPr>
    </w:p>
    <w:p w:rsidR="00A3695C" w:rsidRDefault="00A3695C">
      <w:pPr>
        <w:rPr>
          <w:rFonts w:eastAsia="Times New Roman"/>
          <w:b/>
          <w:color w:val="FF0000"/>
          <w:sz w:val="24"/>
          <w:szCs w:val="20"/>
        </w:rPr>
      </w:pPr>
    </w:p>
    <w:p w:rsidR="00A3695C" w:rsidRDefault="00A3695C">
      <w:pPr>
        <w:rPr>
          <w:rFonts w:eastAsia="Times New Roman"/>
          <w:b/>
          <w:color w:val="FF0000"/>
          <w:sz w:val="24"/>
          <w:szCs w:val="20"/>
        </w:rPr>
      </w:pPr>
    </w:p>
    <w:p w:rsidR="00A3695C" w:rsidRDefault="00A3695C">
      <w:pPr>
        <w:rPr>
          <w:rFonts w:eastAsia="Times New Roman"/>
          <w:b/>
          <w:color w:val="FF0000"/>
          <w:sz w:val="24"/>
          <w:szCs w:val="20"/>
        </w:rPr>
      </w:pPr>
    </w:p>
    <w:p w:rsidR="00A3695C" w:rsidRDefault="00A3695C">
      <w:pPr>
        <w:rPr>
          <w:rFonts w:eastAsia="Times New Roman"/>
          <w:b/>
          <w:color w:val="FF0000"/>
          <w:sz w:val="24"/>
          <w:szCs w:val="20"/>
        </w:rPr>
      </w:pPr>
    </w:p>
    <w:p w:rsidR="00A3695C" w:rsidRDefault="00A3695C">
      <w:pPr>
        <w:rPr>
          <w:rFonts w:eastAsia="Times New Roman"/>
          <w:b/>
          <w:color w:val="FF0000"/>
          <w:sz w:val="24"/>
          <w:szCs w:val="20"/>
        </w:rPr>
      </w:pPr>
    </w:p>
    <w:p w:rsidR="00A3695C" w:rsidRDefault="00A3695C">
      <w:pPr>
        <w:rPr>
          <w:rFonts w:eastAsia="Times New Roman"/>
          <w:b/>
          <w:color w:val="FF0000"/>
          <w:sz w:val="24"/>
          <w:szCs w:val="20"/>
        </w:rPr>
      </w:pPr>
    </w:p>
    <w:p w:rsidR="00A3695C" w:rsidRDefault="00A3695C">
      <w:pPr>
        <w:rPr>
          <w:rFonts w:eastAsia="Times New Roman"/>
          <w:b/>
          <w:color w:val="FF0000"/>
          <w:sz w:val="24"/>
          <w:szCs w:val="20"/>
        </w:rPr>
      </w:pPr>
    </w:p>
    <w:p w:rsidR="00A3695C" w:rsidRDefault="00A3695C">
      <w:pPr>
        <w:rPr>
          <w:rFonts w:eastAsia="Times New Roman"/>
          <w:b/>
          <w:color w:val="FF0000"/>
          <w:sz w:val="24"/>
          <w:szCs w:val="20"/>
        </w:rPr>
      </w:pPr>
    </w:p>
    <w:p w:rsidR="00A3695C" w:rsidRDefault="00A3695C">
      <w:pPr>
        <w:rPr>
          <w:rFonts w:eastAsia="Times New Roman"/>
          <w:b/>
          <w:color w:val="FF0000"/>
          <w:sz w:val="24"/>
          <w:szCs w:val="20"/>
        </w:rPr>
      </w:pPr>
    </w:p>
    <w:p w:rsidR="00A3695C" w:rsidRDefault="00A3695C"/>
    <w:p w:rsidR="00A3695C" w:rsidRDefault="00A3695C"/>
    <w:p w:rsidR="00A3695C" w:rsidRDefault="00A3695C"/>
    <w:p w:rsidR="00A3695C" w:rsidRDefault="006F6DD4">
      <w:pPr>
        <w:ind w:left="-1276" w:right="-710"/>
        <w:jc w:val="center"/>
        <w:rPr>
          <w:sz w:val="22"/>
          <w:szCs w:val="22"/>
        </w:rPr>
      </w:pPr>
      <w:r>
        <w:rPr>
          <w:b/>
          <w:sz w:val="22"/>
          <w:szCs w:val="22"/>
        </w:rPr>
        <w:t>Junho / 2022</w:t>
      </w:r>
      <w:r>
        <w:br w:type="page"/>
      </w:r>
    </w:p>
    <w:p w:rsidR="00A3695C" w:rsidRDefault="00A3695C">
      <w:pPr>
        <w:jc w:val="center"/>
        <w:rPr>
          <w:b/>
          <w:szCs w:val="20"/>
        </w:rPr>
      </w:pPr>
    </w:p>
    <w:p w:rsidR="00A3695C" w:rsidRDefault="006F6DD4">
      <w:pPr>
        <w:jc w:val="center"/>
        <w:rPr>
          <w:b/>
          <w:szCs w:val="20"/>
        </w:rPr>
      </w:pPr>
      <w:r>
        <w:rPr>
          <w:b/>
          <w:szCs w:val="20"/>
        </w:rPr>
        <w:t>ÍNDICE</w:t>
      </w:r>
    </w:p>
    <w:p w:rsidR="00A3695C" w:rsidRDefault="00A3695C"/>
    <w:sdt>
      <w:sdtPr>
        <w:rPr>
          <w:szCs w:val="20"/>
        </w:rPr>
        <w:id w:val="23610626"/>
        <w:docPartObj>
          <w:docPartGallery w:val="Table of Contents"/>
          <w:docPartUnique/>
        </w:docPartObj>
      </w:sdtPr>
      <w:sdtContent>
        <w:p w:rsidR="006F6DD4" w:rsidRDefault="00A3695C">
          <w:pPr>
            <w:pStyle w:val="Sumrio1"/>
            <w:tabs>
              <w:tab w:val="left" w:pos="440"/>
              <w:tab w:val="right" w:leader="dot" w:pos="9204"/>
            </w:tabs>
            <w:rPr>
              <w:rFonts w:asciiTheme="minorHAnsi" w:eastAsiaTheme="minorEastAsia" w:hAnsiTheme="minorHAnsi" w:cstheme="minorBidi"/>
              <w:noProof/>
              <w:sz w:val="22"/>
              <w:szCs w:val="22"/>
              <w:lang w:eastAsia="pt-BR"/>
            </w:rPr>
          </w:pPr>
          <w:r w:rsidRPr="00A3695C">
            <w:fldChar w:fldCharType="begin"/>
          </w:r>
          <w:r w:rsidR="006F6DD4">
            <w:rPr>
              <w:rStyle w:val="Vnculodendice"/>
            </w:rPr>
            <w:instrText>TOC \z \o "1-1" \u</w:instrText>
          </w:r>
          <w:r w:rsidRPr="00A3695C">
            <w:rPr>
              <w:rStyle w:val="Vnculodendice"/>
            </w:rPr>
            <w:fldChar w:fldCharType="separate"/>
          </w:r>
          <w:r w:rsidR="006F6DD4" w:rsidRPr="00C268DC">
            <w:rPr>
              <w:noProof/>
            </w:rPr>
            <w:t>1.</w:t>
          </w:r>
          <w:r w:rsidR="006F6DD4">
            <w:rPr>
              <w:rFonts w:asciiTheme="minorHAnsi" w:eastAsiaTheme="minorEastAsia" w:hAnsiTheme="minorHAnsi" w:cstheme="minorBidi"/>
              <w:noProof/>
              <w:sz w:val="22"/>
              <w:szCs w:val="22"/>
              <w:lang w:eastAsia="pt-BR"/>
            </w:rPr>
            <w:tab/>
          </w:r>
          <w:r w:rsidR="006F6DD4" w:rsidRPr="00C268DC">
            <w:rPr>
              <w:noProof/>
            </w:rPr>
            <w:t>OBJETO DA CONTRATAÇÃO</w:t>
          </w:r>
          <w:r w:rsidR="006F6DD4">
            <w:rPr>
              <w:noProof/>
              <w:webHidden/>
            </w:rPr>
            <w:tab/>
          </w:r>
          <w:r w:rsidR="006F6DD4">
            <w:rPr>
              <w:noProof/>
              <w:webHidden/>
            </w:rPr>
            <w:fldChar w:fldCharType="begin"/>
          </w:r>
          <w:r w:rsidR="006F6DD4">
            <w:rPr>
              <w:noProof/>
              <w:webHidden/>
            </w:rPr>
            <w:instrText xml:space="preserve"> PAGEREF _Toc108620197 \h </w:instrText>
          </w:r>
          <w:r w:rsidR="006F6DD4">
            <w:rPr>
              <w:noProof/>
              <w:webHidden/>
            </w:rPr>
          </w:r>
          <w:r w:rsidR="006F6DD4">
            <w:rPr>
              <w:noProof/>
              <w:webHidden/>
            </w:rPr>
            <w:fldChar w:fldCharType="separate"/>
          </w:r>
          <w:r w:rsidR="006F6DD4">
            <w:rPr>
              <w:noProof/>
              <w:webHidden/>
            </w:rPr>
            <w:t>4</w:t>
          </w:r>
          <w:r w:rsidR="006F6DD4">
            <w:rPr>
              <w:noProof/>
              <w:webHidden/>
            </w:rPr>
            <w:fldChar w:fldCharType="end"/>
          </w:r>
        </w:p>
        <w:p w:rsidR="006F6DD4" w:rsidRDefault="006F6DD4">
          <w:pPr>
            <w:pStyle w:val="Sumrio1"/>
            <w:tabs>
              <w:tab w:val="left" w:pos="440"/>
              <w:tab w:val="right" w:leader="dot" w:pos="9204"/>
            </w:tabs>
            <w:rPr>
              <w:rFonts w:asciiTheme="minorHAnsi" w:eastAsiaTheme="minorEastAsia" w:hAnsiTheme="minorHAnsi" w:cstheme="minorBidi"/>
              <w:noProof/>
              <w:sz w:val="22"/>
              <w:szCs w:val="22"/>
              <w:lang w:eastAsia="pt-BR"/>
            </w:rPr>
          </w:pPr>
          <w:r w:rsidRPr="00C268DC">
            <w:rPr>
              <w:noProof/>
            </w:rPr>
            <w:t>2.</w:t>
          </w:r>
          <w:r>
            <w:rPr>
              <w:rFonts w:asciiTheme="minorHAnsi" w:eastAsiaTheme="minorEastAsia" w:hAnsiTheme="minorHAnsi" w:cstheme="minorBidi"/>
              <w:noProof/>
              <w:sz w:val="22"/>
              <w:szCs w:val="22"/>
              <w:lang w:eastAsia="pt-BR"/>
            </w:rPr>
            <w:tab/>
          </w:r>
          <w:r w:rsidRPr="00C268DC">
            <w:rPr>
              <w:noProof/>
            </w:rPr>
            <w:t>TERMINOLOGIAS E DEFINIÇÕES</w:t>
          </w:r>
          <w:r>
            <w:rPr>
              <w:noProof/>
              <w:webHidden/>
            </w:rPr>
            <w:tab/>
          </w:r>
          <w:r>
            <w:rPr>
              <w:noProof/>
              <w:webHidden/>
            </w:rPr>
            <w:fldChar w:fldCharType="begin"/>
          </w:r>
          <w:r>
            <w:rPr>
              <w:noProof/>
              <w:webHidden/>
            </w:rPr>
            <w:instrText xml:space="preserve"> PAGEREF _Toc108620198 \h </w:instrText>
          </w:r>
          <w:r>
            <w:rPr>
              <w:noProof/>
              <w:webHidden/>
            </w:rPr>
          </w:r>
          <w:r>
            <w:rPr>
              <w:noProof/>
              <w:webHidden/>
            </w:rPr>
            <w:fldChar w:fldCharType="separate"/>
          </w:r>
          <w:r>
            <w:rPr>
              <w:noProof/>
              <w:webHidden/>
            </w:rPr>
            <w:t>4</w:t>
          </w:r>
          <w:r>
            <w:rPr>
              <w:noProof/>
              <w:webHidden/>
            </w:rPr>
            <w:fldChar w:fldCharType="end"/>
          </w:r>
        </w:p>
        <w:p w:rsidR="006F6DD4" w:rsidRDefault="006F6DD4">
          <w:pPr>
            <w:pStyle w:val="Sumrio1"/>
            <w:tabs>
              <w:tab w:val="left" w:pos="440"/>
              <w:tab w:val="right" w:leader="dot" w:pos="9204"/>
            </w:tabs>
            <w:rPr>
              <w:rFonts w:asciiTheme="minorHAnsi" w:eastAsiaTheme="minorEastAsia" w:hAnsiTheme="minorHAnsi" w:cstheme="minorBidi"/>
              <w:noProof/>
              <w:sz w:val="22"/>
              <w:szCs w:val="22"/>
              <w:lang w:eastAsia="pt-BR"/>
            </w:rPr>
          </w:pPr>
          <w:r w:rsidRPr="00C268DC">
            <w:rPr>
              <w:noProof/>
              <w:color w:val="000000" w:themeColor="text1"/>
            </w:rPr>
            <w:t>3.</w:t>
          </w:r>
          <w:r>
            <w:rPr>
              <w:rFonts w:asciiTheme="minorHAnsi" w:eastAsiaTheme="minorEastAsia" w:hAnsiTheme="minorHAnsi" w:cstheme="minorBidi"/>
              <w:noProof/>
              <w:sz w:val="22"/>
              <w:szCs w:val="22"/>
              <w:lang w:eastAsia="pt-BR"/>
            </w:rPr>
            <w:tab/>
          </w:r>
          <w:r w:rsidRPr="00C268DC">
            <w:rPr>
              <w:noProof/>
              <w:color w:val="000000" w:themeColor="text1"/>
            </w:rPr>
            <w:t>FORMA DE REALIZAÇÃO, VALOR ESTIMADO E CRITÉRIO DE JULGAMENTO.</w:t>
          </w:r>
          <w:r>
            <w:rPr>
              <w:noProof/>
              <w:webHidden/>
            </w:rPr>
            <w:tab/>
          </w:r>
          <w:r>
            <w:rPr>
              <w:noProof/>
              <w:webHidden/>
            </w:rPr>
            <w:fldChar w:fldCharType="begin"/>
          </w:r>
          <w:r>
            <w:rPr>
              <w:noProof/>
              <w:webHidden/>
            </w:rPr>
            <w:instrText xml:space="preserve"> PAGEREF _Toc108620199 \h </w:instrText>
          </w:r>
          <w:r>
            <w:rPr>
              <w:noProof/>
              <w:webHidden/>
            </w:rPr>
          </w:r>
          <w:r>
            <w:rPr>
              <w:noProof/>
              <w:webHidden/>
            </w:rPr>
            <w:fldChar w:fldCharType="separate"/>
          </w:r>
          <w:r>
            <w:rPr>
              <w:noProof/>
              <w:webHidden/>
            </w:rPr>
            <w:t>9</w:t>
          </w:r>
          <w:r>
            <w:rPr>
              <w:noProof/>
              <w:webHidden/>
            </w:rPr>
            <w:fldChar w:fldCharType="end"/>
          </w:r>
        </w:p>
        <w:p w:rsidR="006F6DD4" w:rsidRDefault="006F6DD4">
          <w:pPr>
            <w:pStyle w:val="Sumrio1"/>
            <w:tabs>
              <w:tab w:val="left" w:pos="440"/>
              <w:tab w:val="right" w:leader="dot" w:pos="9204"/>
            </w:tabs>
            <w:rPr>
              <w:rFonts w:asciiTheme="minorHAnsi" w:eastAsiaTheme="minorEastAsia" w:hAnsiTheme="minorHAnsi" w:cstheme="minorBidi"/>
              <w:noProof/>
              <w:sz w:val="22"/>
              <w:szCs w:val="22"/>
              <w:lang w:eastAsia="pt-BR"/>
            </w:rPr>
          </w:pPr>
          <w:r w:rsidRPr="00C268DC">
            <w:rPr>
              <w:rFonts w:eastAsia="Calibri"/>
              <w:noProof/>
            </w:rPr>
            <w:t>4</w:t>
          </w:r>
          <w:r>
            <w:rPr>
              <w:rFonts w:asciiTheme="minorHAnsi" w:eastAsiaTheme="minorEastAsia" w:hAnsiTheme="minorHAnsi" w:cstheme="minorBidi"/>
              <w:noProof/>
              <w:sz w:val="22"/>
              <w:szCs w:val="22"/>
              <w:lang w:eastAsia="pt-BR"/>
            </w:rPr>
            <w:tab/>
          </w:r>
          <w:r w:rsidRPr="00C268DC">
            <w:rPr>
              <w:noProof/>
              <w:color w:val="000000" w:themeColor="text1"/>
            </w:rPr>
            <w:t>LOCAIS DE ENTREGA</w:t>
          </w:r>
          <w:r>
            <w:rPr>
              <w:noProof/>
              <w:webHidden/>
            </w:rPr>
            <w:tab/>
          </w:r>
          <w:r>
            <w:rPr>
              <w:noProof/>
              <w:webHidden/>
            </w:rPr>
            <w:fldChar w:fldCharType="begin"/>
          </w:r>
          <w:r>
            <w:rPr>
              <w:noProof/>
              <w:webHidden/>
            </w:rPr>
            <w:instrText xml:space="preserve"> PAGEREF _Toc108620200 \h </w:instrText>
          </w:r>
          <w:r>
            <w:rPr>
              <w:noProof/>
              <w:webHidden/>
            </w:rPr>
          </w:r>
          <w:r>
            <w:rPr>
              <w:noProof/>
              <w:webHidden/>
            </w:rPr>
            <w:fldChar w:fldCharType="separate"/>
          </w:r>
          <w:r>
            <w:rPr>
              <w:noProof/>
              <w:webHidden/>
            </w:rPr>
            <w:t>10</w:t>
          </w:r>
          <w:r>
            <w:rPr>
              <w:noProof/>
              <w:webHidden/>
            </w:rPr>
            <w:fldChar w:fldCharType="end"/>
          </w:r>
        </w:p>
        <w:p w:rsidR="006F6DD4" w:rsidRDefault="006F6DD4">
          <w:pPr>
            <w:pStyle w:val="Sumrio1"/>
            <w:tabs>
              <w:tab w:val="left" w:pos="440"/>
              <w:tab w:val="right" w:leader="dot" w:pos="9204"/>
            </w:tabs>
            <w:rPr>
              <w:rFonts w:asciiTheme="minorHAnsi" w:eastAsiaTheme="minorEastAsia" w:hAnsiTheme="minorHAnsi" w:cstheme="minorBidi"/>
              <w:noProof/>
              <w:sz w:val="22"/>
              <w:szCs w:val="22"/>
              <w:lang w:eastAsia="pt-BR"/>
            </w:rPr>
          </w:pPr>
          <w:r w:rsidRPr="00C268DC">
            <w:rPr>
              <w:rFonts w:eastAsia="Calibri"/>
              <w:noProof/>
            </w:rPr>
            <w:t>5</w:t>
          </w:r>
          <w:r>
            <w:rPr>
              <w:rFonts w:asciiTheme="minorHAnsi" w:eastAsiaTheme="minorEastAsia" w:hAnsiTheme="minorHAnsi" w:cstheme="minorBidi"/>
              <w:noProof/>
              <w:sz w:val="22"/>
              <w:szCs w:val="22"/>
              <w:lang w:eastAsia="pt-BR"/>
            </w:rPr>
            <w:tab/>
          </w:r>
          <w:r w:rsidRPr="00C268DC">
            <w:rPr>
              <w:noProof/>
              <w:color w:val="000000" w:themeColor="text1"/>
            </w:rPr>
            <w:t>DESCRIÇÃO DOS FORNECIMENTOS</w:t>
          </w:r>
          <w:r>
            <w:rPr>
              <w:noProof/>
              <w:webHidden/>
            </w:rPr>
            <w:tab/>
          </w:r>
          <w:r>
            <w:rPr>
              <w:noProof/>
              <w:webHidden/>
            </w:rPr>
            <w:fldChar w:fldCharType="begin"/>
          </w:r>
          <w:r>
            <w:rPr>
              <w:noProof/>
              <w:webHidden/>
            </w:rPr>
            <w:instrText xml:space="preserve"> PAGEREF _Toc108620201 \h </w:instrText>
          </w:r>
          <w:r>
            <w:rPr>
              <w:noProof/>
              <w:webHidden/>
            </w:rPr>
          </w:r>
          <w:r>
            <w:rPr>
              <w:noProof/>
              <w:webHidden/>
            </w:rPr>
            <w:fldChar w:fldCharType="separate"/>
          </w:r>
          <w:r>
            <w:rPr>
              <w:noProof/>
              <w:webHidden/>
            </w:rPr>
            <w:t>11</w:t>
          </w:r>
          <w:r>
            <w:rPr>
              <w:noProof/>
              <w:webHidden/>
            </w:rPr>
            <w:fldChar w:fldCharType="end"/>
          </w:r>
        </w:p>
        <w:p w:rsidR="006F6DD4" w:rsidRDefault="006F6DD4">
          <w:pPr>
            <w:pStyle w:val="Sumrio1"/>
            <w:tabs>
              <w:tab w:val="left" w:pos="440"/>
              <w:tab w:val="right" w:leader="dot" w:pos="9204"/>
            </w:tabs>
            <w:rPr>
              <w:rFonts w:asciiTheme="minorHAnsi" w:eastAsiaTheme="minorEastAsia" w:hAnsiTheme="minorHAnsi" w:cstheme="minorBidi"/>
              <w:noProof/>
              <w:sz w:val="22"/>
              <w:szCs w:val="22"/>
              <w:lang w:eastAsia="pt-BR"/>
            </w:rPr>
          </w:pPr>
          <w:r w:rsidRPr="00C268DC">
            <w:rPr>
              <w:rFonts w:eastAsia="Calibri"/>
              <w:noProof/>
            </w:rPr>
            <w:t>6</w:t>
          </w:r>
          <w:r>
            <w:rPr>
              <w:rFonts w:asciiTheme="minorHAnsi" w:eastAsiaTheme="minorEastAsia" w:hAnsiTheme="minorHAnsi" w:cstheme="minorBidi"/>
              <w:noProof/>
              <w:sz w:val="22"/>
              <w:szCs w:val="22"/>
              <w:lang w:eastAsia="pt-BR"/>
            </w:rPr>
            <w:tab/>
          </w:r>
          <w:r w:rsidRPr="00C268DC">
            <w:rPr>
              <w:noProof/>
              <w:color w:val="000000" w:themeColor="text1"/>
            </w:rPr>
            <w:t>CONDIÇÕES DE PARTICIPAÇÃO</w:t>
          </w:r>
          <w:r>
            <w:rPr>
              <w:noProof/>
              <w:webHidden/>
            </w:rPr>
            <w:tab/>
          </w:r>
          <w:r>
            <w:rPr>
              <w:noProof/>
              <w:webHidden/>
            </w:rPr>
            <w:fldChar w:fldCharType="begin"/>
          </w:r>
          <w:r>
            <w:rPr>
              <w:noProof/>
              <w:webHidden/>
            </w:rPr>
            <w:instrText xml:space="preserve"> PAGEREF _Toc108620202 \h </w:instrText>
          </w:r>
          <w:r>
            <w:rPr>
              <w:noProof/>
              <w:webHidden/>
            </w:rPr>
          </w:r>
          <w:r>
            <w:rPr>
              <w:noProof/>
              <w:webHidden/>
            </w:rPr>
            <w:fldChar w:fldCharType="separate"/>
          </w:r>
          <w:r>
            <w:rPr>
              <w:noProof/>
              <w:webHidden/>
            </w:rPr>
            <w:t>12</w:t>
          </w:r>
          <w:r>
            <w:rPr>
              <w:noProof/>
              <w:webHidden/>
            </w:rPr>
            <w:fldChar w:fldCharType="end"/>
          </w:r>
        </w:p>
        <w:p w:rsidR="006F6DD4" w:rsidRDefault="006F6DD4">
          <w:pPr>
            <w:pStyle w:val="Sumrio1"/>
            <w:tabs>
              <w:tab w:val="left" w:pos="440"/>
              <w:tab w:val="right" w:leader="dot" w:pos="9204"/>
            </w:tabs>
            <w:rPr>
              <w:rFonts w:asciiTheme="minorHAnsi" w:eastAsiaTheme="minorEastAsia" w:hAnsiTheme="minorHAnsi" w:cstheme="minorBidi"/>
              <w:noProof/>
              <w:sz w:val="22"/>
              <w:szCs w:val="22"/>
              <w:lang w:eastAsia="pt-BR"/>
            </w:rPr>
          </w:pPr>
          <w:r w:rsidRPr="00C268DC">
            <w:rPr>
              <w:rFonts w:eastAsia="Calibri"/>
              <w:noProof/>
            </w:rPr>
            <w:t>7</w:t>
          </w:r>
          <w:r>
            <w:rPr>
              <w:rFonts w:asciiTheme="minorHAnsi" w:eastAsiaTheme="minorEastAsia" w:hAnsiTheme="minorHAnsi" w:cstheme="minorBidi"/>
              <w:noProof/>
              <w:sz w:val="22"/>
              <w:szCs w:val="22"/>
              <w:lang w:eastAsia="pt-BR"/>
            </w:rPr>
            <w:tab/>
          </w:r>
          <w:r w:rsidRPr="00C268DC">
            <w:rPr>
              <w:noProof/>
            </w:rPr>
            <w:t>VISITA AO LOCAL DE ENTREGA</w:t>
          </w:r>
          <w:r>
            <w:rPr>
              <w:noProof/>
              <w:webHidden/>
            </w:rPr>
            <w:tab/>
          </w:r>
          <w:r>
            <w:rPr>
              <w:noProof/>
              <w:webHidden/>
            </w:rPr>
            <w:fldChar w:fldCharType="begin"/>
          </w:r>
          <w:r>
            <w:rPr>
              <w:noProof/>
              <w:webHidden/>
            </w:rPr>
            <w:instrText xml:space="preserve"> PAGEREF _Toc108620203 \h </w:instrText>
          </w:r>
          <w:r>
            <w:rPr>
              <w:noProof/>
              <w:webHidden/>
            </w:rPr>
          </w:r>
          <w:r>
            <w:rPr>
              <w:noProof/>
              <w:webHidden/>
            </w:rPr>
            <w:fldChar w:fldCharType="separate"/>
          </w:r>
          <w:r>
            <w:rPr>
              <w:noProof/>
              <w:webHidden/>
            </w:rPr>
            <w:t>13</w:t>
          </w:r>
          <w:r>
            <w:rPr>
              <w:noProof/>
              <w:webHidden/>
            </w:rPr>
            <w:fldChar w:fldCharType="end"/>
          </w:r>
        </w:p>
        <w:p w:rsidR="006F6DD4" w:rsidRDefault="006F6DD4">
          <w:pPr>
            <w:pStyle w:val="Sumrio1"/>
            <w:tabs>
              <w:tab w:val="left" w:pos="440"/>
              <w:tab w:val="right" w:leader="dot" w:pos="9204"/>
            </w:tabs>
            <w:rPr>
              <w:rFonts w:asciiTheme="minorHAnsi" w:eastAsiaTheme="minorEastAsia" w:hAnsiTheme="minorHAnsi" w:cstheme="minorBidi"/>
              <w:noProof/>
              <w:sz w:val="22"/>
              <w:szCs w:val="22"/>
              <w:lang w:eastAsia="pt-BR"/>
            </w:rPr>
          </w:pPr>
          <w:r w:rsidRPr="00C268DC">
            <w:rPr>
              <w:rFonts w:eastAsia="Calibri"/>
              <w:noProof/>
            </w:rPr>
            <w:t>8</w:t>
          </w:r>
          <w:r>
            <w:rPr>
              <w:rFonts w:asciiTheme="minorHAnsi" w:eastAsiaTheme="minorEastAsia" w:hAnsiTheme="minorHAnsi" w:cstheme="minorBidi"/>
              <w:noProof/>
              <w:sz w:val="22"/>
              <w:szCs w:val="22"/>
              <w:lang w:eastAsia="pt-BR"/>
            </w:rPr>
            <w:tab/>
          </w:r>
          <w:r w:rsidRPr="00C268DC">
            <w:rPr>
              <w:noProof/>
            </w:rPr>
            <w:t>PROPOSTA</w:t>
          </w:r>
          <w:r>
            <w:rPr>
              <w:noProof/>
              <w:webHidden/>
            </w:rPr>
            <w:tab/>
          </w:r>
          <w:r>
            <w:rPr>
              <w:noProof/>
              <w:webHidden/>
            </w:rPr>
            <w:fldChar w:fldCharType="begin"/>
          </w:r>
          <w:r>
            <w:rPr>
              <w:noProof/>
              <w:webHidden/>
            </w:rPr>
            <w:instrText xml:space="preserve"> PAGEREF _Toc108620204 \h </w:instrText>
          </w:r>
          <w:r>
            <w:rPr>
              <w:noProof/>
              <w:webHidden/>
            </w:rPr>
          </w:r>
          <w:r>
            <w:rPr>
              <w:noProof/>
              <w:webHidden/>
            </w:rPr>
            <w:fldChar w:fldCharType="separate"/>
          </w:r>
          <w:r>
            <w:rPr>
              <w:noProof/>
              <w:webHidden/>
            </w:rPr>
            <w:t>14</w:t>
          </w:r>
          <w:r>
            <w:rPr>
              <w:noProof/>
              <w:webHidden/>
            </w:rPr>
            <w:fldChar w:fldCharType="end"/>
          </w:r>
        </w:p>
        <w:p w:rsidR="006F6DD4" w:rsidRDefault="006F6DD4">
          <w:pPr>
            <w:pStyle w:val="Sumrio1"/>
            <w:tabs>
              <w:tab w:val="left" w:pos="440"/>
              <w:tab w:val="right" w:leader="dot" w:pos="9204"/>
            </w:tabs>
            <w:rPr>
              <w:rFonts w:asciiTheme="minorHAnsi" w:eastAsiaTheme="minorEastAsia" w:hAnsiTheme="minorHAnsi" w:cstheme="minorBidi"/>
              <w:noProof/>
              <w:sz w:val="22"/>
              <w:szCs w:val="22"/>
              <w:lang w:eastAsia="pt-BR"/>
            </w:rPr>
          </w:pPr>
          <w:r w:rsidRPr="00C268DC">
            <w:rPr>
              <w:rFonts w:eastAsia="Calibri"/>
              <w:noProof/>
            </w:rPr>
            <w:t>9</w:t>
          </w:r>
          <w:r>
            <w:rPr>
              <w:rFonts w:asciiTheme="minorHAnsi" w:eastAsiaTheme="minorEastAsia" w:hAnsiTheme="minorHAnsi" w:cstheme="minorBidi"/>
              <w:noProof/>
              <w:sz w:val="22"/>
              <w:szCs w:val="22"/>
              <w:lang w:eastAsia="pt-BR"/>
            </w:rPr>
            <w:tab/>
          </w:r>
          <w:r w:rsidRPr="00C268DC">
            <w:rPr>
              <w:noProof/>
            </w:rPr>
            <w:t>DOCUMENTAÇÃO DE HABILITAÇÃO</w:t>
          </w:r>
          <w:r>
            <w:rPr>
              <w:noProof/>
              <w:webHidden/>
            </w:rPr>
            <w:tab/>
          </w:r>
          <w:r>
            <w:rPr>
              <w:noProof/>
              <w:webHidden/>
            </w:rPr>
            <w:fldChar w:fldCharType="begin"/>
          </w:r>
          <w:r>
            <w:rPr>
              <w:noProof/>
              <w:webHidden/>
            </w:rPr>
            <w:instrText xml:space="preserve"> PAGEREF _Toc108620205 \h </w:instrText>
          </w:r>
          <w:r>
            <w:rPr>
              <w:noProof/>
              <w:webHidden/>
            </w:rPr>
          </w:r>
          <w:r>
            <w:rPr>
              <w:noProof/>
              <w:webHidden/>
            </w:rPr>
            <w:fldChar w:fldCharType="separate"/>
          </w:r>
          <w:r>
            <w:rPr>
              <w:noProof/>
              <w:webHidden/>
            </w:rPr>
            <w:t>15</w:t>
          </w:r>
          <w:r>
            <w:rPr>
              <w:noProof/>
              <w:webHidden/>
            </w:rPr>
            <w:fldChar w:fldCharType="end"/>
          </w:r>
        </w:p>
        <w:p w:rsidR="006F6DD4" w:rsidRDefault="006F6DD4">
          <w:pPr>
            <w:pStyle w:val="Sumrio1"/>
            <w:tabs>
              <w:tab w:val="left" w:pos="660"/>
              <w:tab w:val="right" w:leader="dot" w:pos="9204"/>
            </w:tabs>
            <w:rPr>
              <w:rFonts w:asciiTheme="minorHAnsi" w:eastAsiaTheme="minorEastAsia" w:hAnsiTheme="minorHAnsi" w:cstheme="minorBidi"/>
              <w:noProof/>
              <w:sz w:val="22"/>
              <w:szCs w:val="22"/>
              <w:lang w:eastAsia="pt-BR"/>
            </w:rPr>
          </w:pPr>
          <w:r w:rsidRPr="00C268DC">
            <w:rPr>
              <w:rFonts w:eastAsia="Calibri"/>
              <w:noProof/>
            </w:rPr>
            <w:t>10</w:t>
          </w:r>
          <w:r>
            <w:rPr>
              <w:rFonts w:asciiTheme="minorHAnsi" w:eastAsiaTheme="minorEastAsia" w:hAnsiTheme="minorHAnsi" w:cstheme="minorBidi"/>
              <w:noProof/>
              <w:sz w:val="22"/>
              <w:szCs w:val="22"/>
              <w:lang w:eastAsia="pt-BR"/>
            </w:rPr>
            <w:tab/>
          </w:r>
          <w:r w:rsidRPr="00C268DC">
            <w:rPr>
              <w:noProof/>
            </w:rPr>
            <w:t>ORÇAMENTO DE REFERÊNCIA E DOTAÇÃO ORÇAMENTÁRIA</w:t>
          </w:r>
          <w:r>
            <w:rPr>
              <w:noProof/>
              <w:webHidden/>
            </w:rPr>
            <w:tab/>
          </w:r>
          <w:r>
            <w:rPr>
              <w:noProof/>
              <w:webHidden/>
            </w:rPr>
            <w:fldChar w:fldCharType="begin"/>
          </w:r>
          <w:r>
            <w:rPr>
              <w:noProof/>
              <w:webHidden/>
            </w:rPr>
            <w:instrText xml:space="preserve"> PAGEREF _Toc108620206 \h </w:instrText>
          </w:r>
          <w:r>
            <w:rPr>
              <w:noProof/>
              <w:webHidden/>
            </w:rPr>
          </w:r>
          <w:r>
            <w:rPr>
              <w:noProof/>
              <w:webHidden/>
            </w:rPr>
            <w:fldChar w:fldCharType="separate"/>
          </w:r>
          <w:r>
            <w:rPr>
              <w:noProof/>
              <w:webHidden/>
            </w:rPr>
            <w:t>15</w:t>
          </w:r>
          <w:r>
            <w:rPr>
              <w:noProof/>
              <w:webHidden/>
            </w:rPr>
            <w:fldChar w:fldCharType="end"/>
          </w:r>
        </w:p>
        <w:p w:rsidR="006F6DD4" w:rsidRDefault="006F6DD4">
          <w:pPr>
            <w:pStyle w:val="Sumrio1"/>
            <w:tabs>
              <w:tab w:val="left" w:pos="660"/>
              <w:tab w:val="right" w:leader="dot" w:pos="9204"/>
            </w:tabs>
            <w:rPr>
              <w:rFonts w:asciiTheme="minorHAnsi" w:eastAsiaTheme="minorEastAsia" w:hAnsiTheme="minorHAnsi" w:cstheme="minorBidi"/>
              <w:noProof/>
              <w:sz w:val="22"/>
              <w:szCs w:val="22"/>
              <w:lang w:eastAsia="pt-BR"/>
            </w:rPr>
          </w:pPr>
          <w:r w:rsidRPr="00C268DC">
            <w:rPr>
              <w:rFonts w:eastAsia="Calibri"/>
              <w:noProof/>
            </w:rPr>
            <w:t>11</w:t>
          </w:r>
          <w:r>
            <w:rPr>
              <w:rFonts w:asciiTheme="minorHAnsi" w:eastAsiaTheme="minorEastAsia" w:hAnsiTheme="minorHAnsi" w:cstheme="minorBidi"/>
              <w:noProof/>
              <w:sz w:val="22"/>
              <w:szCs w:val="22"/>
              <w:lang w:eastAsia="pt-BR"/>
            </w:rPr>
            <w:tab/>
          </w:r>
          <w:r w:rsidRPr="00C268DC">
            <w:rPr>
              <w:noProof/>
            </w:rPr>
            <w:t>PRAZO DE EXECUÇÃO DOS FORNECIMENTOS</w:t>
          </w:r>
          <w:r>
            <w:rPr>
              <w:noProof/>
              <w:webHidden/>
            </w:rPr>
            <w:tab/>
          </w:r>
          <w:r>
            <w:rPr>
              <w:noProof/>
              <w:webHidden/>
            </w:rPr>
            <w:fldChar w:fldCharType="begin"/>
          </w:r>
          <w:r>
            <w:rPr>
              <w:noProof/>
              <w:webHidden/>
            </w:rPr>
            <w:instrText xml:space="preserve"> PAGEREF _Toc108620207 \h </w:instrText>
          </w:r>
          <w:r>
            <w:rPr>
              <w:noProof/>
              <w:webHidden/>
            </w:rPr>
          </w:r>
          <w:r>
            <w:rPr>
              <w:noProof/>
              <w:webHidden/>
            </w:rPr>
            <w:fldChar w:fldCharType="separate"/>
          </w:r>
          <w:r>
            <w:rPr>
              <w:noProof/>
              <w:webHidden/>
            </w:rPr>
            <w:t>16</w:t>
          </w:r>
          <w:r>
            <w:rPr>
              <w:noProof/>
              <w:webHidden/>
            </w:rPr>
            <w:fldChar w:fldCharType="end"/>
          </w:r>
        </w:p>
        <w:p w:rsidR="006F6DD4" w:rsidRDefault="006F6DD4">
          <w:pPr>
            <w:pStyle w:val="Sumrio1"/>
            <w:tabs>
              <w:tab w:val="left" w:pos="660"/>
              <w:tab w:val="right" w:leader="dot" w:pos="9204"/>
            </w:tabs>
            <w:rPr>
              <w:rFonts w:asciiTheme="minorHAnsi" w:eastAsiaTheme="minorEastAsia" w:hAnsiTheme="minorHAnsi" w:cstheme="minorBidi"/>
              <w:noProof/>
              <w:sz w:val="22"/>
              <w:szCs w:val="22"/>
              <w:lang w:eastAsia="pt-BR"/>
            </w:rPr>
          </w:pPr>
          <w:r w:rsidRPr="00C268DC">
            <w:rPr>
              <w:rFonts w:eastAsia="Calibri"/>
              <w:noProof/>
            </w:rPr>
            <w:t>12</w:t>
          </w:r>
          <w:r>
            <w:rPr>
              <w:rFonts w:asciiTheme="minorHAnsi" w:eastAsiaTheme="minorEastAsia" w:hAnsiTheme="minorHAnsi" w:cstheme="minorBidi"/>
              <w:noProof/>
              <w:sz w:val="22"/>
              <w:szCs w:val="22"/>
              <w:lang w:eastAsia="pt-BR"/>
            </w:rPr>
            <w:tab/>
          </w:r>
          <w:r w:rsidRPr="00C268DC">
            <w:rPr>
              <w:noProof/>
            </w:rPr>
            <w:t>PRAZO DE VIGÊNCIA DA ATA DE REGISTRO DE PREÇOS</w:t>
          </w:r>
          <w:r>
            <w:rPr>
              <w:noProof/>
              <w:webHidden/>
            </w:rPr>
            <w:tab/>
          </w:r>
          <w:r>
            <w:rPr>
              <w:noProof/>
              <w:webHidden/>
            </w:rPr>
            <w:fldChar w:fldCharType="begin"/>
          </w:r>
          <w:r>
            <w:rPr>
              <w:noProof/>
              <w:webHidden/>
            </w:rPr>
            <w:instrText xml:space="preserve"> PAGEREF _Toc108620208 \h </w:instrText>
          </w:r>
          <w:r>
            <w:rPr>
              <w:noProof/>
              <w:webHidden/>
            </w:rPr>
          </w:r>
          <w:r>
            <w:rPr>
              <w:noProof/>
              <w:webHidden/>
            </w:rPr>
            <w:fldChar w:fldCharType="separate"/>
          </w:r>
          <w:r>
            <w:rPr>
              <w:noProof/>
              <w:webHidden/>
            </w:rPr>
            <w:t>16</w:t>
          </w:r>
          <w:r>
            <w:rPr>
              <w:noProof/>
              <w:webHidden/>
            </w:rPr>
            <w:fldChar w:fldCharType="end"/>
          </w:r>
        </w:p>
        <w:p w:rsidR="006F6DD4" w:rsidRDefault="006F6DD4">
          <w:pPr>
            <w:pStyle w:val="Sumrio1"/>
            <w:tabs>
              <w:tab w:val="left" w:pos="660"/>
              <w:tab w:val="right" w:leader="dot" w:pos="9204"/>
            </w:tabs>
            <w:rPr>
              <w:rFonts w:asciiTheme="minorHAnsi" w:eastAsiaTheme="minorEastAsia" w:hAnsiTheme="minorHAnsi" w:cstheme="minorBidi"/>
              <w:noProof/>
              <w:sz w:val="22"/>
              <w:szCs w:val="22"/>
              <w:lang w:eastAsia="pt-BR"/>
            </w:rPr>
          </w:pPr>
          <w:r w:rsidRPr="00C268DC">
            <w:rPr>
              <w:rFonts w:eastAsia="Calibri"/>
              <w:noProof/>
            </w:rPr>
            <w:t>13</w:t>
          </w:r>
          <w:r>
            <w:rPr>
              <w:rFonts w:asciiTheme="minorHAnsi" w:eastAsiaTheme="minorEastAsia" w:hAnsiTheme="minorHAnsi" w:cstheme="minorBidi"/>
              <w:noProof/>
              <w:sz w:val="22"/>
              <w:szCs w:val="22"/>
              <w:lang w:eastAsia="pt-BR"/>
            </w:rPr>
            <w:tab/>
          </w:r>
          <w:r w:rsidRPr="00C268DC">
            <w:rPr>
              <w:noProof/>
              <w:color w:val="000000" w:themeColor="text1"/>
            </w:rPr>
            <w:t>FORMAS E CONDIÇÕES DE PAGAMENTO</w:t>
          </w:r>
          <w:r>
            <w:rPr>
              <w:noProof/>
              <w:webHidden/>
            </w:rPr>
            <w:tab/>
          </w:r>
          <w:r>
            <w:rPr>
              <w:noProof/>
              <w:webHidden/>
            </w:rPr>
            <w:fldChar w:fldCharType="begin"/>
          </w:r>
          <w:r>
            <w:rPr>
              <w:noProof/>
              <w:webHidden/>
            </w:rPr>
            <w:instrText xml:space="preserve"> PAGEREF _Toc108620209 \h </w:instrText>
          </w:r>
          <w:r>
            <w:rPr>
              <w:noProof/>
              <w:webHidden/>
            </w:rPr>
          </w:r>
          <w:r>
            <w:rPr>
              <w:noProof/>
              <w:webHidden/>
            </w:rPr>
            <w:fldChar w:fldCharType="separate"/>
          </w:r>
          <w:r>
            <w:rPr>
              <w:noProof/>
              <w:webHidden/>
            </w:rPr>
            <w:t>16</w:t>
          </w:r>
          <w:r>
            <w:rPr>
              <w:noProof/>
              <w:webHidden/>
            </w:rPr>
            <w:fldChar w:fldCharType="end"/>
          </w:r>
        </w:p>
        <w:p w:rsidR="006F6DD4" w:rsidRDefault="006F6DD4">
          <w:pPr>
            <w:pStyle w:val="Sumrio1"/>
            <w:tabs>
              <w:tab w:val="left" w:pos="660"/>
              <w:tab w:val="right" w:leader="dot" w:pos="9204"/>
            </w:tabs>
            <w:rPr>
              <w:rFonts w:asciiTheme="minorHAnsi" w:eastAsiaTheme="minorEastAsia" w:hAnsiTheme="minorHAnsi" w:cstheme="minorBidi"/>
              <w:noProof/>
              <w:sz w:val="22"/>
              <w:szCs w:val="22"/>
              <w:lang w:eastAsia="pt-BR"/>
            </w:rPr>
          </w:pPr>
          <w:r w:rsidRPr="00C268DC">
            <w:rPr>
              <w:rFonts w:eastAsia="Calibri"/>
              <w:noProof/>
            </w:rPr>
            <w:t>14</w:t>
          </w:r>
          <w:r>
            <w:rPr>
              <w:rFonts w:asciiTheme="minorHAnsi" w:eastAsiaTheme="minorEastAsia" w:hAnsiTheme="minorHAnsi" w:cstheme="minorBidi"/>
              <w:noProof/>
              <w:sz w:val="22"/>
              <w:szCs w:val="22"/>
              <w:lang w:eastAsia="pt-BR"/>
            </w:rPr>
            <w:tab/>
          </w:r>
          <w:r w:rsidRPr="00C268DC">
            <w:rPr>
              <w:noProof/>
              <w:color w:val="000000" w:themeColor="text1"/>
            </w:rPr>
            <w:t>REVISÃO DOS PREÇOS REGISTRADOS</w:t>
          </w:r>
          <w:r>
            <w:rPr>
              <w:noProof/>
              <w:webHidden/>
            </w:rPr>
            <w:tab/>
          </w:r>
          <w:r>
            <w:rPr>
              <w:noProof/>
              <w:webHidden/>
            </w:rPr>
            <w:fldChar w:fldCharType="begin"/>
          </w:r>
          <w:r>
            <w:rPr>
              <w:noProof/>
              <w:webHidden/>
            </w:rPr>
            <w:instrText xml:space="preserve"> PAGEREF _Toc108620210 \h </w:instrText>
          </w:r>
          <w:r>
            <w:rPr>
              <w:noProof/>
              <w:webHidden/>
            </w:rPr>
          </w:r>
          <w:r>
            <w:rPr>
              <w:noProof/>
              <w:webHidden/>
            </w:rPr>
            <w:fldChar w:fldCharType="separate"/>
          </w:r>
          <w:r>
            <w:rPr>
              <w:noProof/>
              <w:webHidden/>
            </w:rPr>
            <w:t>19</w:t>
          </w:r>
          <w:r>
            <w:rPr>
              <w:noProof/>
              <w:webHidden/>
            </w:rPr>
            <w:fldChar w:fldCharType="end"/>
          </w:r>
        </w:p>
        <w:p w:rsidR="006F6DD4" w:rsidRDefault="006F6DD4">
          <w:pPr>
            <w:pStyle w:val="Sumrio1"/>
            <w:tabs>
              <w:tab w:val="left" w:pos="660"/>
              <w:tab w:val="right" w:leader="dot" w:pos="9204"/>
            </w:tabs>
            <w:rPr>
              <w:rFonts w:asciiTheme="minorHAnsi" w:eastAsiaTheme="minorEastAsia" w:hAnsiTheme="minorHAnsi" w:cstheme="minorBidi"/>
              <w:noProof/>
              <w:sz w:val="22"/>
              <w:szCs w:val="22"/>
              <w:lang w:eastAsia="pt-BR"/>
            </w:rPr>
          </w:pPr>
          <w:r w:rsidRPr="00C268DC">
            <w:rPr>
              <w:rFonts w:eastAsia="Calibri"/>
              <w:noProof/>
            </w:rPr>
            <w:t>15</w:t>
          </w:r>
          <w:r>
            <w:rPr>
              <w:rFonts w:asciiTheme="minorHAnsi" w:eastAsiaTheme="minorEastAsia" w:hAnsiTheme="minorHAnsi" w:cstheme="minorBidi"/>
              <w:noProof/>
              <w:sz w:val="22"/>
              <w:szCs w:val="22"/>
              <w:lang w:eastAsia="pt-BR"/>
            </w:rPr>
            <w:tab/>
          </w:r>
          <w:r w:rsidRPr="00C268DC">
            <w:rPr>
              <w:noProof/>
              <w:color w:val="000000" w:themeColor="text1"/>
            </w:rPr>
            <w:t>REAJUSTAMENTO DOS PREÇOS</w:t>
          </w:r>
          <w:r>
            <w:rPr>
              <w:noProof/>
              <w:webHidden/>
            </w:rPr>
            <w:tab/>
          </w:r>
          <w:r>
            <w:rPr>
              <w:noProof/>
              <w:webHidden/>
            </w:rPr>
            <w:fldChar w:fldCharType="begin"/>
          </w:r>
          <w:r>
            <w:rPr>
              <w:noProof/>
              <w:webHidden/>
            </w:rPr>
            <w:instrText xml:space="preserve"> PAGEREF _Toc108620211 \h </w:instrText>
          </w:r>
          <w:r>
            <w:rPr>
              <w:noProof/>
              <w:webHidden/>
            </w:rPr>
          </w:r>
          <w:r>
            <w:rPr>
              <w:noProof/>
              <w:webHidden/>
            </w:rPr>
            <w:fldChar w:fldCharType="separate"/>
          </w:r>
          <w:r>
            <w:rPr>
              <w:noProof/>
              <w:webHidden/>
            </w:rPr>
            <w:t>19</w:t>
          </w:r>
          <w:r>
            <w:rPr>
              <w:noProof/>
              <w:webHidden/>
            </w:rPr>
            <w:fldChar w:fldCharType="end"/>
          </w:r>
        </w:p>
        <w:p w:rsidR="006F6DD4" w:rsidRDefault="006F6DD4">
          <w:pPr>
            <w:pStyle w:val="Sumrio1"/>
            <w:tabs>
              <w:tab w:val="left" w:pos="660"/>
              <w:tab w:val="right" w:leader="dot" w:pos="9204"/>
            </w:tabs>
            <w:rPr>
              <w:rFonts w:asciiTheme="minorHAnsi" w:eastAsiaTheme="minorEastAsia" w:hAnsiTheme="minorHAnsi" w:cstheme="minorBidi"/>
              <w:noProof/>
              <w:sz w:val="22"/>
              <w:szCs w:val="22"/>
              <w:lang w:eastAsia="pt-BR"/>
            </w:rPr>
          </w:pPr>
          <w:r w:rsidRPr="00C268DC">
            <w:rPr>
              <w:rFonts w:eastAsia="Calibri"/>
              <w:noProof/>
            </w:rPr>
            <w:t>16</w:t>
          </w:r>
          <w:r>
            <w:rPr>
              <w:rFonts w:asciiTheme="minorHAnsi" w:eastAsiaTheme="minorEastAsia" w:hAnsiTheme="minorHAnsi" w:cstheme="minorBidi"/>
              <w:noProof/>
              <w:sz w:val="22"/>
              <w:szCs w:val="22"/>
              <w:lang w:eastAsia="pt-BR"/>
            </w:rPr>
            <w:tab/>
          </w:r>
          <w:r w:rsidRPr="00C268DC">
            <w:rPr>
              <w:noProof/>
              <w:color w:val="000000" w:themeColor="text1"/>
            </w:rPr>
            <w:t>MULTAS</w:t>
          </w:r>
          <w:r>
            <w:rPr>
              <w:noProof/>
              <w:webHidden/>
            </w:rPr>
            <w:tab/>
          </w:r>
          <w:r>
            <w:rPr>
              <w:noProof/>
              <w:webHidden/>
            </w:rPr>
            <w:fldChar w:fldCharType="begin"/>
          </w:r>
          <w:r>
            <w:rPr>
              <w:noProof/>
              <w:webHidden/>
            </w:rPr>
            <w:instrText xml:space="preserve"> PAGEREF _Toc108620212 \h </w:instrText>
          </w:r>
          <w:r>
            <w:rPr>
              <w:noProof/>
              <w:webHidden/>
            </w:rPr>
          </w:r>
          <w:r>
            <w:rPr>
              <w:noProof/>
              <w:webHidden/>
            </w:rPr>
            <w:fldChar w:fldCharType="separate"/>
          </w:r>
          <w:r>
            <w:rPr>
              <w:noProof/>
              <w:webHidden/>
            </w:rPr>
            <w:t>20</w:t>
          </w:r>
          <w:r>
            <w:rPr>
              <w:noProof/>
              <w:webHidden/>
            </w:rPr>
            <w:fldChar w:fldCharType="end"/>
          </w:r>
        </w:p>
        <w:p w:rsidR="006F6DD4" w:rsidRDefault="006F6DD4">
          <w:pPr>
            <w:pStyle w:val="Sumrio1"/>
            <w:tabs>
              <w:tab w:val="left" w:pos="660"/>
              <w:tab w:val="right" w:leader="dot" w:pos="9204"/>
            </w:tabs>
            <w:rPr>
              <w:rFonts w:asciiTheme="minorHAnsi" w:eastAsiaTheme="minorEastAsia" w:hAnsiTheme="minorHAnsi" w:cstheme="minorBidi"/>
              <w:noProof/>
              <w:sz w:val="22"/>
              <w:szCs w:val="22"/>
              <w:lang w:eastAsia="pt-BR"/>
            </w:rPr>
          </w:pPr>
          <w:r w:rsidRPr="00C268DC">
            <w:rPr>
              <w:rFonts w:eastAsia="Calibri"/>
              <w:noProof/>
            </w:rPr>
            <w:t>17</w:t>
          </w:r>
          <w:r>
            <w:rPr>
              <w:rFonts w:asciiTheme="minorHAnsi" w:eastAsiaTheme="minorEastAsia" w:hAnsiTheme="minorHAnsi" w:cstheme="minorBidi"/>
              <w:noProof/>
              <w:sz w:val="22"/>
              <w:szCs w:val="22"/>
              <w:lang w:eastAsia="pt-BR"/>
            </w:rPr>
            <w:tab/>
          </w:r>
          <w:r w:rsidRPr="00C268DC">
            <w:rPr>
              <w:noProof/>
              <w:color w:val="000000" w:themeColor="text1"/>
            </w:rPr>
            <w:t>GARANTIA DO OBJETO</w:t>
          </w:r>
          <w:r>
            <w:rPr>
              <w:noProof/>
              <w:webHidden/>
            </w:rPr>
            <w:tab/>
          </w:r>
          <w:r>
            <w:rPr>
              <w:noProof/>
              <w:webHidden/>
            </w:rPr>
            <w:fldChar w:fldCharType="begin"/>
          </w:r>
          <w:r>
            <w:rPr>
              <w:noProof/>
              <w:webHidden/>
            </w:rPr>
            <w:instrText xml:space="preserve"> PAGEREF _Toc108620213 \h </w:instrText>
          </w:r>
          <w:r>
            <w:rPr>
              <w:noProof/>
              <w:webHidden/>
            </w:rPr>
          </w:r>
          <w:r>
            <w:rPr>
              <w:noProof/>
              <w:webHidden/>
            </w:rPr>
            <w:fldChar w:fldCharType="separate"/>
          </w:r>
          <w:r>
            <w:rPr>
              <w:noProof/>
              <w:webHidden/>
            </w:rPr>
            <w:t>22</w:t>
          </w:r>
          <w:r>
            <w:rPr>
              <w:noProof/>
              <w:webHidden/>
            </w:rPr>
            <w:fldChar w:fldCharType="end"/>
          </w:r>
        </w:p>
        <w:p w:rsidR="006F6DD4" w:rsidRDefault="006F6DD4">
          <w:pPr>
            <w:pStyle w:val="Sumrio1"/>
            <w:tabs>
              <w:tab w:val="left" w:pos="660"/>
              <w:tab w:val="right" w:leader="dot" w:pos="9204"/>
            </w:tabs>
            <w:rPr>
              <w:rFonts w:asciiTheme="minorHAnsi" w:eastAsiaTheme="minorEastAsia" w:hAnsiTheme="minorHAnsi" w:cstheme="minorBidi"/>
              <w:noProof/>
              <w:sz w:val="22"/>
              <w:szCs w:val="22"/>
              <w:lang w:eastAsia="pt-BR"/>
            </w:rPr>
          </w:pPr>
          <w:r w:rsidRPr="00C268DC">
            <w:rPr>
              <w:rFonts w:eastAsia="Calibri"/>
              <w:noProof/>
            </w:rPr>
            <w:t>18</w:t>
          </w:r>
          <w:r>
            <w:rPr>
              <w:rFonts w:asciiTheme="minorHAnsi" w:eastAsiaTheme="minorEastAsia" w:hAnsiTheme="minorHAnsi" w:cstheme="minorBidi"/>
              <w:noProof/>
              <w:sz w:val="22"/>
              <w:szCs w:val="22"/>
              <w:lang w:eastAsia="pt-BR"/>
            </w:rPr>
            <w:tab/>
          </w:r>
          <w:r w:rsidRPr="00C268DC">
            <w:rPr>
              <w:noProof/>
              <w:color w:val="000000" w:themeColor="text1"/>
            </w:rPr>
            <w:t>RECEBIMENTO DEFINITIVO DOS FORNECIMENTOS</w:t>
          </w:r>
          <w:r>
            <w:rPr>
              <w:noProof/>
              <w:webHidden/>
            </w:rPr>
            <w:tab/>
          </w:r>
          <w:r>
            <w:rPr>
              <w:noProof/>
              <w:webHidden/>
            </w:rPr>
            <w:fldChar w:fldCharType="begin"/>
          </w:r>
          <w:r>
            <w:rPr>
              <w:noProof/>
              <w:webHidden/>
            </w:rPr>
            <w:instrText xml:space="preserve"> PAGEREF _Toc108620214 \h </w:instrText>
          </w:r>
          <w:r>
            <w:rPr>
              <w:noProof/>
              <w:webHidden/>
            </w:rPr>
          </w:r>
          <w:r>
            <w:rPr>
              <w:noProof/>
              <w:webHidden/>
            </w:rPr>
            <w:fldChar w:fldCharType="separate"/>
          </w:r>
          <w:r>
            <w:rPr>
              <w:noProof/>
              <w:webHidden/>
            </w:rPr>
            <w:t>23</w:t>
          </w:r>
          <w:r>
            <w:rPr>
              <w:noProof/>
              <w:webHidden/>
            </w:rPr>
            <w:fldChar w:fldCharType="end"/>
          </w:r>
        </w:p>
        <w:p w:rsidR="006F6DD4" w:rsidRDefault="006F6DD4">
          <w:pPr>
            <w:pStyle w:val="Sumrio1"/>
            <w:tabs>
              <w:tab w:val="left" w:pos="660"/>
              <w:tab w:val="right" w:leader="dot" w:pos="9204"/>
            </w:tabs>
            <w:rPr>
              <w:rFonts w:asciiTheme="minorHAnsi" w:eastAsiaTheme="minorEastAsia" w:hAnsiTheme="minorHAnsi" w:cstheme="minorBidi"/>
              <w:noProof/>
              <w:sz w:val="22"/>
              <w:szCs w:val="22"/>
              <w:lang w:eastAsia="pt-BR"/>
            </w:rPr>
          </w:pPr>
          <w:r w:rsidRPr="00C268DC">
            <w:rPr>
              <w:rFonts w:eastAsia="Calibri"/>
              <w:noProof/>
            </w:rPr>
            <w:t>19</w:t>
          </w:r>
          <w:r>
            <w:rPr>
              <w:rFonts w:asciiTheme="minorHAnsi" w:eastAsiaTheme="minorEastAsia" w:hAnsiTheme="minorHAnsi" w:cstheme="minorBidi"/>
              <w:noProof/>
              <w:sz w:val="22"/>
              <w:szCs w:val="22"/>
              <w:lang w:eastAsia="pt-BR"/>
            </w:rPr>
            <w:tab/>
          </w:r>
          <w:r w:rsidRPr="00C268DC">
            <w:rPr>
              <w:noProof/>
              <w:color w:val="000000" w:themeColor="text1"/>
            </w:rPr>
            <w:t>FISCALIZAÇÃO</w:t>
          </w:r>
          <w:r>
            <w:rPr>
              <w:noProof/>
              <w:webHidden/>
            </w:rPr>
            <w:tab/>
          </w:r>
          <w:r>
            <w:rPr>
              <w:noProof/>
              <w:webHidden/>
            </w:rPr>
            <w:fldChar w:fldCharType="begin"/>
          </w:r>
          <w:r>
            <w:rPr>
              <w:noProof/>
              <w:webHidden/>
            </w:rPr>
            <w:instrText xml:space="preserve"> PAGEREF _Toc108620215 \h </w:instrText>
          </w:r>
          <w:r>
            <w:rPr>
              <w:noProof/>
              <w:webHidden/>
            </w:rPr>
          </w:r>
          <w:r>
            <w:rPr>
              <w:noProof/>
              <w:webHidden/>
            </w:rPr>
            <w:fldChar w:fldCharType="separate"/>
          </w:r>
          <w:r>
            <w:rPr>
              <w:noProof/>
              <w:webHidden/>
            </w:rPr>
            <w:t>25</w:t>
          </w:r>
          <w:r>
            <w:rPr>
              <w:noProof/>
              <w:webHidden/>
            </w:rPr>
            <w:fldChar w:fldCharType="end"/>
          </w:r>
        </w:p>
        <w:p w:rsidR="006F6DD4" w:rsidRDefault="006F6DD4">
          <w:pPr>
            <w:pStyle w:val="Sumrio1"/>
            <w:tabs>
              <w:tab w:val="left" w:pos="660"/>
              <w:tab w:val="right" w:leader="dot" w:pos="9204"/>
            </w:tabs>
            <w:rPr>
              <w:rFonts w:asciiTheme="minorHAnsi" w:eastAsiaTheme="minorEastAsia" w:hAnsiTheme="minorHAnsi" w:cstheme="minorBidi"/>
              <w:noProof/>
              <w:sz w:val="22"/>
              <w:szCs w:val="22"/>
              <w:lang w:eastAsia="pt-BR"/>
            </w:rPr>
          </w:pPr>
          <w:r w:rsidRPr="00C268DC">
            <w:rPr>
              <w:rFonts w:eastAsia="Calibri"/>
              <w:noProof/>
            </w:rPr>
            <w:t>20</w:t>
          </w:r>
          <w:r>
            <w:rPr>
              <w:rFonts w:asciiTheme="minorHAnsi" w:eastAsiaTheme="minorEastAsia" w:hAnsiTheme="minorHAnsi" w:cstheme="minorBidi"/>
              <w:noProof/>
              <w:sz w:val="22"/>
              <w:szCs w:val="22"/>
              <w:lang w:eastAsia="pt-BR"/>
            </w:rPr>
            <w:tab/>
          </w:r>
          <w:r w:rsidRPr="00C268DC">
            <w:rPr>
              <w:noProof/>
            </w:rPr>
            <w:t>CRITÉRIO DE SUSTENTABILIDADE AMBIENTAL</w:t>
          </w:r>
          <w:r>
            <w:rPr>
              <w:noProof/>
              <w:webHidden/>
            </w:rPr>
            <w:tab/>
          </w:r>
          <w:r>
            <w:rPr>
              <w:noProof/>
              <w:webHidden/>
            </w:rPr>
            <w:fldChar w:fldCharType="begin"/>
          </w:r>
          <w:r>
            <w:rPr>
              <w:noProof/>
              <w:webHidden/>
            </w:rPr>
            <w:instrText xml:space="preserve"> PAGEREF _Toc108620216 \h </w:instrText>
          </w:r>
          <w:r>
            <w:rPr>
              <w:noProof/>
              <w:webHidden/>
            </w:rPr>
          </w:r>
          <w:r>
            <w:rPr>
              <w:noProof/>
              <w:webHidden/>
            </w:rPr>
            <w:fldChar w:fldCharType="separate"/>
          </w:r>
          <w:r>
            <w:rPr>
              <w:noProof/>
              <w:webHidden/>
            </w:rPr>
            <w:t>26</w:t>
          </w:r>
          <w:r>
            <w:rPr>
              <w:noProof/>
              <w:webHidden/>
            </w:rPr>
            <w:fldChar w:fldCharType="end"/>
          </w:r>
        </w:p>
        <w:p w:rsidR="006F6DD4" w:rsidRDefault="006F6DD4">
          <w:pPr>
            <w:pStyle w:val="Sumrio1"/>
            <w:tabs>
              <w:tab w:val="left" w:pos="660"/>
              <w:tab w:val="right" w:leader="dot" w:pos="9204"/>
            </w:tabs>
            <w:rPr>
              <w:rFonts w:asciiTheme="minorHAnsi" w:eastAsiaTheme="minorEastAsia" w:hAnsiTheme="minorHAnsi" w:cstheme="minorBidi"/>
              <w:noProof/>
              <w:sz w:val="22"/>
              <w:szCs w:val="22"/>
              <w:lang w:eastAsia="pt-BR"/>
            </w:rPr>
          </w:pPr>
          <w:r w:rsidRPr="00C268DC">
            <w:rPr>
              <w:rFonts w:eastAsia="Calibri"/>
              <w:noProof/>
            </w:rPr>
            <w:t>21</w:t>
          </w:r>
          <w:r>
            <w:rPr>
              <w:rFonts w:asciiTheme="minorHAnsi" w:eastAsiaTheme="minorEastAsia" w:hAnsiTheme="minorHAnsi" w:cstheme="minorBidi"/>
              <w:noProof/>
              <w:sz w:val="22"/>
              <w:szCs w:val="22"/>
              <w:lang w:eastAsia="pt-BR"/>
            </w:rPr>
            <w:tab/>
          </w:r>
          <w:r w:rsidRPr="00C268DC">
            <w:rPr>
              <w:noProof/>
            </w:rPr>
            <w:t>OBRIGAÇÕES DA CONTRATADA</w:t>
          </w:r>
          <w:r>
            <w:rPr>
              <w:noProof/>
              <w:webHidden/>
            </w:rPr>
            <w:tab/>
          </w:r>
          <w:r>
            <w:rPr>
              <w:noProof/>
              <w:webHidden/>
            </w:rPr>
            <w:fldChar w:fldCharType="begin"/>
          </w:r>
          <w:r>
            <w:rPr>
              <w:noProof/>
              <w:webHidden/>
            </w:rPr>
            <w:instrText xml:space="preserve"> PAGEREF _Toc108620217 \h </w:instrText>
          </w:r>
          <w:r>
            <w:rPr>
              <w:noProof/>
              <w:webHidden/>
            </w:rPr>
          </w:r>
          <w:r>
            <w:rPr>
              <w:noProof/>
              <w:webHidden/>
            </w:rPr>
            <w:fldChar w:fldCharType="separate"/>
          </w:r>
          <w:r>
            <w:rPr>
              <w:noProof/>
              <w:webHidden/>
            </w:rPr>
            <w:t>27</w:t>
          </w:r>
          <w:r>
            <w:rPr>
              <w:noProof/>
              <w:webHidden/>
            </w:rPr>
            <w:fldChar w:fldCharType="end"/>
          </w:r>
        </w:p>
        <w:p w:rsidR="006F6DD4" w:rsidRDefault="006F6DD4">
          <w:pPr>
            <w:pStyle w:val="Sumrio1"/>
            <w:tabs>
              <w:tab w:val="left" w:pos="660"/>
              <w:tab w:val="right" w:leader="dot" w:pos="9204"/>
            </w:tabs>
            <w:rPr>
              <w:rFonts w:asciiTheme="minorHAnsi" w:eastAsiaTheme="minorEastAsia" w:hAnsiTheme="minorHAnsi" w:cstheme="minorBidi"/>
              <w:noProof/>
              <w:sz w:val="22"/>
              <w:szCs w:val="22"/>
              <w:lang w:eastAsia="pt-BR"/>
            </w:rPr>
          </w:pPr>
          <w:r w:rsidRPr="00C268DC">
            <w:rPr>
              <w:rFonts w:eastAsia="Calibri"/>
              <w:noProof/>
            </w:rPr>
            <w:t>22</w:t>
          </w:r>
          <w:r>
            <w:rPr>
              <w:rFonts w:asciiTheme="minorHAnsi" w:eastAsiaTheme="minorEastAsia" w:hAnsiTheme="minorHAnsi" w:cstheme="minorBidi"/>
              <w:noProof/>
              <w:sz w:val="22"/>
              <w:szCs w:val="22"/>
              <w:lang w:eastAsia="pt-BR"/>
            </w:rPr>
            <w:tab/>
          </w:r>
          <w:r w:rsidRPr="00C268DC">
            <w:rPr>
              <w:noProof/>
            </w:rPr>
            <w:t>OBRIGAÇÕES DA CODEVASF</w:t>
          </w:r>
          <w:r>
            <w:rPr>
              <w:noProof/>
              <w:webHidden/>
            </w:rPr>
            <w:tab/>
          </w:r>
          <w:r>
            <w:rPr>
              <w:noProof/>
              <w:webHidden/>
            </w:rPr>
            <w:fldChar w:fldCharType="begin"/>
          </w:r>
          <w:r>
            <w:rPr>
              <w:noProof/>
              <w:webHidden/>
            </w:rPr>
            <w:instrText xml:space="preserve"> PAGEREF _Toc108620218 \h </w:instrText>
          </w:r>
          <w:r>
            <w:rPr>
              <w:noProof/>
              <w:webHidden/>
            </w:rPr>
          </w:r>
          <w:r>
            <w:rPr>
              <w:noProof/>
              <w:webHidden/>
            </w:rPr>
            <w:fldChar w:fldCharType="separate"/>
          </w:r>
          <w:r>
            <w:rPr>
              <w:noProof/>
              <w:webHidden/>
            </w:rPr>
            <w:t>28</w:t>
          </w:r>
          <w:r>
            <w:rPr>
              <w:noProof/>
              <w:webHidden/>
            </w:rPr>
            <w:fldChar w:fldCharType="end"/>
          </w:r>
        </w:p>
        <w:p w:rsidR="006F6DD4" w:rsidRDefault="006F6DD4">
          <w:pPr>
            <w:pStyle w:val="Sumrio1"/>
            <w:tabs>
              <w:tab w:val="left" w:pos="660"/>
              <w:tab w:val="right" w:leader="dot" w:pos="9204"/>
            </w:tabs>
            <w:rPr>
              <w:rFonts w:asciiTheme="minorHAnsi" w:eastAsiaTheme="minorEastAsia" w:hAnsiTheme="minorHAnsi" w:cstheme="minorBidi"/>
              <w:noProof/>
              <w:sz w:val="22"/>
              <w:szCs w:val="22"/>
              <w:lang w:eastAsia="pt-BR"/>
            </w:rPr>
          </w:pPr>
          <w:r w:rsidRPr="00C268DC">
            <w:rPr>
              <w:rFonts w:eastAsia="Calibri"/>
              <w:noProof/>
            </w:rPr>
            <w:t>23</w:t>
          </w:r>
          <w:r>
            <w:rPr>
              <w:rFonts w:asciiTheme="minorHAnsi" w:eastAsiaTheme="minorEastAsia" w:hAnsiTheme="minorHAnsi" w:cstheme="minorBidi"/>
              <w:noProof/>
              <w:sz w:val="22"/>
              <w:szCs w:val="22"/>
              <w:lang w:eastAsia="pt-BR"/>
            </w:rPr>
            <w:tab/>
          </w:r>
          <w:r w:rsidRPr="00C268DC">
            <w:rPr>
              <w:noProof/>
            </w:rPr>
            <w:t>GARANTIA DOS MATERIAIS</w:t>
          </w:r>
          <w:r>
            <w:rPr>
              <w:noProof/>
              <w:webHidden/>
            </w:rPr>
            <w:tab/>
          </w:r>
          <w:r>
            <w:rPr>
              <w:noProof/>
              <w:webHidden/>
            </w:rPr>
            <w:fldChar w:fldCharType="begin"/>
          </w:r>
          <w:r>
            <w:rPr>
              <w:noProof/>
              <w:webHidden/>
            </w:rPr>
            <w:instrText xml:space="preserve"> PAGEREF _Toc108620219 \h </w:instrText>
          </w:r>
          <w:r>
            <w:rPr>
              <w:noProof/>
              <w:webHidden/>
            </w:rPr>
          </w:r>
          <w:r>
            <w:rPr>
              <w:noProof/>
              <w:webHidden/>
            </w:rPr>
            <w:fldChar w:fldCharType="separate"/>
          </w:r>
          <w:r>
            <w:rPr>
              <w:noProof/>
              <w:webHidden/>
            </w:rPr>
            <w:t>29</w:t>
          </w:r>
          <w:r>
            <w:rPr>
              <w:noProof/>
              <w:webHidden/>
            </w:rPr>
            <w:fldChar w:fldCharType="end"/>
          </w:r>
        </w:p>
        <w:p w:rsidR="006F6DD4" w:rsidRDefault="006F6DD4">
          <w:pPr>
            <w:pStyle w:val="Sumrio1"/>
            <w:tabs>
              <w:tab w:val="left" w:pos="660"/>
              <w:tab w:val="right" w:leader="dot" w:pos="9204"/>
            </w:tabs>
            <w:rPr>
              <w:rFonts w:asciiTheme="minorHAnsi" w:eastAsiaTheme="minorEastAsia" w:hAnsiTheme="minorHAnsi" w:cstheme="minorBidi"/>
              <w:noProof/>
              <w:sz w:val="22"/>
              <w:szCs w:val="22"/>
              <w:lang w:eastAsia="pt-BR"/>
            </w:rPr>
          </w:pPr>
          <w:r w:rsidRPr="00C268DC">
            <w:rPr>
              <w:rFonts w:eastAsia="Calibri"/>
              <w:noProof/>
            </w:rPr>
            <w:t>24</w:t>
          </w:r>
          <w:r>
            <w:rPr>
              <w:rFonts w:asciiTheme="minorHAnsi" w:eastAsiaTheme="minorEastAsia" w:hAnsiTheme="minorHAnsi" w:cstheme="minorBidi"/>
              <w:noProof/>
              <w:sz w:val="22"/>
              <w:szCs w:val="22"/>
              <w:lang w:eastAsia="pt-BR"/>
            </w:rPr>
            <w:tab/>
          </w:r>
          <w:r w:rsidRPr="00C268DC">
            <w:rPr>
              <w:noProof/>
            </w:rPr>
            <w:t>MATRIZ DE RISCO</w:t>
          </w:r>
          <w:r>
            <w:rPr>
              <w:noProof/>
              <w:webHidden/>
            </w:rPr>
            <w:tab/>
          </w:r>
          <w:r>
            <w:rPr>
              <w:noProof/>
              <w:webHidden/>
            </w:rPr>
            <w:fldChar w:fldCharType="begin"/>
          </w:r>
          <w:r>
            <w:rPr>
              <w:noProof/>
              <w:webHidden/>
            </w:rPr>
            <w:instrText xml:space="preserve"> PAGEREF _Toc108620220 \h </w:instrText>
          </w:r>
          <w:r>
            <w:rPr>
              <w:noProof/>
              <w:webHidden/>
            </w:rPr>
          </w:r>
          <w:r>
            <w:rPr>
              <w:noProof/>
              <w:webHidden/>
            </w:rPr>
            <w:fldChar w:fldCharType="separate"/>
          </w:r>
          <w:r>
            <w:rPr>
              <w:noProof/>
              <w:webHidden/>
            </w:rPr>
            <w:t>29</w:t>
          </w:r>
          <w:r>
            <w:rPr>
              <w:noProof/>
              <w:webHidden/>
            </w:rPr>
            <w:fldChar w:fldCharType="end"/>
          </w:r>
        </w:p>
        <w:p w:rsidR="006F6DD4" w:rsidRDefault="006F6DD4">
          <w:pPr>
            <w:pStyle w:val="Sumrio1"/>
            <w:tabs>
              <w:tab w:val="left" w:pos="660"/>
              <w:tab w:val="right" w:leader="dot" w:pos="9204"/>
            </w:tabs>
            <w:rPr>
              <w:rFonts w:asciiTheme="minorHAnsi" w:eastAsiaTheme="minorEastAsia" w:hAnsiTheme="minorHAnsi" w:cstheme="minorBidi"/>
              <w:noProof/>
              <w:sz w:val="22"/>
              <w:szCs w:val="22"/>
              <w:lang w:eastAsia="pt-BR"/>
            </w:rPr>
          </w:pPr>
          <w:r w:rsidRPr="00C268DC">
            <w:rPr>
              <w:rFonts w:eastAsia="Calibri"/>
              <w:noProof/>
            </w:rPr>
            <w:t>25</w:t>
          </w:r>
          <w:r>
            <w:rPr>
              <w:rFonts w:asciiTheme="minorHAnsi" w:eastAsiaTheme="minorEastAsia" w:hAnsiTheme="minorHAnsi" w:cstheme="minorBidi"/>
              <w:noProof/>
              <w:sz w:val="22"/>
              <w:szCs w:val="22"/>
              <w:lang w:eastAsia="pt-BR"/>
            </w:rPr>
            <w:tab/>
          </w:r>
          <w:r w:rsidRPr="00C268DC">
            <w:rPr>
              <w:noProof/>
            </w:rPr>
            <w:t>CONDIÇÕES GERAIS</w:t>
          </w:r>
          <w:r>
            <w:rPr>
              <w:noProof/>
              <w:webHidden/>
            </w:rPr>
            <w:tab/>
          </w:r>
          <w:r>
            <w:rPr>
              <w:noProof/>
              <w:webHidden/>
            </w:rPr>
            <w:fldChar w:fldCharType="begin"/>
          </w:r>
          <w:r>
            <w:rPr>
              <w:noProof/>
              <w:webHidden/>
            </w:rPr>
            <w:instrText xml:space="preserve"> PAGEREF _Toc108620221 \h </w:instrText>
          </w:r>
          <w:r>
            <w:rPr>
              <w:noProof/>
              <w:webHidden/>
            </w:rPr>
          </w:r>
          <w:r>
            <w:rPr>
              <w:noProof/>
              <w:webHidden/>
            </w:rPr>
            <w:fldChar w:fldCharType="separate"/>
          </w:r>
          <w:r>
            <w:rPr>
              <w:noProof/>
              <w:webHidden/>
            </w:rPr>
            <w:t>30</w:t>
          </w:r>
          <w:r>
            <w:rPr>
              <w:noProof/>
              <w:webHidden/>
            </w:rPr>
            <w:fldChar w:fldCharType="end"/>
          </w:r>
        </w:p>
        <w:p w:rsidR="006F6DD4" w:rsidRDefault="006F6DD4">
          <w:pPr>
            <w:pStyle w:val="Sumrio1"/>
            <w:tabs>
              <w:tab w:val="left" w:pos="660"/>
              <w:tab w:val="right" w:leader="dot" w:pos="9204"/>
            </w:tabs>
            <w:rPr>
              <w:rFonts w:asciiTheme="minorHAnsi" w:eastAsiaTheme="minorEastAsia" w:hAnsiTheme="minorHAnsi" w:cstheme="minorBidi"/>
              <w:noProof/>
              <w:sz w:val="22"/>
              <w:szCs w:val="22"/>
              <w:lang w:eastAsia="pt-BR"/>
            </w:rPr>
          </w:pPr>
          <w:r w:rsidRPr="00C268DC">
            <w:rPr>
              <w:rFonts w:eastAsia="Calibri"/>
              <w:noProof/>
            </w:rPr>
            <w:t>26</w:t>
          </w:r>
          <w:r>
            <w:rPr>
              <w:rFonts w:asciiTheme="minorHAnsi" w:eastAsiaTheme="minorEastAsia" w:hAnsiTheme="minorHAnsi" w:cstheme="minorBidi"/>
              <w:noProof/>
              <w:sz w:val="22"/>
              <w:szCs w:val="22"/>
              <w:lang w:eastAsia="pt-BR"/>
            </w:rPr>
            <w:tab/>
          </w:r>
          <w:r w:rsidRPr="00C268DC">
            <w:rPr>
              <w:noProof/>
            </w:rPr>
            <w:t>ANEXOS</w:t>
          </w:r>
          <w:r>
            <w:rPr>
              <w:noProof/>
              <w:webHidden/>
            </w:rPr>
            <w:tab/>
          </w:r>
          <w:r>
            <w:rPr>
              <w:noProof/>
              <w:webHidden/>
            </w:rPr>
            <w:fldChar w:fldCharType="begin"/>
          </w:r>
          <w:r>
            <w:rPr>
              <w:noProof/>
              <w:webHidden/>
            </w:rPr>
            <w:instrText xml:space="preserve"> PAGEREF _Toc108620222 \h </w:instrText>
          </w:r>
          <w:r>
            <w:rPr>
              <w:noProof/>
              <w:webHidden/>
            </w:rPr>
          </w:r>
          <w:r>
            <w:rPr>
              <w:noProof/>
              <w:webHidden/>
            </w:rPr>
            <w:fldChar w:fldCharType="separate"/>
          </w:r>
          <w:r>
            <w:rPr>
              <w:noProof/>
              <w:webHidden/>
            </w:rPr>
            <w:t>31</w:t>
          </w:r>
          <w:r>
            <w:rPr>
              <w:noProof/>
              <w:webHidden/>
            </w:rPr>
            <w:fldChar w:fldCharType="end"/>
          </w:r>
        </w:p>
        <w:p w:rsidR="00A3695C" w:rsidRDefault="00A3695C">
          <w:pPr>
            <w:pStyle w:val="Sumrio11"/>
            <w:rPr>
              <w:rFonts w:asciiTheme="minorHAnsi" w:eastAsiaTheme="minorEastAsia" w:hAnsiTheme="minorHAnsi" w:cstheme="minorBidi"/>
              <w:sz w:val="22"/>
              <w:szCs w:val="22"/>
              <w:lang w:eastAsia="pt-BR"/>
            </w:rPr>
          </w:pPr>
          <w:r>
            <w:rPr>
              <w:rStyle w:val="Vnculodendice"/>
            </w:rPr>
            <w:fldChar w:fldCharType="end"/>
          </w:r>
        </w:p>
      </w:sdtContent>
    </w:sdt>
    <w:p w:rsidR="00A3695C" w:rsidRDefault="00A3695C">
      <w:pPr>
        <w:rPr>
          <w:szCs w:val="20"/>
        </w:rPr>
      </w:pPr>
    </w:p>
    <w:p w:rsidR="00A3695C" w:rsidRDefault="006F6DD4">
      <w:pPr>
        <w:rPr>
          <w:szCs w:val="20"/>
        </w:rPr>
      </w:pPr>
      <w:r>
        <w:br w:type="page"/>
      </w:r>
    </w:p>
    <w:p w:rsidR="00A3695C" w:rsidRDefault="006F6DD4">
      <w:pPr>
        <w:jc w:val="center"/>
        <w:rPr>
          <w:b/>
          <w:szCs w:val="20"/>
        </w:rPr>
      </w:pPr>
      <w:r>
        <w:rPr>
          <w:b/>
          <w:szCs w:val="20"/>
        </w:rPr>
        <w:lastRenderedPageBreak/>
        <w:t>TERMO DE REFERÊNCIA</w:t>
      </w:r>
    </w:p>
    <w:p w:rsidR="00A3695C" w:rsidRDefault="006F6DD4">
      <w:pPr>
        <w:pStyle w:val="Ttulo11"/>
        <w:numPr>
          <w:ilvl w:val="0"/>
          <w:numId w:val="3"/>
        </w:numPr>
        <w:rPr>
          <w:rFonts w:cs="Arial"/>
          <w:szCs w:val="20"/>
        </w:rPr>
      </w:pPr>
      <w:bookmarkStart w:id="0" w:name="_Toc108620197"/>
      <w:r>
        <w:rPr>
          <w:rFonts w:ascii="Arial" w:hAnsi="Arial"/>
        </w:rPr>
        <w:t>OBJETO DA CONTRATAÇÃO</w:t>
      </w:r>
      <w:bookmarkEnd w:id="0"/>
    </w:p>
    <w:p w:rsidR="00A3695C" w:rsidRDefault="006F6DD4">
      <w:pPr>
        <w:pStyle w:val="Ttulo2"/>
        <w:numPr>
          <w:ilvl w:val="1"/>
          <w:numId w:val="4"/>
        </w:numPr>
        <w:tabs>
          <w:tab w:val="left" w:pos="851"/>
        </w:tabs>
        <w:ind w:left="851" w:hanging="851"/>
        <w:rPr>
          <w:rFonts w:cs="Arial"/>
          <w:b/>
          <w:szCs w:val="20"/>
        </w:rPr>
      </w:pPr>
      <w:r>
        <w:rPr>
          <w:rFonts w:cs="Arial"/>
          <w:szCs w:val="20"/>
        </w:rPr>
        <w:t xml:space="preserve">Fornecimento, carga, transporte e descarga de tratores e implementos agrícolas destinados à implantação de ações de inclusão produtiva e outras demandas, respeitando a área de </w:t>
      </w:r>
      <w:r>
        <w:rPr>
          <w:rFonts w:cs="Arial"/>
          <w:sz w:val="21"/>
          <w:szCs w:val="20"/>
        </w:rPr>
        <w:t xml:space="preserve">atuação da </w:t>
      </w:r>
      <w:proofErr w:type="spellStart"/>
      <w:r>
        <w:rPr>
          <w:rFonts w:cs="Arial"/>
          <w:sz w:val="21"/>
          <w:szCs w:val="20"/>
        </w:rPr>
        <w:t>Codevasf</w:t>
      </w:r>
      <w:proofErr w:type="spellEnd"/>
      <w:r>
        <w:rPr>
          <w:rFonts w:cs="Arial"/>
          <w:sz w:val="21"/>
          <w:szCs w:val="20"/>
        </w:rPr>
        <w:t xml:space="preserve"> no Estado da Bahia, </w:t>
      </w:r>
      <w:proofErr w:type="gramStart"/>
      <w:r>
        <w:rPr>
          <w:rFonts w:cs="Arial"/>
          <w:sz w:val="21"/>
          <w:szCs w:val="20"/>
        </w:rPr>
        <w:t>sob jurisdição</w:t>
      </w:r>
      <w:proofErr w:type="gramEnd"/>
      <w:r>
        <w:rPr>
          <w:rFonts w:cs="Arial"/>
          <w:sz w:val="21"/>
          <w:szCs w:val="20"/>
        </w:rPr>
        <w:t xml:space="preserve"> da 2ª Superintendência Regional, no valor máximo estimado de R$ 63.245.499,90 (sessenta e três milhões, duzentos e quarenta e cinco mil, quatrocentos e noventa e nove reais e noventa centavos), dis</w:t>
      </w:r>
      <w:r>
        <w:rPr>
          <w:rFonts w:cs="Arial"/>
          <w:szCs w:val="20"/>
        </w:rPr>
        <w:t>tribuídos em 24 (vinte e quatro itens), conforme descrito no Anexo II.</w:t>
      </w:r>
    </w:p>
    <w:p w:rsidR="00A3695C" w:rsidRDefault="006F6DD4">
      <w:pPr>
        <w:numPr>
          <w:ilvl w:val="2"/>
          <w:numId w:val="4"/>
        </w:numPr>
        <w:tabs>
          <w:tab w:val="clear" w:pos="708"/>
          <w:tab w:val="left" w:pos="851"/>
        </w:tabs>
        <w:ind w:left="851" w:hanging="851"/>
        <w:rPr>
          <w:bCs/>
          <w:szCs w:val="20"/>
        </w:rPr>
      </w:pPr>
      <w:bookmarkStart w:id="1" w:name="_Hlk43807252"/>
      <w:r>
        <w:rPr>
          <w:bCs/>
          <w:szCs w:val="20"/>
        </w:rPr>
        <w:t>A participação das licitantes, conforme os itens</w:t>
      </w:r>
      <w:proofErr w:type="gramStart"/>
      <w:r>
        <w:rPr>
          <w:bCs/>
          <w:szCs w:val="20"/>
        </w:rPr>
        <w:t>, será</w:t>
      </w:r>
      <w:proofErr w:type="gramEnd"/>
      <w:r>
        <w:rPr>
          <w:bCs/>
          <w:szCs w:val="20"/>
        </w:rPr>
        <w:t xml:space="preserve"> da seguinte forma:</w:t>
      </w:r>
    </w:p>
    <w:p w:rsidR="00A3695C" w:rsidRDefault="006F6DD4">
      <w:pPr>
        <w:numPr>
          <w:ilvl w:val="0"/>
          <w:numId w:val="5"/>
        </w:numPr>
        <w:tabs>
          <w:tab w:val="left" w:pos="1418"/>
        </w:tabs>
        <w:ind w:left="1418" w:hanging="567"/>
        <w:rPr>
          <w:bCs/>
          <w:szCs w:val="20"/>
        </w:rPr>
      </w:pPr>
      <w:r>
        <w:rPr>
          <w:bCs/>
          <w:szCs w:val="20"/>
        </w:rPr>
        <w:t xml:space="preserve">Os Itens </w:t>
      </w:r>
      <w:r>
        <w:rPr>
          <w:b/>
          <w:bCs/>
          <w:szCs w:val="20"/>
        </w:rPr>
        <w:t>1, 3, 5, 7, 9, 11, 13, 15, 17, 19, 21 e 23</w:t>
      </w:r>
      <w:r>
        <w:rPr>
          <w:bCs/>
          <w:szCs w:val="20"/>
        </w:rPr>
        <w:t xml:space="preserve"> são abertos para participação de todas as empresas.</w:t>
      </w:r>
    </w:p>
    <w:p w:rsidR="00A3695C" w:rsidRDefault="006F6DD4">
      <w:pPr>
        <w:numPr>
          <w:ilvl w:val="0"/>
          <w:numId w:val="5"/>
        </w:numPr>
        <w:tabs>
          <w:tab w:val="left" w:pos="1418"/>
        </w:tabs>
        <w:ind w:left="1418" w:hanging="567"/>
        <w:rPr>
          <w:bCs/>
          <w:szCs w:val="20"/>
        </w:rPr>
      </w:pPr>
      <w:r>
        <w:rPr>
          <w:bCs/>
          <w:szCs w:val="20"/>
        </w:rPr>
        <w:t xml:space="preserve">Os Itens </w:t>
      </w:r>
      <w:r>
        <w:rPr>
          <w:b/>
          <w:bCs/>
          <w:szCs w:val="20"/>
        </w:rPr>
        <w:t>2, 4, 6, 8, 10, 12, 14, 16, 20, 22</w:t>
      </w:r>
      <w:proofErr w:type="gramStart"/>
      <w:r>
        <w:rPr>
          <w:b/>
          <w:bCs/>
          <w:szCs w:val="20"/>
        </w:rPr>
        <w:t xml:space="preserve">  </w:t>
      </w:r>
      <w:proofErr w:type="gramEnd"/>
      <w:r>
        <w:rPr>
          <w:b/>
          <w:bCs/>
          <w:szCs w:val="20"/>
        </w:rPr>
        <w:t xml:space="preserve">e 24 </w:t>
      </w:r>
      <w:r>
        <w:rPr>
          <w:bCs/>
          <w:sz w:val="21"/>
          <w:szCs w:val="20"/>
        </w:rPr>
        <w:t>correspondem</w:t>
      </w:r>
      <w:r>
        <w:rPr>
          <w:bCs/>
          <w:szCs w:val="20"/>
        </w:rPr>
        <w:t xml:space="preserve"> à cota de até 10% reservada, exclusivamente, para as Microempresas e Empresas de Pequeno Porte, conforme preceituam o inciso I do artigo 48º da Lei Complementar nº 123/2006 e o artigo 8º do Decreto nº 8.538/2015</w:t>
      </w:r>
      <w:r>
        <w:rPr>
          <w:i/>
          <w:szCs w:val="20"/>
        </w:rPr>
        <w:t>.</w:t>
      </w:r>
    </w:p>
    <w:p w:rsidR="00A3695C" w:rsidRDefault="006F6DD4">
      <w:pPr>
        <w:numPr>
          <w:ilvl w:val="2"/>
          <w:numId w:val="4"/>
        </w:numPr>
        <w:tabs>
          <w:tab w:val="clear" w:pos="708"/>
          <w:tab w:val="left" w:pos="851"/>
        </w:tabs>
        <w:spacing w:before="120" w:after="120"/>
        <w:ind w:left="851" w:hanging="851"/>
        <w:rPr>
          <w:bCs/>
          <w:szCs w:val="20"/>
        </w:rPr>
      </w:pPr>
      <w:r>
        <w:rPr>
          <w:bCs/>
          <w:szCs w:val="20"/>
        </w:rPr>
        <w:t>Na hipótese de não haver vencedor para a cota reservada, esta poderá ser adjudicada ao vencedor da cota principal ou, diante de sua recusa, aos licitantes remanescentes, desde que pratiquem o preço do primeiro colocado da cota principal.</w:t>
      </w:r>
    </w:p>
    <w:p w:rsidR="00A3695C" w:rsidRDefault="006F6DD4">
      <w:pPr>
        <w:numPr>
          <w:ilvl w:val="2"/>
          <w:numId w:val="4"/>
        </w:numPr>
        <w:tabs>
          <w:tab w:val="clear" w:pos="708"/>
          <w:tab w:val="left" w:pos="851"/>
        </w:tabs>
        <w:spacing w:before="120" w:after="120"/>
        <w:ind w:left="851" w:hanging="851"/>
        <w:rPr>
          <w:bCs/>
          <w:szCs w:val="20"/>
        </w:rPr>
      </w:pPr>
      <w:r>
        <w:rPr>
          <w:bCs/>
          <w:szCs w:val="20"/>
        </w:rPr>
        <w:t>Se a mesma empresa vencer a cota reservada e a cota principal, a contratação das cotas deverá ocorrer pelo menor preço.</w:t>
      </w:r>
    </w:p>
    <w:p w:rsidR="00A3695C" w:rsidRDefault="006F6DD4">
      <w:pPr>
        <w:numPr>
          <w:ilvl w:val="2"/>
          <w:numId w:val="4"/>
        </w:numPr>
        <w:tabs>
          <w:tab w:val="clear" w:pos="708"/>
          <w:tab w:val="left" w:pos="851"/>
        </w:tabs>
        <w:spacing w:before="120" w:after="120"/>
        <w:ind w:left="851" w:hanging="851"/>
        <w:rPr>
          <w:bCs/>
          <w:szCs w:val="20"/>
        </w:rPr>
      </w:pPr>
      <w:r>
        <w:rPr>
          <w:bCs/>
          <w:szCs w:val="20"/>
        </w:rPr>
        <w:t>Será dada a prioridade de aquisição aos produtos das cotas reservadas quando forem adjudicados aos licitantes qualificados como microempresas ou empresas de pequeno porte, ressalvados os casos em que a cota reservada for inadequada para atender as quantidades ou as condições do pedido, conforme vier a ser decidido pela Administração, nos termos do art. 8º, §4º do Decreto n. 8.538, de 2015.</w:t>
      </w:r>
    </w:p>
    <w:p w:rsidR="00A3695C" w:rsidRDefault="006F6DD4">
      <w:pPr>
        <w:pStyle w:val="Ttulo11"/>
        <w:numPr>
          <w:ilvl w:val="0"/>
          <w:numId w:val="3"/>
        </w:numPr>
        <w:rPr>
          <w:rFonts w:ascii="Arial" w:hAnsi="Arial"/>
        </w:rPr>
      </w:pPr>
      <w:bookmarkStart w:id="2" w:name="_Ref400449093"/>
      <w:bookmarkStart w:id="3" w:name="_Toc401910394"/>
      <w:bookmarkStart w:id="4" w:name="_Toc108620198"/>
      <w:bookmarkEnd w:id="1"/>
      <w:bookmarkEnd w:id="2"/>
      <w:r>
        <w:rPr>
          <w:rFonts w:ascii="Arial" w:hAnsi="Arial"/>
        </w:rPr>
        <w:t>TERMINOLOGIAS E DEFINIÇÕES</w:t>
      </w:r>
      <w:bookmarkEnd w:id="3"/>
      <w:bookmarkEnd w:id="4"/>
    </w:p>
    <w:p w:rsidR="00A3695C" w:rsidRDefault="006F6DD4">
      <w:pPr>
        <w:rPr>
          <w:szCs w:val="20"/>
        </w:rPr>
      </w:pPr>
      <w:r>
        <w:rPr>
          <w:szCs w:val="20"/>
        </w:rPr>
        <w:t>Neste Termo de Referência (TR) ou em quaisquer outros documentos relacionados com os serviços acima solicitados, os termos ou expressões têm o seguinte significado e/ou interpretação:</w:t>
      </w:r>
    </w:p>
    <w:p w:rsidR="00A3695C" w:rsidRDefault="006F6DD4">
      <w:pPr>
        <w:rPr>
          <w:szCs w:val="20"/>
        </w:rPr>
      </w:pPr>
      <w:r>
        <w:rPr>
          <w:b/>
          <w:szCs w:val="20"/>
        </w:rPr>
        <w:t>ÁREA DA 2ª SR</w:t>
      </w:r>
      <w:r>
        <w:rPr>
          <w:szCs w:val="20"/>
        </w:rPr>
        <w:t>– Unidade da administração superior da CODEVASF, a qual está afeta as demais unidades técnicas, que têm dentre suas competências, a fiscalização e a coordenação dos serviços de engenharia objeto deste Termo de Referência.</w:t>
      </w:r>
    </w:p>
    <w:p w:rsidR="00A3695C" w:rsidRDefault="006F6DD4">
      <w:pPr>
        <w:suppressAutoHyphens w:val="0"/>
        <w:autoSpaceDE w:val="0"/>
        <w:autoSpaceDN w:val="0"/>
        <w:adjustRightInd w:val="0"/>
        <w:jc w:val="left"/>
        <w:rPr>
          <w:szCs w:val="20"/>
        </w:rPr>
      </w:pPr>
      <w:r>
        <w:rPr>
          <w:b/>
          <w:szCs w:val="20"/>
        </w:rPr>
        <w:t>BDI (BENEFÍCIOS/BONIFICAÇÕES E DESPESAS INDIRETAS)</w:t>
      </w:r>
      <w:r>
        <w:rPr>
          <w:rFonts w:ascii="Times New Roman" w:hAnsi="Times New Roman" w:cs="Times New Roman"/>
          <w:b/>
          <w:bCs/>
          <w:sz w:val="24"/>
        </w:rPr>
        <w:t xml:space="preserve"> - </w:t>
      </w:r>
      <w:r>
        <w:rPr>
          <w:rFonts w:hint="eastAsia"/>
          <w:szCs w:val="20"/>
        </w:rPr>
        <w:t>é</w:t>
      </w:r>
      <w:r>
        <w:rPr>
          <w:szCs w:val="20"/>
        </w:rPr>
        <w:t xml:space="preserve"> uma taxa correspondente </w:t>
      </w:r>
      <w:r>
        <w:rPr>
          <w:rFonts w:hint="eastAsia"/>
          <w:szCs w:val="20"/>
        </w:rPr>
        <w:t>à</w:t>
      </w:r>
      <w:r>
        <w:rPr>
          <w:szCs w:val="20"/>
        </w:rPr>
        <w:t>s de</w:t>
      </w:r>
      <w:r>
        <w:rPr>
          <w:szCs w:val="20"/>
        </w:rPr>
        <w:t>s</w:t>
      </w:r>
      <w:r>
        <w:rPr>
          <w:szCs w:val="20"/>
        </w:rPr>
        <w:t>pesas indiretas, aos impostos incidentes sobre o pre</w:t>
      </w:r>
      <w:r>
        <w:rPr>
          <w:rFonts w:hint="eastAsia"/>
          <w:szCs w:val="20"/>
        </w:rPr>
        <w:t>ç</w:t>
      </w:r>
      <w:r>
        <w:rPr>
          <w:szCs w:val="20"/>
        </w:rPr>
        <w:t xml:space="preserve">o de venda e </w:t>
      </w:r>
      <w:r>
        <w:rPr>
          <w:rFonts w:hint="eastAsia"/>
          <w:szCs w:val="20"/>
        </w:rPr>
        <w:t>à</w:t>
      </w:r>
      <w:r>
        <w:rPr>
          <w:szCs w:val="20"/>
        </w:rPr>
        <w:t xml:space="preserve"> remunera</w:t>
      </w:r>
      <w:r>
        <w:rPr>
          <w:rFonts w:hint="eastAsia"/>
          <w:szCs w:val="20"/>
        </w:rPr>
        <w:t>çã</w:t>
      </w:r>
      <w:r>
        <w:rPr>
          <w:szCs w:val="20"/>
        </w:rPr>
        <w:t xml:space="preserve">o do construtor, que </w:t>
      </w:r>
      <w:r>
        <w:rPr>
          <w:rFonts w:hint="eastAsia"/>
          <w:szCs w:val="20"/>
        </w:rPr>
        <w:t>é</w:t>
      </w:r>
      <w:r>
        <w:rPr>
          <w:szCs w:val="20"/>
        </w:rPr>
        <w:t xml:space="preserve"> aplicada sobre todos os custos diretos de um empreendimento (servi</w:t>
      </w:r>
      <w:r>
        <w:rPr>
          <w:rFonts w:hint="eastAsia"/>
          <w:szCs w:val="20"/>
        </w:rPr>
        <w:t>ç</w:t>
      </w:r>
      <w:r>
        <w:rPr>
          <w:szCs w:val="20"/>
        </w:rPr>
        <w:t>os compostos de materiais, m</w:t>
      </w:r>
      <w:r>
        <w:rPr>
          <w:rFonts w:hint="eastAsia"/>
          <w:szCs w:val="20"/>
        </w:rPr>
        <w:t>ã</w:t>
      </w:r>
      <w:r>
        <w:rPr>
          <w:szCs w:val="20"/>
        </w:rPr>
        <w:t xml:space="preserve">o de obra e equipamentos) para se </w:t>
      </w:r>
      <w:proofErr w:type="gramStart"/>
      <w:r>
        <w:rPr>
          <w:szCs w:val="20"/>
        </w:rPr>
        <w:t>obter</w:t>
      </w:r>
      <w:proofErr w:type="gramEnd"/>
      <w:r>
        <w:rPr>
          <w:szCs w:val="20"/>
        </w:rPr>
        <w:t xml:space="preserve"> o pre</w:t>
      </w:r>
      <w:r>
        <w:rPr>
          <w:rFonts w:hint="eastAsia"/>
          <w:szCs w:val="20"/>
        </w:rPr>
        <w:t>ç</w:t>
      </w:r>
      <w:r>
        <w:rPr>
          <w:szCs w:val="20"/>
        </w:rPr>
        <w:t>o final de venda.</w:t>
      </w:r>
    </w:p>
    <w:p w:rsidR="00A3695C" w:rsidRDefault="006F6DD4">
      <w:pPr>
        <w:suppressAutoHyphens w:val="0"/>
        <w:autoSpaceDE w:val="0"/>
        <w:autoSpaceDN w:val="0"/>
        <w:adjustRightInd w:val="0"/>
        <w:jc w:val="left"/>
        <w:rPr>
          <w:szCs w:val="20"/>
        </w:rPr>
      </w:pPr>
      <w:r>
        <w:rPr>
          <w:b/>
          <w:szCs w:val="20"/>
        </w:rPr>
        <w:lastRenderedPageBreak/>
        <w:t xml:space="preserve">CATMAT – </w:t>
      </w:r>
      <w:r>
        <w:rPr>
          <w:szCs w:val="20"/>
        </w:rPr>
        <w:t>É um módulo do SIASG denominado Sistema de Catalogação de materiais, onde é realiz</w:t>
      </w:r>
      <w:r>
        <w:rPr>
          <w:szCs w:val="20"/>
        </w:rPr>
        <w:t>a</w:t>
      </w:r>
      <w:r>
        <w:rPr>
          <w:szCs w:val="20"/>
        </w:rPr>
        <w:t>da a inclusão de itens, bem como a sua consulta. Todos os procedimentos para a sua utilização con</w:t>
      </w:r>
      <w:r>
        <w:rPr>
          <w:szCs w:val="20"/>
        </w:rPr>
        <w:t>s</w:t>
      </w:r>
      <w:r>
        <w:rPr>
          <w:szCs w:val="20"/>
        </w:rPr>
        <w:t xml:space="preserve">tam dos Manuais disponíveis no site </w:t>
      </w:r>
      <w:proofErr w:type="gramStart"/>
      <w:r>
        <w:rPr>
          <w:szCs w:val="20"/>
        </w:rPr>
        <w:t>do Compras</w:t>
      </w:r>
      <w:proofErr w:type="gramEnd"/>
      <w:r>
        <w:rPr>
          <w:szCs w:val="20"/>
        </w:rPr>
        <w:t xml:space="preserve"> Governamentais </w:t>
      </w:r>
      <w:hyperlink r:id="rId9" w:history="1">
        <w:r>
          <w:rPr>
            <w:rStyle w:val="Hyperlink"/>
            <w:szCs w:val="20"/>
          </w:rPr>
          <w:t>https://www.gov.br/compras.</w:t>
        </w:r>
      </w:hyperlink>
    </w:p>
    <w:p w:rsidR="00A3695C" w:rsidRDefault="006F6DD4">
      <w:pPr>
        <w:rPr>
          <w:szCs w:val="20"/>
        </w:rPr>
      </w:pPr>
      <w:r>
        <w:rPr>
          <w:b/>
          <w:szCs w:val="20"/>
        </w:rPr>
        <w:t xml:space="preserve">CATSERV - </w:t>
      </w:r>
      <w:r>
        <w:rPr>
          <w:szCs w:val="20"/>
        </w:rPr>
        <w:t xml:space="preserve">É um módulo do SIASG denominado Sistema de Catalogação de serviços, onde é realizada a inclusão de itens, bem como a sua consulta. Todos os procedimentos para a sua utilização constam dos Manuais disponíveis no site </w:t>
      </w:r>
      <w:proofErr w:type="gramStart"/>
      <w:r>
        <w:rPr>
          <w:szCs w:val="20"/>
        </w:rPr>
        <w:t>do Compras</w:t>
      </w:r>
      <w:proofErr w:type="gramEnd"/>
      <w:r>
        <w:rPr>
          <w:szCs w:val="20"/>
        </w:rPr>
        <w:t xml:space="preserve"> Governamentais: https://www.gov.br/compras. </w:t>
      </w:r>
    </w:p>
    <w:p w:rsidR="00A3695C" w:rsidRDefault="006F6DD4">
      <w:pPr>
        <w:rPr>
          <w:szCs w:val="20"/>
        </w:rPr>
      </w:pPr>
      <w:r>
        <w:rPr>
          <w:b/>
          <w:szCs w:val="20"/>
        </w:rPr>
        <w:t>CODEVASF</w:t>
      </w:r>
      <w:r>
        <w:rPr>
          <w:szCs w:val="20"/>
        </w:rPr>
        <w:t xml:space="preserve"> – Companhia de Desenvolvimento dos Vales do São Francisco e do Parnaíba – Empresa pública vinculada ao Ministério do Desenvolvimento Regional, com sede no Setor de Grandes Áreas Norte, Quadra 601 – Lote </w:t>
      </w:r>
      <w:proofErr w:type="gramStart"/>
      <w:r>
        <w:rPr>
          <w:szCs w:val="20"/>
        </w:rPr>
        <w:t>1</w:t>
      </w:r>
      <w:proofErr w:type="gramEnd"/>
      <w:r>
        <w:rPr>
          <w:szCs w:val="20"/>
        </w:rPr>
        <w:t xml:space="preserve"> – Brasília-DF. Como responsável pelo acompanhamento dos presentes serviços está a 2ª Superintendência Regional da CODEVASF, que se localiza a Avenida Manoel Novaes s/nº - Centro - CEP: 47.600-000, Bom Jesus da Lapa/BA.</w:t>
      </w:r>
    </w:p>
    <w:p w:rsidR="00A3695C" w:rsidRDefault="006F6DD4">
      <w:pPr>
        <w:rPr>
          <w:szCs w:val="20"/>
        </w:rPr>
      </w:pPr>
      <w:r>
        <w:rPr>
          <w:b/>
          <w:szCs w:val="20"/>
        </w:rPr>
        <w:t>CONTRATADA</w:t>
      </w:r>
      <w:r>
        <w:rPr>
          <w:szCs w:val="20"/>
        </w:rPr>
        <w:t xml:space="preserve"> – Empresa licitante selecionada e contratada pela CODEVASF para a execução dos serviços.</w:t>
      </w:r>
    </w:p>
    <w:p w:rsidR="00A3695C" w:rsidRDefault="006F6DD4">
      <w:pPr>
        <w:rPr>
          <w:szCs w:val="20"/>
        </w:rPr>
      </w:pPr>
      <w:r>
        <w:rPr>
          <w:b/>
          <w:szCs w:val="20"/>
        </w:rPr>
        <w:t>CONTRATO</w:t>
      </w:r>
      <w:r>
        <w:rPr>
          <w:szCs w:val="20"/>
        </w:rPr>
        <w:t xml:space="preserve"> – Documento, subscrito pela CODEVASF e a licitante vencedora do certame, que define as obrigações e direitos de ambas com relação à execução dos serviços.</w:t>
      </w:r>
    </w:p>
    <w:p w:rsidR="00A3695C" w:rsidRDefault="006F6DD4">
      <w:pPr>
        <w:rPr>
          <w:szCs w:val="20"/>
        </w:rPr>
      </w:pPr>
      <w:r>
        <w:rPr>
          <w:b/>
          <w:szCs w:val="20"/>
        </w:rPr>
        <w:t>CRONOGRAMA FÍSICO-FINANCEIRO</w:t>
      </w:r>
      <w:r>
        <w:rPr>
          <w:szCs w:val="20"/>
        </w:rPr>
        <w:t xml:space="preserve"> – representação gráfica da programação parcial ou total de um trabalho ou serviço, no qual são indicadas as suas diversas etapas e respectivos prazos para conclusão, aliados aos custos ou preços.</w:t>
      </w:r>
    </w:p>
    <w:p w:rsidR="00A3695C" w:rsidRDefault="006F6DD4">
      <w:pPr>
        <w:suppressAutoHyphens w:val="0"/>
        <w:autoSpaceDE w:val="0"/>
        <w:autoSpaceDN w:val="0"/>
        <w:adjustRightInd w:val="0"/>
        <w:jc w:val="left"/>
        <w:rPr>
          <w:szCs w:val="20"/>
        </w:rPr>
      </w:pPr>
      <w:r>
        <w:rPr>
          <w:b/>
          <w:szCs w:val="20"/>
        </w:rPr>
        <w:t xml:space="preserve">CUSTOS E DESPESAS </w:t>
      </w:r>
      <w:r>
        <w:rPr>
          <w:szCs w:val="20"/>
        </w:rPr>
        <w:t>-</w:t>
      </w:r>
      <w:r>
        <w:rPr>
          <w:rFonts w:ascii="Times New Roman" w:hAnsi="Times New Roman" w:cs="Times New Roman"/>
          <w:b/>
          <w:bCs/>
          <w:sz w:val="24"/>
        </w:rPr>
        <w:t xml:space="preserve"> </w:t>
      </w:r>
      <w:r>
        <w:rPr>
          <w:szCs w:val="20"/>
        </w:rPr>
        <w:t xml:space="preserve">Custo </w:t>
      </w:r>
      <w:r>
        <w:rPr>
          <w:rFonts w:hint="eastAsia"/>
          <w:szCs w:val="20"/>
        </w:rPr>
        <w:t>é</w:t>
      </w:r>
      <w:r>
        <w:rPr>
          <w:szCs w:val="20"/>
        </w:rPr>
        <w:t xml:space="preserve"> a soma dos gastos incorridos e necess</w:t>
      </w:r>
      <w:r>
        <w:rPr>
          <w:rFonts w:hint="eastAsia"/>
          <w:szCs w:val="20"/>
        </w:rPr>
        <w:t>á</w:t>
      </w:r>
      <w:r>
        <w:rPr>
          <w:szCs w:val="20"/>
        </w:rPr>
        <w:t>rios para produ</w:t>
      </w:r>
      <w:r>
        <w:rPr>
          <w:rFonts w:hint="eastAsia"/>
          <w:szCs w:val="20"/>
        </w:rPr>
        <w:t>çã</w:t>
      </w:r>
      <w:r>
        <w:rPr>
          <w:szCs w:val="20"/>
        </w:rPr>
        <w:t>o ou a presta</w:t>
      </w:r>
      <w:r>
        <w:rPr>
          <w:rFonts w:hint="eastAsia"/>
          <w:szCs w:val="20"/>
        </w:rPr>
        <w:t>çã</w:t>
      </w:r>
      <w:r>
        <w:rPr>
          <w:szCs w:val="20"/>
        </w:rPr>
        <w:t>o de servi</w:t>
      </w:r>
      <w:r>
        <w:rPr>
          <w:rFonts w:hint="eastAsia"/>
          <w:szCs w:val="20"/>
        </w:rPr>
        <w:t>ç</w:t>
      </w:r>
      <w:r>
        <w:rPr>
          <w:szCs w:val="20"/>
        </w:rPr>
        <w:t xml:space="preserve">os previstos no objeto social da entidade. Despesa </w:t>
      </w:r>
      <w:r>
        <w:rPr>
          <w:rFonts w:hint="eastAsia"/>
          <w:szCs w:val="20"/>
        </w:rPr>
        <w:t>é</w:t>
      </w:r>
      <w:r>
        <w:rPr>
          <w:szCs w:val="20"/>
        </w:rPr>
        <w:t xml:space="preserve"> o valor gasto com bens e se</w:t>
      </w:r>
      <w:r>
        <w:rPr>
          <w:szCs w:val="20"/>
        </w:rPr>
        <w:t>r</w:t>
      </w:r>
      <w:r>
        <w:rPr>
          <w:szCs w:val="20"/>
        </w:rPr>
        <w:t>vi</w:t>
      </w:r>
      <w:r>
        <w:rPr>
          <w:rFonts w:hint="eastAsia"/>
          <w:szCs w:val="20"/>
        </w:rPr>
        <w:t>ç</w:t>
      </w:r>
      <w:r>
        <w:rPr>
          <w:szCs w:val="20"/>
        </w:rPr>
        <w:t xml:space="preserve">os relativos </w:t>
      </w:r>
      <w:r>
        <w:rPr>
          <w:rFonts w:hint="eastAsia"/>
          <w:szCs w:val="20"/>
        </w:rPr>
        <w:t>à</w:t>
      </w:r>
      <w:r>
        <w:rPr>
          <w:szCs w:val="20"/>
        </w:rPr>
        <w:t xml:space="preserve"> manuten</w:t>
      </w:r>
      <w:r>
        <w:rPr>
          <w:rFonts w:hint="eastAsia"/>
          <w:szCs w:val="20"/>
        </w:rPr>
        <w:t>çã</w:t>
      </w:r>
      <w:r>
        <w:rPr>
          <w:szCs w:val="20"/>
        </w:rPr>
        <w:t>o da atividade da empresa, bem como aos esfor</w:t>
      </w:r>
      <w:r>
        <w:rPr>
          <w:rFonts w:hint="eastAsia"/>
          <w:szCs w:val="20"/>
        </w:rPr>
        <w:t>ç</w:t>
      </w:r>
      <w:r>
        <w:rPr>
          <w:szCs w:val="20"/>
        </w:rPr>
        <w:t>os para a obten</w:t>
      </w:r>
      <w:r>
        <w:rPr>
          <w:rFonts w:hint="eastAsia"/>
          <w:szCs w:val="20"/>
        </w:rPr>
        <w:t>çã</w:t>
      </w:r>
      <w:r>
        <w:rPr>
          <w:szCs w:val="20"/>
        </w:rPr>
        <w:t>o de receitas atrav</w:t>
      </w:r>
      <w:r>
        <w:rPr>
          <w:rFonts w:hint="eastAsia"/>
          <w:szCs w:val="20"/>
        </w:rPr>
        <w:t>é</w:t>
      </w:r>
      <w:r>
        <w:rPr>
          <w:szCs w:val="20"/>
        </w:rPr>
        <w:t>s da venda dos produtos. Os custos t</w:t>
      </w:r>
      <w:r>
        <w:rPr>
          <w:rFonts w:hint="eastAsia"/>
          <w:szCs w:val="20"/>
        </w:rPr>
        <w:t>ê</w:t>
      </w:r>
      <w:r>
        <w:rPr>
          <w:szCs w:val="20"/>
        </w:rPr>
        <w:t>m a capacidade de serem atribu</w:t>
      </w:r>
      <w:r>
        <w:rPr>
          <w:rFonts w:hint="eastAsia"/>
          <w:szCs w:val="20"/>
        </w:rPr>
        <w:t>í</w:t>
      </w:r>
      <w:r>
        <w:rPr>
          <w:szCs w:val="20"/>
        </w:rPr>
        <w:t>dos ao produto final, enquanto as despesas s</w:t>
      </w:r>
      <w:r>
        <w:rPr>
          <w:rFonts w:hint="eastAsia"/>
          <w:szCs w:val="20"/>
        </w:rPr>
        <w:t>ã</w:t>
      </w:r>
      <w:r>
        <w:rPr>
          <w:szCs w:val="20"/>
        </w:rPr>
        <w:t>o de car</w:t>
      </w:r>
      <w:r>
        <w:rPr>
          <w:rFonts w:hint="eastAsia"/>
          <w:szCs w:val="20"/>
        </w:rPr>
        <w:t>á</w:t>
      </w:r>
      <w:r>
        <w:rPr>
          <w:szCs w:val="20"/>
        </w:rPr>
        <w:t>ter geral, de dif</w:t>
      </w:r>
      <w:r>
        <w:rPr>
          <w:rFonts w:hint="eastAsia"/>
          <w:szCs w:val="20"/>
        </w:rPr>
        <w:t>í</w:t>
      </w:r>
      <w:r>
        <w:rPr>
          <w:szCs w:val="20"/>
        </w:rPr>
        <w:t>cil vincula</w:t>
      </w:r>
      <w:r>
        <w:rPr>
          <w:rFonts w:hint="eastAsia"/>
          <w:szCs w:val="20"/>
        </w:rPr>
        <w:t>çã</w:t>
      </w:r>
      <w:r>
        <w:rPr>
          <w:szCs w:val="20"/>
        </w:rPr>
        <w:t>o aos produtos obtidos.</w:t>
      </w:r>
    </w:p>
    <w:p w:rsidR="00A3695C" w:rsidRDefault="006F6DD4">
      <w:pPr>
        <w:suppressAutoHyphens w:val="0"/>
        <w:autoSpaceDE w:val="0"/>
        <w:autoSpaceDN w:val="0"/>
        <w:adjustRightInd w:val="0"/>
        <w:jc w:val="left"/>
        <w:rPr>
          <w:szCs w:val="20"/>
        </w:rPr>
      </w:pPr>
      <w:r>
        <w:rPr>
          <w:b/>
          <w:szCs w:val="20"/>
        </w:rPr>
        <w:t>CUSTO UNITÁRIO</w:t>
      </w:r>
      <w:r>
        <w:rPr>
          <w:rFonts w:ascii="Times New Roman" w:hAnsi="Times New Roman" w:cs="Times New Roman"/>
          <w:b/>
          <w:bCs/>
          <w:sz w:val="24"/>
        </w:rPr>
        <w:t xml:space="preserve"> </w:t>
      </w:r>
      <w:r>
        <w:rPr>
          <w:szCs w:val="20"/>
        </w:rPr>
        <w:t>-</w:t>
      </w:r>
      <w:r>
        <w:rPr>
          <w:rFonts w:ascii="Times New Roman" w:hAnsi="Times New Roman" w:cs="Times New Roman"/>
          <w:b/>
          <w:bCs/>
          <w:sz w:val="24"/>
        </w:rPr>
        <w:t xml:space="preserve"> </w:t>
      </w:r>
      <w:r>
        <w:rPr>
          <w:rFonts w:hint="eastAsia"/>
          <w:szCs w:val="20"/>
        </w:rPr>
        <w:t>É</w:t>
      </w:r>
      <w:r>
        <w:rPr>
          <w:szCs w:val="20"/>
        </w:rPr>
        <w:t xml:space="preserve"> o custo por unidade de medida do item.</w:t>
      </w:r>
    </w:p>
    <w:p w:rsidR="00A3695C" w:rsidRDefault="006F6DD4">
      <w:pPr>
        <w:rPr>
          <w:szCs w:val="20"/>
        </w:rPr>
      </w:pPr>
      <w:r>
        <w:rPr>
          <w:b/>
          <w:szCs w:val="20"/>
        </w:rPr>
        <w:t>DOCUMENTOS COMPLEMENTARES OU SUPLEMENTARES</w:t>
      </w:r>
      <w:r>
        <w:rPr>
          <w:szCs w:val="20"/>
        </w:rPr>
        <w:t xml:space="preserve"> – Documentos que, por força de condições técnicas imprevisíveis, se fizerem necessários para a complementação ou suplementação dos documentos emitidos no Termo de Referência.</w:t>
      </w:r>
    </w:p>
    <w:p w:rsidR="00A3695C" w:rsidRDefault="006F6DD4">
      <w:pPr>
        <w:rPr>
          <w:szCs w:val="20"/>
        </w:rPr>
      </w:pPr>
      <w:r>
        <w:rPr>
          <w:b/>
          <w:szCs w:val="20"/>
        </w:rPr>
        <w:t>DOCUMENTOS DE CONTRATO</w:t>
      </w:r>
      <w:r>
        <w:rPr>
          <w:szCs w:val="20"/>
        </w:rP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 objeto.</w:t>
      </w:r>
    </w:p>
    <w:p w:rsidR="00A3695C" w:rsidRDefault="006F6DD4">
      <w:pPr>
        <w:suppressAutoHyphens w:val="0"/>
        <w:autoSpaceDE w:val="0"/>
        <w:autoSpaceDN w:val="0"/>
        <w:adjustRightInd w:val="0"/>
        <w:jc w:val="left"/>
        <w:rPr>
          <w:szCs w:val="20"/>
        </w:rPr>
      </w:pPr>
      <w:r>
        <w:rPr>
          <w:b/>
          <w:szCs w:val="20"/>
        </w:rPr>
        <w:t>ESPECIFICAÇÃO TÉCNICA</w:t>
      </w:r>
      <w:r>
        <w:rPr>
          <w:szCs w:val="20"/>
        </w:rPr>
        <w:t>– Documento que descreve, de forma precisa, completa e ordenada, os materiais e os procedimentos de execução a serem adotados na construção. Têm como finalidade complementar a parte gráfica do projeto, apontando, tamb</w:t>
      </w:r>
      <w:r>
        <w:rPr>
          <w:rFonts w:hint="eastAsia"/>
          <w:szCs w:val="20"/>
        </w:rPr>
        <w:t>é</w:t>
      </w:r>
      <w:r>
        <w:rPr>
          <w:szCs w:val="20"/>
        </w:rPr>
        <w:t>m, as unidades de medida que embasar</w:t>
      </w:r>
      <w:r>
        <w:rPr>
          <w:rFonts w:hint="eastAsia"/>
          <w:szCs w:val="20"/>
        </w:rPr>
        <w:t>ã</w:t>
      </w:r>
      <w:r>
        <w:rPr>
          <w:szCs w:val="20"/>
        </w:rPr>
        <w:t>o os crit</w:t>
      </w:r>
      <w:r>
        <w:rPr>
          <w:rFonts w:hint="eastAsia"/>
          <w:szCs w:val="20"/>
        </w:rPr>
        <w:t>é</w:t>
      </w:r>
      <w:r>
        <w:rPr>
          <w:szCs w:val="20"/>
        </w:rPr>
        <w:t>rios para a sua medi</w:t>
      </w:r>
      <w:r>
        <w:rPr>
          <w:rFonts w:hint="eastAsia"/>
          <w:szCs w:val="20"/>
        </w:rPr>
        <w:t>çã</w:t>
      </w:r>
      <w:r>
        <w:rPr>
          <w:szCs w:val="20"/>
        </w:rPr>
        <w:t>o e pagamento.</w:t>
      </w:r>
    </w:p>
    <w:p w:rsidR="00A3695C" w:rsidRDefault="006F6DD4">
      <w:pPr>
        <w:rPr>
          <w:szCs w:val="20"/>
        </w:rPr>
      </w:pPr>
      <w:r>
        <w:rPr>
          <w:b/>
          <w:szCs w:val="20"/>
        </w:rPr>
        <w:t>FISCALIZAÇÃO</w:t>
      </w:r>
      <w:r>
        <w:rPr>
          <w:szCs w:val="20"/>
        </w:rPr>
        <w:t xml:space="preserve"> – Equipe da CODEVASF indicada para exercer em sua representação a fiscalização do contrato.</w:t>
      </w:r>
    </w:p>
    <w:p w:rsidR="00A3695C" w:rsidRDefault="006F6DD4">
      <w:pPr>
        <w:rPr>
          <w:szCs w:val="20"/>
        </w:rPr>
      </w:pPr>
      <w:r>
        <w:rPr>
          <w:b/>
          <w:bCs/>
          <w:szCs w:val="20"/>
        </w:rPr>
        <w:lastRenderedPageBreak/>
        <w:t>GERÊNCIA REGIONAL DE REVITALIZAÇÃO</w:t>
      </w:r>
      <w:r>
        <w:rPr>
          <w:szCs w:val="20"/>
        </w:rPr>
        <w:t xml:space="preserve"> – Unidade da administração da 2ª Superintendência Regional da CODEVASF, a qual está afeta as demais unidades técnicas que têm por competência a fiscalização e a coordenação dos serviços de engenharia objeto deste Termo de Referência.</w:t>
      </w:r>
    </w:p>
    <w:p w:rsidR="00A3695C" w:rsidRDefault="006F6DD4">
      <w:pPr>
        <w:rPr>
          <w:szCs w:val="20"/>
        </w:rPr>
      </w:pPr>
      <w:r>
        <w:rPr>
          <w:b/>
          <w:szCs w:val="20"/>
        </w:rPr>
        <w:t>LICITANTE</w:t>
      </w:r>
      <w:r>
        <w:rPr>
          <w:szCs w:val="20"/>
        </w:rPr>
        <w:t xml:space="preserve"> – Empresa habilitada para apresentar proposta.</w:t>
      </w:r>
    </w:p>
    <w:p w:rsidR="00A3695C" w:rsidRDefault="006F6DD4">
      <w:pPr>
        <w:suppressAutoHyphens w:val="0"/>
        <w:autoSpaceDE w:val="0"/>
        <w:autoSpaceDN w:val="0"/>
        <w:adjustRightInd w:val="0"/>
        <w:jc w:val="left"/>
        <w:rPr>
          <w:szCs w:val="20"/>
        </w:rPr>
      </w:pPr>
      <w:r>
        <w:rPr>
          <w:b/>
          <w:szCs w:val="20"/>
        </w:rPr>
        <w:t>MEMÓRIA DE CÁLCULO DE QUANTITATIVOS</w:t>
      </w:r>
      <w:r>
        <w:rPr>
          <w:rFonts w:ascii="Times New Roman" w:hAnsi="Times New Roman" w:cs="Times New Roman"/>
          <w:b/>
          <w:bCs/>
          <w:sz w:val="24"/>
        </w:rPr>
        <w:t xml:space="preserve"> - </w:t>
      </w:r>
      <w:r>
        <w:rPr>
          <w:szCs w:val="20"/>
        </w:rPr>
        <w:t>Levantamento dos quantitativos de todos os serv</w:t>
      </w:r>
      <w:r>
        <w:rPr>
          <w:szCs w:val="20"/>
        </w:rPr>
        <w:t>i</w:t>
      </w:r>
      <w:r>
        <w:rPr>
          <w:rFonts w:hint="eastAsia"/>
          <w:szCs w:val="20"/>
        </w:rPr>
        <w:t>ç</w:t>
      </w:r>
      <w:r>
        <w:rPr>
          <w:szCs w:val="20"/>
        </w:rPr>
        <w:t>os da obra, realizados com base nos desenhos e complementado pelas informa</w:t>
      </w:r>
      <w:r>
        <w:rPr>
          <w:rFonts w:hint="eastAsia"/>
          <w:szCs w:val="20"/>
        </w:rPr>
        <w:t>çõ</w:t>
      </w:r>
      <w:r>
        <w:rPr>
          <w:szCs w:val="20"/>
        </w:rPr>
        <w:t>es dos memoriais e especifica</w:t>
      </w:r>
      <w:r>
        <w:rPr>
          <w:rFonts w:hint="eastAsia"/>
          <w:szCs w:val="20"/>
        </w:rPr>
        <w:t>çõ</w:t>
      </w:r>
      <w:r>
        <w:rPr>
          <w:szCs w:val="20"/>
        </w:rPr>
        <w:t>es t</w:t>
      </w:r>
      <w:r>
        <w:rPr>
          <w:rFonts w:hint="eastAsia"/>
          <w:szCs w:val="20"/>
        </w:rPr>
        <w:t>é</w:t>
      </w:r>
      <w:r>
        <w:rPr>
          <w:szCs w:val="20"/>
        </w:rPr>
        <w:t>cnicas.</w:t>
      </w:r>
    </w:p>
    <w:p w:rsidR="00A3695C" w:rsidRDefault="006F6DD4">
      <w:pPr>
        <w:rPr>
          <w:szCs w:val="20"/>
        </w:rPr>
      </w:pPr>
      <w:r>
        <w:rPr>
          <w:b/>
          <w:szCs w:val="20"/>
        </w:rPr>
        <w:t>PLANILHA DE CUSTOS DO VALOR DA PROPOSTA DA LICITANTE</w:t>
      </w:r>
      <w:r>
        <w:rPr>
          <w:szCs w:val="20"/>
        </w:rPr>
        <w:t xml:space="preserve"> – Representa o produto do somatório do preço da licitante de cada item discriminado, multiplicado pelos respectivos quantitativos, gerando o valor para execução do objeto que se pretende contratar.</w:t>
      </w:r>
    </w:p>
    <w:p w:rsidR="00A3695C" w:rsidRDefault="006F6DD4">
      <w:pPr>
        <w:rPr>
          <w:szCs w:val="20"/>
        </w:rPr>
      </w:pPr>
      <w:r>
        <w:rPr>
          <w:b/>
          <w:szCs w:val="20"/>
        </w:rPr>
        <w:t>PLANILHA DE CUSTOS DO VALOR DO ORÇAMENTO DE REFERÊNCIA</w:t>
      </w:r>
      <w:r>
        <w:rPr>
          <w:szCs w:val="20"/>
        </w:rPr>
        <w:t xml:space="preserve"> – Representa o produto do somatório do preço de referência da CODEVASF de cada item discriminado, multiplicado pelos respectivos quantitativos, gerando o valor estimado para a reserva orçamentária e o limite para o pagamento do objeto que se pretende contratar.</w:t>
      </w:r>
    </w:p>
    <w:p w:rsidR="00A3695C" w:rsidRDefault="006F6DD4">
      <w:pPr>
        <w:suppressAutoHyphens w:val="0"/>
        <w:autoSpaceDE w:val="0"/>
        <w:autoSpaceDN w:val="0"/>
        <w:adjustRightInd w:val="0"/>
        <w:jc w:val="left"/>
        <w:rPr>
          <w:szCs w:val="20"/>
        </w:rPr>
      </w:pPr>
      <w:r>
        <w:rPr>
          <w:b/>
          <w:szCs w:val="20"/>
        </w:rPr>
        <w:t>PREÇO</w:t>
      </w:r>
      <w:r>
        <w:rPr>
          <w:rFonts w:ascii="Times New Roman" w:hAnsi="Times New Roman" w:cs="Times New Roman"/>
          <w:b/>
          <w:bCs/>
          <w:sz w:val="24"/>
        </w:rPr>
        <w:t xml:space="preserve"> - </w:t>
      </w:r>
      <w:r>
        <w:rPr>
          <w:rFonts w:hint="eastAsia"/>
          <w:szCs w:val="20"/>
        </w:rPr>
        <w:t>é</w:t>
      </w:r>
      <w:r>
        <w:rPr>
          <w:szCs w:val="20"/>
        </w:rPr>
        <w:t xml:space="preserve"> o valor final pago ao contratado pelo contratante, representando o custo acrescido </w:t>
      </w:r>
      <w:proofErr w:type="gramStart"/>
      <w:r>
        <w:rPr>
          <w:szCs w:val="20"/>
        </w:rPr>
        <w:t>da</w:t>
      </w:r>
      <w:proofErr w:type="gramEnd"/>
    </w:p>
    <w:p w:rsidR="00A3695C" w:rsidRDefault="006F6DD4">
      <w:pPr>
        <w:suppressAutoHyphens w:val="0"/>
        <w:autoSpaceDE w:val="0"/>
        <w:autoSpaceDN w:val="0"/>
        <w:adjustRightInd w:val="0"/>
        <w:jc w:val="left"/>
        <w:rPr>
          <w:szCs w:val="20"/>
        </w:rPr>
      </w:pPr>
      <w:proofErr w:type="gramStart"/>
      <w:r>
        <w:rPr>
          <w:szCs w:val="20"/>
        </w:rPr>
        <w:t>remunera</w:t>
      </w:r>
      <w:r>
        <w:rPr>
          <w:rFonts w:hint="eastAsia"/>
          <w:szCs w:val="20"/>
        </w:rPr>
        <w:t>çã</w:t>
      </w:r>
      <w:r>
        <w:rPr>
          <w:szCs w:val="20"/>
        </w:rPr>
        <w:t>o</w:t>
      </w:r>
      <w:proofErr w:type="gramEnd"/>
      <w:r>
        <w:rPr>
          <w:szCs w:val="20"/>
        </w:rPr>
        <w:t xml:space="preserve"> e das despesas indiretas do construtor, mediante a seguinte equa</w:t>
      </w:r>
      <w:r>
        <w:rPr>
          <w:rFonts w:hint="eastAsia"/>
          <w:szCs w:val="20"/>
        </w:rPr>
        <w:t>çã</w:t>
      </w:r>
      <w:r>
        <w:rPr>
          <w:szCs w:val="20"/>
        </w:rPr>
        <w:t>o:</w:t>
      </w:r>
    </w:p>
    <w:p w:rsidR="00A3695C" w:rsidRDefault="006F6DD4">
      <w:pPr>
        <w:suppressAutoHyphens w:val="0"/>
        <w:autoSpaceDE w:val="0"/>
        <w:autoSpaceDN w:val="0"/>
        <w:adjustRightInd w:val="0"/>
        <w:jc w:val="center"/>
        <w:rPr>
          <w:szCs w:val="20"/>
        </w:rPr>
      </w:pPr>
      <w:r>
        <w:rPr>
          <w:szCs w:val="20"/>
        </w:rPr>
        <w:t>PV = CD (1 + BDI)</w:t>
      </w:r>
    </w:p>
    <w:p w:rsidR="00A3695C" w:rsidRDefault="006F6DD4">
      <w:pPr>
        <w:rPr>
          <w:szCs w:val="20"/>
        </w:rPr>
      </w:pPr>
      <w:r>
        <w:rPr>
          <w:szCs w:val="20"/>
        </w:rPr>
        <w:t xml:space="preserve">Onde CD </w:t>
      </w:r>
      <w:r>
        <w:rPr>
          <w:rFonts w:hint="eastAsia"/>
          <w:szCs w:val="20"/>
        </w:rPr>
        <w:t>é</w:t>
      </w:r>
      <w:r>
        <w:rPr>
          <w:szCs w:val="20"/>
        </w:rPr>
        <w:t xml:space="preserve"> o custo direto da obra ou do servi</w:t>
      </w:r>
      <w:r>
        <w:rPr>
          <w:rFonts w:hint="eastAsia"/>
          <w:szCs w:val="20"/>
        </w:rPr>
        <w:t>ç</w:t>
      </w:r>
      <w:r>
        <w:rPr>
          <w:szCs w:val="20"/>
        </w:rPr>
        <w:t xml:space="preserve">o de engenharia e PV </w:t>
      </w:r>
      <w:r>
        <w:rPr>
          <w:rFonts w:hint="eastAsia"/>
          <w:szCs w:val="20"/>
        </w:rPr>
        <w:t>é</w:t>
      </w:r>
      <w:r>
        <w:rPr>
          <w:szCs w:val="20"/>
        </w:rPr>
        <w:t xml:space="preserve"> o respectivo pre</w:t>
      </w:r>
      <w:r>
        <w:rPr>
          <w:rFonts w:hint="eastAsia"/>
          <w:szCs w:val="20"/>
        </w:rPr>
        <w:t>ç</w:t>
      </w:r>
      <w:r>
        <w:rPr>
          <w:szCs w:val="20"/>
        </w:rPr>
        <w:t>o de venda.</w:t>
      </w:r>
    </w:p>
    <w:p w:rsidR="00A3695C" w:rsidRDefault="006F6DD4">
      <w:pPr>
        <w:rPr>
          <w:szCs w:val="20"/>
        </w:rPr>
      </w:pPr>
      <w:r>
        <w:rPr>
          <w:b/>
          <w:szCs w:val="20"/>
        </w:rPr>
        <w:t>PROJETO BÁSICO</w:t>
      </w:r>
      <w:r>
        <w:rPr>
          <w:szCs w:val="20"/>
        </w:rPr>
        <w:t xml:space="preserve"> – Conjunto de elementos necessários e suficientes, com nível de precisão adequado, para caracterizar a obra ou serviço de engenharia, ou complexo dos serviços de engenharia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rsidR="00A3695C" w:rsidRDefault="006F6DD4">
      <w:pPr>
        <w:pStyle w:val="PargrafodaLista"/>
        <w:numPr>
          <w:ilvl w:val="0"/>
          <w:numId w:val="6"/>
        </w:numPr>
      </w:pPr>
      <w:r>
        <w:t>Desenvolvimento da solução escolhida de forma a fornecer visão global da obra ou serviços de engenharia e identificar todos os seus elementos constitutivos com clareza;</w:t>
      </w:r>
    </w:p>
    <w:p w:rsidR="00A3695C" w:rsidRDefault="006F6DD4">
      <w:pPr>
        <w:pStyle w:val="PargrafodaLista"/>
        <w:numPr>
          <w:ilvl w:val="0"/>
          <w:numId w:val="6"/>
        </w:numPr>
      </w:pPr>
      <w:r>
        <w:t>Soluções técnicas globais e localizadas, suficientemente detalhadas, de forma a minimizar a necessidade de reformulação ou de variantes durante as fases de elaboração do projeto executivo e de realização dos serviços de engenharia e montagem;</w:t>
      </w:r>
    </w:p>
    <w:p w:rsidR="00A3695C" w:rsidRDefault="006F6DD4">
      <w:pPr>
        <w:pStyle w:val="PargrafodaLista"/>
        <w:numPr>
          <w:ilvl w:val="0"/>
          <w:numId w:val="6"/>
        </w:numPr>
      </w:pPr>
      <w:r>
        <w:t>Identificação dos tipos de serviços a executar e de materiais e equipamentos a incorporar à obra ou serviço de engenharia, bem como suas especificações que assegurem os melhores resultados para o empreendimento, sem frustrar o caráter competitivo para a sua execução;</w:t>
      </w:r>
    </w:p>
    <w:p w:rsidR="00A3695C" w:rsidRDefault="006F6DD4">
      <w:pPr>
        <w:pStyle w:val="PargrafodaLista"/>
        <w:numPr>
          <w:ilvl w:val="0"/>
          <w:numId w:val="6"/>
        </w:numPr>
      </w:pPr>
      <w:r>
        <w:t>Informações que possibilitem o estudo e a dedução de métodos construtivos, instalações provisórias e condições organizacionais para a obra ou serviços de engenharia, sem frustrar o caráter competitivo para a sua execução;</w:t>
      </w:r>
    </w:p>
    <w:p w:rsidR="00A3695C" w:rsidRDefault="006F6DD4">
      <w:pPr>
        <w:pStyle w:val="PargrafodaLista"/>
        <w:numPr>
          <w:ilvl w:val="0"/>
          <w:numId w:val="6"/>
        </w:numPr>
      </w:pPr>
      <w:r>
        <w:lastRenderedPageBreak/>
        <w:t>Subsídios para montagem do plano de licitação e gestão da obra ou serviços de engenharia, compreendendo a sua programação, a estratégia de suprimentos, as normas de fiscalização e outros dados necessários em cada caso;</w:t>
      </w:r>
    </w:p>
    <w:p w:rsidR="00A3695C" w:rsidRDefault="006F6DD4">
      <w:pPr>
        <w:rPr>
          <w:szCs w:val="20"/>
        </w:rPr>
      </w:pPr>
      <w:r>
        <w:rPr>
          <w:b/>
          <w:szCs w:val="20"/>
        </w:rPr>
        <w:t>PROPOSTA</w:t>
      </w:r>
      <w:r>
        <w:rPr>
          <w:szCs w:val="20"/>
        </w:rPr>
        <w:t xml:space="preserve"> – Documento gerado pelo licitante que estabelece o valor unitário e global dos serviços e fornecimentos, apresentando todo o detalhamento dos custos e preços unitários propostos.</w:t>
      </w:r>
    </w:p>
    <w:p w:rsidR="00A3695C" w:rsidRDefault="006F6DD4">
      <w:pPr>
        <w:rPr>
          <w:szCs w:val="20"/>
        </w:rPr>
      </w:pPr>
      <w:r>
        <w:rPr>
          <w:b/>
          <w:szCs w:val="20"/>
        </w:rPr>
        <w:t>REUNIÃO DE PARTIDA</w:t>
      </w:r>
      <w:r>
        <w:rPr>
          <w:szCs w:val="20"/>
        </w:rPr>
        <w:t xml:space="preserve"> – Reunião com as partes envolvidas, CONTRATADA, CODEVASF e fornecedores, onde se define todos os detalhes do plano de trabalho e dá-se o “start </w:t>
      </w:r>
      <w:proofErr w:type="spellStart"/>
      <w:r>
        <w:rPr>
          <w:szCs w:val="20"/>
        </w:rPr>
        <w:t>up</w:t>
      </w:r>
      <w:proofErr w:type="spellEnd"/>
      <w:r>
        <w:rPr>
          <w:szCs w:val="20"/>
        </w:rPr>
        <w:t xml:space="preserve">” da execução dos </w:t>
      </w:r>
      <w:r>
        <w:t>serviços de engenharia</w:t>
      </w:r>
      <w:r>
        <w:rPr>
          <w:szCs w:val="20"/>
        </w:rPr>
        <w:t>.</w:t>
      </w:r>
    </w:p>
    <w:p w:rsidR="00A3695C" w:rsidRDefault="006F6DD4">
      <w:pPr>
        <w:rPr>
          <w:color w:val="FF0000"/>
          <w:szCs w:val="20"/>
        </w:rPr>
      </w:pPr>
      <w:r>
        <w:rPr>
          <w:b/>
          <w:szCs w:val="20"/>
        </w:rPr>
        <w:t xml:space="preserve">SIASG - </w:t>
      </w:r>
      <w:r>
        <w:rPr>
          <w:szCs w:val="20"/>
        </w:rPr>
        <w:t xml:space="preserve">é um conjunto informatizado de ferramentas para operacionalizar internamente o funcionamento sistêmico das atividades de gestão de materiais, edificações públicas, veículos oficiais, comunicações administrativas, licitações e contratos. É utilizado por várias entidades da Administração Pública Federal (Ministérios, Secretarias, etc.). Pode ser acessado pelo site </w:t>
      </w:r>
      <w:proofErr w:type="gramStart"/>
      <w:r>
        <w:rPr>
          <w:szCs w:val="20"/>
        </w:rPr>
        <w:t>do Compras</w:t>
      </w:r>
      <w:proofErr w:type="gramEnd"/>
      <w:r>
        <w:rPr>
          <w:szCs w:val="20"/>
        </w:rPr>
        <w:t xml:space="preserve"> Governamentais: </w:t>
      </w:r>
      <w:hyperlink r:id="rId10" w:history="1">
        <w:r>
          <w:rPr>
            <w:rStyle w:val="Hyperlink"/>
            <w:color w:val="auto"/>
            <w:szCs w:val="20"/>
          </w:rPr>
          <w:t>https://www.gov.br/compras</w:t>
        </w:r>
      </w:hyperlink>
      <w:r>
        <w:rPr>
          <w:szCs w:val="20"/>
        </w:rPr>
        <w:t>.</w:t>
      </w:r>
    </w:p>
    <w:p w:rsidR="00A3695C" w:rsidRDefault="006F6DD4">
      <w:pPr>
        <w:rPr>
          <w:szCs w:val="20"/>
        </w:rPr>
      </w:pPr>
      <w:r>
        <w:rPr>
          <w:b/>
          <w:sz w:val="21"/>
          <w:szCs w:val="20"/>
        </w:rPr>
        <w:t>SINAPI</w:t>
      </w:r>
      <w:r>
        <w:rPr>
          <w:szCs w:val="20"/>
        </w:rPr>
        <w:t xml:space="preserve"> </w:t>
      </w:r>
      <w:r>
        <w:rPr>
          <w:sz w:val="21"/>
          <w:szCs w:val="20"/>
        </w:rPr>
        <w:t>-</w:t>
      </w:r>
      <w:r>
        <w:rPr>
          <w:szCs w:val="20"/>
        </w:rPr>
        <w:t xml:space="preserve"> </w:t>
      </w:r>
      <w:r>
        <w:rPr>
          <w:sz w:val="21"/>
          <w:szCs w:val="20"/>
        </w:rPr>
        <w:t xml:space="preserve">Sistema Nacional de Pesquisa de Custos e Índices da Construção Civil, produz mensalmente séries de custos e índices relativos </w:t>
      </w:r>
      <w:proofErr w:type="gramStart"/>
      <w:r>
        <w:rPr>
          <w:sz w:val="21"/>
          <w:szCs w:val="20"/>
        </w:rPr>
        <w:t>a</w:t>
      </w:r>
      <w:proofErr w:type="gramEnd"/>
      <w:r>
        <w:rPr>
          <w:sz w:val="21"/>
          <w:szCs w:val="20"/>
        </w:rPr>
        <w:t xml:space="preserve"> construção, mão de obram máquinas , equipamentos e serviços. Os valores nele constante servem como referência de preço para as estimativas de custo </w:t>
      </w:r>
      <w:proofErr w:type="gramStart"/>
      <w:r>
        <w:rPr>
          <w:sz w:val="21"/>
          <w:szCs w:val="20"/>
        </w:rPr>
        <w:t>dos projeto</w:t>
      </w:r>
      <w:proofErr w:type="gramEnd"/>
      <w:r>
        <w:rPr>
          <w:sz w:val="21"/>
          <w:szCs w:val="20"/>
        </w:rPr>
        <w:t xml:space="preserve">. </w:t>
      </w:r>
    </w:p>
    <w:p w:rsidR="00A3695C" w:rsidRDefault="006F6DD4">
      <w:pPr>
        <w:rPr>
          <w:szCs w:val="20"/>
        </w:rPr>
      </w:pPr>
      <w:r>
        <w:rPr>
          <w:b/>
          <w:szCs w:val="20"/>
        </w:rPr>
        <w:t>SUPERINTENDÊNCIA REGIONAL</w:t>
      </w:r>
      <w:r>
        <w:rPr>
          <w:szCs w:val="20"/>
        </w:rPr>
        <w:t xml:space="preserve"> – Unidade executiva descentralizada subordinada diretamente à presidência da CODEVASF, situada em Bom Jesus da Lapa/</w:t>
      </w:r>
      <w:proofErr w:type="spellStart"/>
      <w:proofErr w:type="gramStart"/>
      <w:r>
        <w:rPr>
          <w:szCs w:val="20"/>
        </w:rPr>
        <w:t>Ba</w:t>
      </w:r>
      <w:proofErr w:type="spellEnd"/>
      <w:proofErr w:type="gramEnd"/>
      <w:r>
        <w:rPr>
          <w:szCs w:val="20"/>
        </w:rPr>
        <w:t>, em cuja jurisdição territorial localizam-se os serviços de engenharia objeto deste Termo de Referência.</w:t>
      </w:r>
    </w:p>
    <w:p w:rsidR="00A3695C" w:rsidRDefault="006F6DD4">
      <w:pPr>
        <w:rPr>
          <w:szCs w:val="20"/>
        </w:rPr>
      </w:pPr>
      <w:r>
        <w:rPr>
          <w:b/>
          <w:szCs w:val="20"/>
        </w:rPr>
        <w:t>TERMO DE REFERÊNCIA (TR)</w:t>
      </w:r>
      <w:r>
        <w:rPr>
          <w:szCs w:val="20"/>
        </w:rPr>
        <w:t xml:space="preserve"> – Conjunto de elementos necessários e suficientes, com nível de precisão adequado, para caracterizar os serviços a serem contratados ou os bens a serem fornecidos.</w:t>
      </w:r>
    </w:p>
    <w:p w:rsidR="00A3695C" w:rsidRDefault="006F6DD4">
      <w:pPr>
        <w:rPr>
          <w:szCs w:val="20"/>
        </w:rPr>
      </w:pPr>
      <w:r>
        <w:rPr>
          <w:b/>
          <w:szCs w:val="20"/>
        </w:rPr>
        <w:t>TERMO DE REFERÊNCIA</w:t>
      </w:r>
      <w:r>
        <w:rPr>
          <w:szCs w:val="20"/>
        </w:rPr>
        <w:t>– Conjunto de elementos necessários e suficientes, com nível de precisão adequado, para caracterizar os serviços a serem contratados ou os bens a serem fornecidos.</w:t>
      </w:r>
    </w:p>
    <w:p w:rsidR="00A3695C" w:rsidRDefault="006F6DD4">
      <w:pPr>
        <w:pStyle w:val="Ttulo11"/>
        <w:numPr>
          <w:ilvl w:val="0"/>
          <w:numId w:val="3"/>
        </w:numPr>
        <w:rPr>
          <w:rFonts w:ascii="Arial" w:hAnsi="Arial"/>
          <w:color w:val="000000" w:themeColor="text1"/>
        </w:rPr>
      </w:pPr>
      <w:bookmarkStart w:id="5" w:name="_Toc401910395"/>
      <w:bookmarkStart w:id="6" w:name="_Toc108620199"/>
      <w:r>
        <w:rPr>
          <w:rFonts w:ascii="Arial" w:hAnsi="Arial"/>
          <w:color w:val="000000" w:themeColor="text1"/>
        </w:rPr>
        <w:t>FORMA DE REALIZAÇÃO, VALOR ESTIMADO E CRITÉRIO DE JULGAMENTO</w:t>
      </w:r>
      <w:bookmarkEnd w:id="5"/>
      <w:r>
        <w:rPr>
          <w:rFonts w:ascii="Arial" w:hAnsi="Arial"/>
          <w:color w:val="000000" w:themeColor="text1"/>
        </w:rPr>
        <w:t>.</w:t>
      </w:r>
      <w:bookmarkEnd w:id="6"/>
    </w:p>
    <w:p w:rsidR="00A3695C" w:rsidRDefault="006F6DD4">
      <w:pPr>
        <w:pStyle w:val="Ttulo21"/>
        <w:numPr>
          <w:ilvl w:val="1"/>
          <w:numId w:val="7"/>
        </w:numPr>
        <w:tabs>
          <w:tab w:val="left" w:pos="0"/>
        </w:tabs>
        <w:rPr>
          <w:rFonts w:eastAsia="Times New Roman"/>
          <w:color w:val="000000" w:themeColor="text1"/>
          <w:sz w:val="18"/>
          <w:szCs w:val="18"/>
          <w:u w:val="single"/>
          <w:lang w:eastAsia="pt-BR"/>
        </w:rPr>
      </w:pPr>
      <w:r>
        <w:rPr>
          <w:rFonts w:ascii="Arial" w:hAnsi="Arial"/>
          <w:color w:val="000000" w:themeColor="text1"/>
        </w:rPr>
        <w:t>Forma de realização: Pregão Eletrônico - por Sistema de Registro de Preços (SRP).</w:t>
      </w:r>
    </w:p>
    <w:p w:rsidR="00A3695C" w:rsidRDefault="006F6DD4">
      <w:pPr>
        <w:pStyle w:val="Ttulo21"/>
        <w:numPr>
          <w:ilvl w:val="1"/>
          <w:numId w:val="7"/>
        </w:numPr>
        <w:tabs>
          <w:tab w:val="left" w:pos="0"/>
        </w:tabs>
        <w:rPr>
          <w:rFonts w:ascii="Arial" w:hAnsi="Arial"/>
          <w:color w:val="000000" w:themeColor="text1"/>
          <w:sz w:val="21"/>
          <w:lang w:eastAsia="pt-BR"/>
        </w:rPr>
      </w:pPr>
      <w:r>
        <w:rPr>
          <w:rFonts w:ascii="Arial" w:hAnsi="Arial"/>
          <w:color w:val="000000" w:themeColor="text1"/>
          <w:sz w:val="21"/>
        </w:rPr>
        <w:t>Valor Estimado Público: R$ 63.245.499,90 (</w:t>
      </w:r>
      <w:proofErr w:type="gramStart"/>
      <w:r>
        <w:rPr>
          <w:rFonts w:ascii="Arial" w:hAnsi="Arial"/>
          <w:color w:val="000000" w:themeColor="text1"/>
          <w:sz w:val="21"/>
        </w:rPr>
        <w:t>sessenta e três milhões, duzentos e quarenta e</w:t>
      </w:r>
      <w:proofErr w:type="gramEnd"/>
      <w:r>
        <w:rPr>
          <w:rFonts w:ascii="Arial" w:hAnsi="Arial"/>
          <w:color w:val="000000" w:themeColor="text1"/>
          <w:sz w:val="21"/>
        </w:rPr>
        <w:t xml:space="preserve"> cinco mil, quatrocentos e noventa e nove reais e noventa centavos).</w:t>
      </w:r>
    </w:p>
    <w:p w:rsidR="00A3695C" w:rsidRDefault="006F6DD4">
      <w:pPr>
        <w:pStyle w:val="Ttulo21"/>
        <w:numPr>
          <w:ilvl w:val="1"/>
          <w:numId w:val="0"/>
        </w:numPr>
        <w:jc w:val="center"/>
        <w:rPr>
          <w:color w:val="000000" w:themeColor="text1"/>
          <w:u w:val="single"/>
          <w:lang w:eastAsia="pt-BR"/>
        </w:rPr>
      </w:pPr>
      <w:r>
        <w:rPr>
          <w:noProof/>
          <w:lang w:eastAsia="pt-BR"/>
        </w:rPr>
        <w:lastRenderedPageBreak/>
        <w:drawing>
          <wp:inline distT="0" distB="0" distL="114300" distR="114300">
            <wp:extent cx="6024880" cy="6655435"/>
            <wp:effectExtent l="0" t="0" r="13970" b="1206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pic:cNvPicPr>
                  </pic:nvPicPr>
                  <pic:blipFill>
                    <a:blip r:embed="rId11" cstate="print"/>
                    <a:stretch>
                      <a:fillRect/>
                    </a:stretch>
                  </pic:blipFill>
                  <pic:spPr>
                    <a:xfrm>
                      <a:off x="0" y="0"/>
                      <a:ext cx="6024880" cy="6655435"/>
                    </a:xfrm>
                    <a:prstGeom prst="rect">
                      <a:avLst/>
                    </a:prstGeom>
                    <a:noFill/>
                    <a:ln>
                      <a:noFill/>
                    </a:ln>
                  </pic:spPr>
                </pic:pic>
              </a:graphicData>
            </a:graphic>
          </wp:inline>
        </w:drawing>
      </w:r>
      <w:r>
        <w:rPr>
          <w:color w:val="000000" w:themeColor="text1"/>
        </w:rPr>
        <w:t>‬‬‬‬‬</w:t>
      </w:r>
    </w:p>
    <w:p w:rsidR="00A3695C" w:rsidRDefault="006F6DD4">
      <w:pPr>
        <w:pStyle w:val="Ttulo21"/>
        <w:numPr>
          <w:ilvl w:val="1"/>
          <w:numId w:val="7"/>
        </w:numPr>
        <w:rPr>
          <w:rFonts w:ascii="Arial" w:hAnsi="Arial"/>
          <w:color w:val="000000" w:themeColor="text1"/>
          <w:lang w:eastAsia="pt-BR"/>
        </w:rPr>
      </w:pPr>
      <w:r>
        <w:rPr>
          <w:rFonts w:ascii="Arial" w:hAnsi="Arial"/>
          <w:color w:val="000000" w:themeColor="text1"/>
        </w:rPr>
        <w:t xml:space="preserve">Critério de Julgamento: </w:t>
      </w:r>
      <w:r>
        <w:rPr>
          <w:rFonts w:ascii="Arial" w:hAnsi="Arial"/>
          <w:color w:val="000000" w:themeColor="text1"/>
          <w:lang w:eastAsia="pt-BR"/>
        </w:rPr>
        <w:t xml:space="preserve">Menor Preço Por </w:t>
      </w:r>
      <w:proofErr w:type="spellStart"/>
      <w:r>
        <w:rPr>
          <w:rFonts w:ascii="Arial" w:hAnsi="Arial"/>
          <w:color w:val="000000" w:themeColor="text1"/>
          <w:lang w:val="en-US" w:eastAsia="pt-BR"/>
        </w:rPr>
        <w:t>Ítem</w:t>
      </w:r>
      <w:proofErr w:type="spellEnd"/>
      <w:r>
        <w:rPr>
          <w:rFonts w:ascii="Arial" w:hAnsi="Arial"/>
          <w:color w:val="000000" w:themeColor="text1"/>
          <w:lang w:eastAsia="pt-BR"/>
        </w:rPr>
        <w:t>.</w:t>
      </w:r>
    </w:p>
    <w:p w:rsidR="006F6DD4" w:rsidRDefault="006F6DD4" w:rsidP="006F6DD4">
      <w:pPr>
        <w:rPr>
          <w:lang w:eastAsia="pt-BR"/>
        </w:rPr>
      </w:pPr>
    </w:p>
    <w:p w:rsidR="006F6DD4" w:rsidRPr="006F6DD4" w:rsidRDefault="006F6DD4" w:rsidP="006F6DD4">
      <w:pPr>
        <w:rPr>
          <w:lang w:eastAsia="pt-BR"/>
        </w:rPr>
      </w:pPr>
    </w:p>
    <w:p w:rsidR="00A3695C" w:rsidRDefault="006F6DD4">
      <w:pPr>
        <w:pStyle w:val="Ttulo11"/>
        <w:numPr>
          <w:ilvl w:val="0"/>
          <w:numId w:val="7"/>
        </w:numPr>
        <w:rPr>
          <w:rFonts w:ascii="Arial" w:hAnsi="Arial"/>
          <w:color w:val="000000" w:themeColor="text1"/>
        </w:rPr>
      </w:pPr>
      <w:bookmarkStart w:id="7" w:name="_Toc108620200"/>
      <w:r>
        <w:rPr>
          <w:rFonts w:ascii="Arial" w:hAnsi="Arial"/>
          <w:color w:val="000000" w:themeColor="text1"/>
        </w:rPr>
        <w:lastRenderedPageBreak/>
        <w:t>LOCAIS DE ENTREGA</w:t>
      </w:r>
      <w:bookmarkEnd w:id="7"/>
    </w:p>
    <w:p w:rsidR="00A3695C" w:rsidRPr="006F6DD4" w:rsidRDefault="006F6DD4" w:rsidP="006F6DD4">
      <w:pPr>
        <w:pStyle w:val="PargrafodaLista"/>
        <w:numPr>
          <w:ilvl w:val="1"/>
          <w:numId w:val="7"/>
        </w:numPr>
        <w:tabs>
          <w:tab w:val="left" w:pos="708"/>
        </w:tabs>
        <w:spacing w:after="120"/>
        <w:rPr>
          <w:szCs w:val="20"/>
        </w:rPr>
      </w:pPr>
      <w:r w:rsidRPr="006F6DD4">
        <w:rPr>
          <w:szCs w:val="20"/>
        </w:rPr>
        <w:t xml:space="preserve">Os equipamentos e materiais objeto deste Termo de Referência deverão ser entregues nos endereços abaixo, podendo ser em apenas um ou em todos: </w:t>
      </w:r>
    </w:p>
    <w:p w:rsidR="00A3695C" w:rsidRDefault="006F6DD4">
      <w:pPr>
        <w:tabs>
          <w:tab w:val="left" w:pos="720"/>
        </w:tabs>
        <w:spacing w:after="120"/>
        <w:ind w:leftChars="400" w:left="800"/>
        <w:rPr>
          <w:szCs w:val="20"/>
        </w:rPr>
      </w:pPr>
      <w:r>
        <w:rPr>
          <w:b/>
          <w:szCs w:val="20"/>
        </w:rPr>
        <w:t xml:space="preserve">- 2ª Superintendência Regional da </w:t>
      </w:r>
      <w:proofErr w:type="spellStart"/>
      <w:r>
        <w:rPr>
          <w:b/>
          <w:szCs w:val="20"/>
        </w:rPr>
        <w:t>Codevasf</w:t>
      </w:r>
      <w:proofErr w:type="spellEnd"/>
      <w:r>
        <w:rPr>
          <w:b/>
          <w:szCs w:val="20"/>
        </w:rPr>
        <w:t xml:space="preserve"> (2ª SR) – Endereço</w:t>
      </w:r>
      <w:r>
        <w:rPr>
          <w:szCs w:val="20"/>
        </w:rPr>
        <w:t xml:space="preserve">: Avenida Manoel Novaes, s/nº, Centro, Bom Jesus da </w:t>
      </w:r>
      <w:proofErr w:type="spellStart"/>
      <w:r>
        <w:rPr>
          <w:szCs w:val="20"/>
        </w:rPr>
        <w:t>Lapa-BA</w:t>
      </w:r>
      <w:proofErr w:type="spellEnd"/>
      <w:r>
        <w:rPr>
          <w:szCs w:val="20"/>
        </w:rPr>
        <w:t xml:space="preserve"> - CEP 47.600-000; </w:t>
      </w:r>
    </w:p>
    <w:p w:rsidR="00A3695C" w:rsidRDefault="006F6DD4">
      <w:pPr>
        <w:tabs>
          <w:tab w:val="left" w:pos="720"/>
        </w:tabs>
        <w:spacing w:after="120"/>
        <w:ind w:leftChars="400" w:left="800"/>
        <w:rPr>
          <w:szCs w:val="20"/>
        </w:rPr>
      </w:pPr>
      <w:r>
        <w:rPr>
          <w:b/>
          <w:szCs w:val="20"/>
        </w:rPr>
        <w:t xml:space="preserve">- Escritório de Apoio Técnico da </w:t>
      </w:r>
      <w:proofErr w:type="spellStart"/>
      <w:r>
        <w:rPr>
          <w:b/>
          <w:szCs w:val="20"/>
        </w:rPr>
        <w:t>Codevasf</w:t>
      </w:r>
      <w:proofErr w:type="spellEnd"/>
      <w:r>
        <w:rPr>
          <w:b/>
          <w:szCs w:val="20"/>
        </w:rPr>
        <w:t xml:space="preserve"> em Irecê (2ª/EIR) – Endereço:</w:t>
      </w:r>
      <w:r>
        <w:rPr>
          <w:szCs w:val="20"/>
        </w:rPr>
        <w:t xml:space="preserve"> Rua São Francisco, s/n, Centro, </w:t>
      </w:r>
      <w:proofErr w:type="spellStart"/>
      <w:proofErr w:type="gramStart"/>
      <w:r>
        <w:rPr>
          <w:szCs w:val="20"/>
        </w:rPr>
        <w:t>Irecê-BA</w:t>
      </w:r>
      <w:proofErr w:type="spellEnd"/>
      <w:proofErr w:type="gramEnd"/>
      <w:r>
        <w:rPr>
          <w:szCs w:val="20"/>
        </w:rPr>
        <w:t xml:space="preserve"> - CEP 44.900-000;</w:t>
      </w:r>
    </w:p>
    <w:p w:rsidR="00A3695C" w:rsidRDefault="006F6DD4">
      <w:pPr>
        <w:tabs>
          <w:tab w:val="left" w:pos="720"/>
        </w:tabs>
        <w:spacing w:after="120"/>
        <w:ind w:leftChars="400" w:left="800"/>
        <w:rPr>
          <w:szCs w:val="20"/>
        </w:rPr>
      </w:pPr>
      <w:r>
        <w:rPr>
          <w:b/>
          <w:szCs w:val="20"/>
        </w:rPr>
        <w:t xml:space="preserve">- Escritório de Apoio Técnico da </w:t>
      </w:r>
      <w:proofErr w:type="spellStart"/>
      <w:r>
        <w:rPr>
          <w:b/>
          <w:szCs w:val="20"/>
        </w:rPr>
        <w:t>Codevasf</w:t>
      </w:r>
      <w:proofErr w:type="spellEnd"/>
      <w:r>
        <w:rPr>
          <w:b/>
          <w:szCs w:val="20"/>
        </w:rPr>
        <w:t xml:space="preserve"> em Guanambi (2ª/EGU) – Endereço:</w:t>
      </w:r>
      <w:r>
        <w:rPr>
          <w:szCs w:val="20"/>
        </w:rPr>
        <w:t xml:space="preserve"> Avenida Deolinda Martins, s/nº, Centro, </w:t>
      </w:r>
      <w:proofErr w:type="spellStart"/>
      <w:proofErr w:type="gramStart"/>
      <w:r>
        <w:rPr>
          <w:szCs w:val="20"/>
        </w:rPr>
        <w:t>Guanambi-BA</w:t>
      </w:r>
      <w:proofErr w:type="spellEnd"/>
      <w:proofErr w:type="gramEnd"/>
      <w:r>
        <w:rPr>
          <w:szCs w:val="20"/>
        </w:rPr>
        <w:t xml:space="preserve"> - CEP 46.430-000;</w:t>
      </w:r>
    </w:p>
    <w:p w:rsidR="00A3695C" w:rsidRDefault="006F6DD4">
      <w:pPr>
        <w:tabs>
          <w:tab w:val="left" w:pos="720"/>
        </w:tabs>
        <w:spacing w:after="120"/>
        <w:ind w:leftChars="400" w:left="800"/>
        <w:rPr>
          <w:szCs w:val="20"/>
        </w:rPr>
      </w:pPr>
      <w:r>
        <w:rPr>
          <w:b/>
          <w:szCs w:val="20"/>
        </w:rPr>
        <w:t xml:space="preserve">- Unidade Descentralizada da </w:t>
      </w:r>
      <w:proofErr w:type="spellStart"/>
      <w:r>
        <w:rPr>
          <w:b/>
          <w:szCs w:val="20"/>
        </w:rPr>
        <w:t>Codevasf</w:t>
      </w:r>
      <w:proofErr w:type="spellEnd"/>
      <w:r>
        <w:rPr>
          <w:b/>
          <w:szCs w:val="20"/>
        </w:rPr>
        <w:t xml:space="preserve"> em Barreiras (2ª/UBA) – Endereço:</w:t>
      </w:r>
      <w:r>
        <w:rPr>
          <w:szCs w:val="20"/>
        </w:rPr>
        <w:t xml:space="preserve"> Rua Professor José </w:t>
      </w:r>
      <w:proofErr w:type="spellStart"/>
      <w:proofErr w:type="gramStart"/>
      <w:r>
        <w:rPr>
          <w:szCs w:val="20"/>
        </w:rPr>
        <w:t>Seabra</w:t>
      </w:r>
      <w:proofErr w:type="spellEnd"/>
      <w:proofErr w:type="gramEnd"/>
      <w:r>
        <w:rPr>
          <w:szCs w:val="20"/>
        </w:rPr>
        <w:t xml:space="preserve">, s/nº, Centro, </w:t>
      </w:r>
      <w:proofErr w:type="spellStart"/>
      <w:r>
        <w:rPr>
          <w:szCs w:val="20"/>
        </w:rPr>
        <w:t>Barreiras-BA</w:t>
      </w:r>
      <w:proofErr w:type="spellEnd"/>
      <w:r>
        <w:rPr>
          <w:szCs w:val="20"/>
        </w:rPr>
        <w:t xml:space="preserve"> - CEP 47.805-100.</w:t>
      </w:r>
    </w:p>
    <w:p w:rsidR="00A3695C" w:rsidRDefault="006F6DD4">
      <w:pPr>
        <w:tabs>
          <w:tab w:val="left" w:pos="720"/>
        </w:tabs>
        <w:spacing w:after="120"/>
        <w:ind w:leftChars="400" w:left="800"/>
        <w:rPr>
          <w:szCs w:val="20"/>
        </w:rPr>
      </w:pPr>
      <w:r>
        <w:rPr>
          <w:szCs w:val="20"/>
        </w:rPr>
        <w:t>-</w:t>
      </w:r>
      <w:proofErr w:type="gramStart"/>
      <w:r>
        <w:rPr>
          <w:szCs w:val="20"/>
        </w:rPr>
        <w:t xml:space="preserve"> </w:t>
      </w:r>
      <w:r>
        <w:rPr>
          <w:color w:val="FF0000"/>
          <w:szCs w:val="20"/>
        </w:rPr>
        <w:t xml:space="preserve"> </w:t>
      </w:r>
      <w:proofErr w:type="gramEnd"/>
      <w:r>
        <w:rPr>
          <w:b/>
          <w:sz w:val="21"/>
          <w:szCs w:val="20"/>
        </w:rPr>
        <w:t xml:space="preserve">Unidade Descentralizada da </w:t>
      </w:r>
      <w:proofErr w:type="spellStart"/>
      <w:r>
        <w:rPr>
          <w:b/>
          <w:sz w:val="21"/>
          <w:szCs w:val="20"/>
        </w:rPr>
        <w:t>Codevasf</w:t>
      </w:r>
      <w:proofErr w:type="spellEnd"/>
      <w:r>
        <w:rPr>
          <w:b/>
          <w:sz w:val="21"/>
          <w:szCs w:val="20"/>
        </w:rPr>
        <w:t xml:space="preserve"> em Vitória da Conquista (2ª/UCO) - Endereço:</w:t>
      </w:r>
      <w:r>
        <w:rPr>
          <w:szCs w:val="20"/>
        </w:rPr>
        <w:t xml:space="preserve"> Avenida Siqueira Campos, 1992, Bairro das Candeias, Vitoria da Conquista - BA - CEP 45.028-584. Edifício Paulo Reis.</w:t>
      </w:r>
    </w:p>
    <w:p w:rsidR="00A3695C" w:rsidRPr="006F6DD4" w:rsidRDefault="006F6DD4" w:rsidP="006F6DD4">
      <w:pPr>
        <w:pStyle w:val="PargrafodaLista"/>
        <w:numPr>
          <w:ilvl w:val="1"/>
          <w:numId w:val="7"/>
        </w:numPr>
        <w:tabs>
          <w:tab w:val="left" w:pos="720"/>
        </w:tabs>
        <w:rPr>
          <w:szCs w:val="20"/>
        </w:rPr>
      </w:pPr>
      <w:r w:rsidRPr="006F6DD4">
        <w:rPr>
          <w:szCs w:val="20"/>
        </w:rPr>
        <w:t xml:space="preserve">Da distância dos municípios locais de entrega em relação a Salvador-BA, capital do estado: Bom Jesus da Lapa, 800 km (oitocentos quilômetros); Irecê, 500 km (quinhentos quilômetros); Guanambi, 700 km (setecentos quilômetros); Barreiras, 900 km (novecentos quilômetros); e Vitoria da Conquista, </w:t>
      </w:r>
      <w:proofErr w:type="gramStart"/>
      <w:r w:rsidRPr="006F6DD4">
        <w:rPr>
          <w:szCs w:val="20"/>
        </w:rPr>
        <w:t>517 Km</w:t>
      </w:r>
      <w:proofErr w:type="gramEnd"/>
      <w:r w:rsidRPr="006F6DD4">
        <w:rPr>
          <w:szCs w:val="20"/>
        </w:rPr>
        <w:t xml:space="preserve"> (quinhentos e dezessete quilômetros).</w:t>
      </w:r>
    </w:p>
    <w:p w:rsidR="00A3695C" w:rsidRDefault="006F6DD4" w:rsidP="006F6DD4">
      <w:pPr>
        <w:pStyle w:val="Ttulo2"/>
        <w:numPr>
          <w:ilvl w:val="1"/>
          <w:numId w:val="7"/>
        </w:numPr>
        <w:tabs>
          <w:tab w:val="left" w:pos="-284"/>
          <w:tab w:val="left" w:pos="851"/>
        </w:tabs>
        <w:ind w:left="851" w:hanging="851"/>
        <w:rPr>
          <w:rFonts w:cs="Arial"/>
          <w:szCs w:val="20"/>
        </w:rPr>
      </w:pPr>
      <w:r>
        <w:rPr>
          <w:rFonts w:cs="Arial"/>
          <w:szCs w:val="20"/>
        </w:rPr>
        <w:t xml:space="preserve">O meio de transporte e o acondicionamento do(s) </w:t>
      </w:r>
      <w:proofErr w:type="gramStart"/>
      <w:r>
        <w:rPr>
          <w:rFonts w:cs="Arial"/>
          <w:szCs w:val="20"/>
        </w:rPr>
        <w:t>item(</w:t>
      </w:r>
      <w:proofErr w:type="spellStart"/>
      <w:proofErr w:type="gramEnd"/>
      <w:r>
        <w:rPr>
          <w:rFonts w:cs="Arial"/>
          <w:szCs w:val="20"/>
        </w:rPr>
        <w:t>ns</w:t>
      </w:r>
      <w:proofErr w:type="spellEnd"/>
      <w:r>
        <w:rPr>
          <w:rFonts w:cs="Arial"/>
          <w:szCs w:val="20"/>
        </w:rPr>
        <w:t>) objeto deste pregão devem ocorrer em padrões de qualidade que assegurem a integridade e a qualidade dos mesmos. Todas as partes sujeitas a vibrações ou pancadas durante o transporte deverão ser travadas ou suportadas de forma a evitar danos aos objetos transportados.</w:t>
      </w:r>
    </w:p>
    <w:p w:rsidR="00A3695C" w:rsidRDefault="006F6DD4">
      <w:pPr>
        <w:pStyle w:val="Ttulo11"/>
        <w:numPr>
          <w:ilvl w:val="0"/>
          <w:numId w:val="7"/>
        </w:numPr>
        <w:rPr>
          <w:rFonts w:ascii="Arial" w:hAnsi="Arial"/>
          <w:color w:val="000000" w:themeColor="text1"/>
        </w:rPr>
      </w:pPr>
      <w:bookmarkStart w:id="8" w:name="_Toc108620201"/>
      <w:r>
        <w:rPr>
          <w:rFonts w:ascii="Arial" w:hAnsi="Arial"/>
          <w:color w:val="000000" w:themeColor="text1"/>
        </w:rPr>
        <w:t>DESCRIÇÃO DOS FORNECIMENTOS</w:t>
      </w:r>
      <w:bookmarkEnd w:id="8"/>
    </w:p>
    <w:p w:rsidR="00A3695C" w:rsidRDefault="006F6DD4" w:rsidP="006F6DD4">
      <w:pPr>
        <w:pStyle w:val="Ttulo2"/>
        <w:numPr>
          <w:ilvl w:val="1"/>
          <w:numId w:val="7"/>
        </w:numPr>
        <w:tabs>
          <w:tab w:val="left" w:pos="-284"/>
          <w:tab w:val="left" w:pos="851"/>
        </w:tabs>
        <w:ind w:left="851" w:hanging="851"/>
        <w:rPr>
          <w:rFonts w:cs="Arial"/>
        </w:rPr>
      </w:pPr>
      <w:r>
        <w:rPr>
          <w:rFonts w:cs="Arial"/>
        </w:rPr>
        <w:t xml:space="preserve">O objeto do presente pregão compreende o fornecimento, a carga, o transporte e a descarga de máquinas, materiais e equipamentos destinados ao apoio de ações de Inclusão Produtivas e outras demandas em municípios da área de atuação da </w:t>
      </w:r>
      <w:proofErr w:type="spellStart"/>
      <w:r>
        <w:rPr>
          <w:rFonts w:cs="Arial"/>
        </w:rPr>
        <w:t>Codevasf</w:t>
      </w:r>
      <w:proofErr w:type="spellEnd"/>
      <w:r>
        <w:rPr>
          <w:rFonts w:cs="Arial"/>
        </w:rPr>
        <w:t xml:space="preserve"> no Estado da Bahia, </w:t>
      </w:r>
      <w:proofErr w:type="gramStart"/>
      <w:r>
        <w:rPr>
          <w:rFonts w:cs="Arial"/>
        </w:rPr>
        <w:t>sob jurisdição</w:t>
      </w:r>
      <w:proofErr w:type="gramEnd"/>
      <w:r>
        <w:rPr>
          <w:rFonts w:cs="Arial"/>
        </w:rPr>
        <w:t xml:space="preserve"> da 2ª Superintendência Regional, sediada em Bom Jesus da </w:t>
      </w:r>
      <w:proofErr w:type="spellStart"/>
      <w:r>
        <w:rPr>
          <w:rFonts w:cs="Arial"/>
        </w:rPr>
        <w:t>Lapa-BA</w:t>
      </w:r>
      <w:proofErr w:type="spellEnd"/>
      <w:r>
        <w:rPr>
          <w:rFonts w:cs="Arial"/>
        </w:rPr>
        <w:t>, conforme distribuídos na Planilha de Quantidades, Preços Orçados e Especificações Técnicas – Anexo II deste Termo de Referência.</w:t>
      </w:r>
    </w:p>
    <w:p w:rsidR="00A3695C" w:rsidRDefault="006F6DD4" w:rsidP="006F6DD4">
      <w:pPr>
        <w:pStyle w:val="Ttulo2"/>
        <w:numPr>
          <w:ilvl w:val="1"/>
          <w:numId w:val="7"/>
        </w:numPr>
        <w:tabs>
          <w:tab w:val="left" w:pos="-284"/>
          <w:tab w:val="left" w:pos="851"/>
        </w:tabs>
        <w:ind w:left="851" w:hanging="851"/>
        <w:rPr>
          <w:rFonts w:cs="Arial"/>
        </w:rPr>
      </w:pPr>
      <w:r>
        <w:rPr>
          <w:rFonts w:cs="Arial"/>
        </w:rPr>
        <w:t xml:space="preserve">A descrição dos fornecimentos consta no </w:t>
      </w:r>
      <w:proofErr w:type="gramStart"/>
      <w:r>
        <w:rPr>
          <w:rFonts w:cs="Arial"/>
        </w:rPr>
        <w:t>Anexo II - Planilha</w:t>
      </w:r>
      <w:proofErr w:type="gramEnd"/>
      <w:r>
        <w:rPr>
          <w:rFonts w:cs="Arial"/>
        </w:rPr>
        <w:t xml:space="preserve"> de Quantidades, Preços Orçados e Especificações Técnicas – que deverá ser observado criteriosamente pelos licitantes, conforme o a descrição de cada item.</w:t>
      </w:r>
    </w:p>
    <w:p w:rsidR="00A3695C" w:rsidRDefault="006F6DD4" w:rsidP="006F6DD4">
      <w:pPr>
        <w:pStyle w:val="Ttulo2"/>
        <w:numPr>
          <w:ilvl w:val="1"/>
          <w:numId w:val="7"/>
        </w:numPr>
        <w:tabs>
          <w:tab w:val="left" w:pos="-284"/>
          <w:tab w:val="left" w:pos="851"/>
        </w:tabs>
        <w:ind w:left="851" w:hanging="851"/>
        <w:rPr>
          <w:rFonts w:cs="Arial"/>
        </w:rPr>
      </w:pPr>
      <w:r>
        <w:rPr>
          <w:rFonts w:cs="Arial"/>
        </w:rPr>
        <w:t>A supervisão e montagem dos equipamentos fazem parte do Escopo de Fornecimento e todos os custos e responsabilidades pela integridade do que será entregue são da contratada.</w:t>
      </w:r>
    </w:p>
    <w:p w:rsidR="00A3695C" w:rsidRDefault="00A3695C">
      <w:pPr>
        <w:pStyle w:val="Ttulo2"/>
        <w:tabs>
          <w:tab w:val="clear" w:pos="0"/>
          <w:tab w:val="left" w:pos="851"/>
        </w:tabs>
        <w:ind w:left="0" w:firstLine="0"/>
        <w:rPr>
          <w:rFonts w:cs="Arial"/>
        </w:rPr>
      </w:pPr>
    </w:p>
    <w:p w:rsidR="00A3695C" w:rsidRDefault="006F6DD4" w:rsidP="006F6DD4">
      <w:pPr>
        <w:pStyle w:val="Ttulo2"/>
        <w:numPr>
          <w:ilvl w:val="1"/>
          <w:numId w:val="7"/>
        </w:numPr>
        <w:tabs>
          <w:tab w:val="left" w:pos="-284"/>
          <w:tab w:val="left" w:pos="851"/>
        </w:tabs>
        <w:ind w:left="851" w:hanging="851"/>
        <w:rPr>
          <w:rFonts w:cs="Arial"/>
        </w:rPr>
      </w:pPr>
      <w:r>
        <w:rPr>
          <w:rFonts w:cs="Arial"/>
          <w:szCs w:val="20"/>
        </w:rPr>
        <w:t xml:space="preserve">A descarga dos equipamentos no local de entrega é de inteira responsabilidade do licitante e a CODEVASF não fornecerá pessoal nem os equipamentos necessários para o manuseio. </w:t>
      </w:r>
    </w:p>
    <w:p w:rsidR="00A3695C" w:rsidRDefault="006F6DD4" w:rsidP="006F6DD4">
      <w:pPr>
        <w:pStyle w:val="Ttulo2"/>
        <w:numPr>
          <w:ilvl w:val="1"/>
          <w:numId w:val="7"/>
        </w:numPr>
        <w:tabs>
          <w:tab w:val="left" w:pos="-284"/>
          <w:tab w:val="left" w:pos="851"/>
        </w:tabs>
        <w:ind w:left="851" w:hanging="851"/>
        <w:rPr>
          <w:rFonts w:cs="Arial"/>
        </w:rPr>
      </w:pPr>
      <w:r>
        <w:rPr>
          <w:rFonts w:cs="Arial"/>
        </w:rPr>
        <w:t>O meio de transporte e o acondicionamento do(s) itens objeto deste TR devem ocorrer em padrões de qualidade que assegurem a integridade dos mesmos e correrão por conta da contratada.</w:t>
      </w:r>
    </w:p>
    <w:p w:rsidR="00A3695C" w:rsidRDefault="006F6DD4" w:rsidP="006F6DD4">
      <w:pPr>
        <w:pStyle w:val="Ttulo2"/>
        <w:numPr>
          <w:ilvl w:val="1"/>
          <w:numId w:val="7"/>
        </w:numPr>
        <w:tabs>
          <w:tab w:val="left" w:pos="-284"/>
          <w:tab w:val="left" w:pos="851"/>
        </w:tabs>
        <w:ind w:left="851" w:hanging="851"/>
        <w:rPr>
          <w:rFonts w:cs="Arial"/>
        </w:rPr>
      </w:pPr>
      <w:r>
        <w:rPr>
          <w:rFonts w:cs="Arial"/>
        </w:rPr>
        <w:lastRenderedPageBreak/>
        <w:t xml:space="preserve">Todo carregamento deverá ser acompanhado dos respectivos </w:t>
      </w:r>
      <w:proofErr w:type="spellStart"/>
      <w:r>
        <w:rPr>
          <w:rFonts w:cs="Arial"/>
        </w:rPr>
        <w:t>romaneios</w:t>
      </w:r>
      <w:proofErr w:type="spellEnd"/>
      <w:r>
        <w:rPr>
          <w:rFonts w:cs="Arial"/>
        </w:rPr>
        <w:t xml:space="preserve"> (completos) e notas fiscais.</w:t>
      </w:r>
    </w:p>
    <w:p w:rsidR="00A3695C" w:rsidRDefault="006F6DD4" w:rsidP="006F6DD4">
      <w:pPr>
        <w:pStyle w:val="Ttulo2"/>
        <w:numPr>
          <w:ilvl w:val="1"/>
          <w:numId w:val="7"/>
        </w:numPr>
        <w:tabs>
          <w:tab w:val="left" w:pos="-284"/>
          <w:tab w:val="left" w:pos="851"/>
        </w:tabs>
        <w:ind w:left="851" w:hanging="851"/>
        <w:rPr>
          <w:rFonts w:cs="Arial"/>
        </w:rPr>
      </w:pPr>
      <w:r>
        <w:rPr>
          <w:rFonts w:cs="Arial"/>
        </w:rPr>
        <w:t xml:space="preserve">Todas as máquinas, equipamentos e demais peças que as compõem deverão ser novos e estar em plenas condições de uso, não sendo </w:t>
      </w:r>
      <w:proofErr w:type="gramStart"/>
      <w:r>
        <w:rPr>
          <w:rFonts w:cs="Arial"/>
        </w:rPr>
        <w:t>admitidos</w:t>
      </w:r>
      <w:proofErr w:type="gramEnd"/>
      <w:r>
        <w:rPr>
          <w:rFonts w:cs="Arial"/>
        </w:rPr>
        <w:t>, em nenhuma hipótese, a entrega de quaisquer componentes ou itens seminovos ou em condições que impossibilitem o adequado funcionamento.</w:t>
      </w:r>
    </w:p>
    <w:p w:rsidR="00A3695C" w:rsidRDefault="00A3695C">
      <w:pPr>
        <w:pStyle w:val="Ttulo2"/>
        <w:tabs>
          <w:tab w:val="left" w:pos="851"/>
        </w:tabs>
        <w:ind w:left="0" w:firstLine="0"/>
        <w:rPr>
          <w:b/>
          <w:szCs w:val="20"/>
        </w:rPr>
      </w:pPr>
    </w:p>
    <w:p w:rsidR="00A3695C" w:rsidRDefault="006F6DD4" w:rsidP="006F6DD4">
      <w:pPr>
        <w:pStyle w:val="Ttulo2"/>
        <w:numPr>
          <w:ilvl w:val="1"/>
          <w:numId w:val="7"/>
        </w:numPr>
        <w:tabs>
          <w:tab w:val="left" w:pos="-284"/>
          <w:tab w:val="left" w:pos="851"/>
        </w:tabs>
        <w:ind w:left="851" w:hanging="851"/>
        <w:rPr>
          <w:szCs w:val="20"/>
        </w:rPr>
      </w:pPr>
      <w:r>
        <w:rPr>
          <w:szCs w:val="20"/>
        </w:rPr>
        <w:t xml:space="preserve">Os tratores, caminhões, barcos, reboque para barcos e carroças deverão ser identificados, por impressão direta (pintura), em locais visíveis, com dimensão proporcional às dimensões do bem identificado, de forma a garantir a visualização rápida e clara dos termos da impressão, </w:t>
      </w:r>
      <w:r>
        <w:rPr>
          <w:bCs/>
          <w:szCs w:val="20"/>
        </w:rPr>
        <w:t xml:space="preserve">conforme </w:t>
      </w:r>
      <w:r>
        <w:rPr>
          <w:szCs w:val="20"/>
        </w:rPr>
        <w:t>Anexo IV – Termos para Impressão, em pelo menos dois locais distintos.</w:t>
      </w:r>
    </w:p>
    <w:p w:rsidR="00A3695C" w:rsidRDefault="006F6DD4">
      <w:pPr>
        <w:pStyle w:val="Ttulo11"/>
        <w:numPr>
          <w:ilvl w:val="0"/>
          <w:numId w:val="7"/>
        </w:numPr>
        <w:rPr>
          <w:rFonts w:ascii="Arial" w:hAnsi="Arial"/>
          <w:color w:val="000000" w:themeColor="text1"/>
        </w:rPr>
      </w:pPr>
      <w:bookmarkStart w:id="9" w:name="_Toc108620202"/>
      <w:r>
        <w:rPr>
          <w:rFonts w:ascii="Arial" w:hAnsi="Arial"/>
          <w:color w:val="000000" w:themeColor="text1"/>
        </w:rPr>
        <w:t>CONDIÇÕES DE PARTICIPAÇÃO</w:t>
      </w:r>
      <w:bookmarkEnd w:id="9"/>
    </w:p>
    <w:p w:rsidR="00A3695C" w:rsidRDefault="006F6DD4">
      <w:pPr>
        <w:pStyle w:val="Ttulo21"/>
        <w:numPr>
          <w:ilvl w:val="1"/>
          <w:numId w:val="7"/>
        </w:numPr>
        <w:rPr>
          <w:rFonts w:ascii="Arial" w:hAnsi="Arial"/>
          <w:color w:val="000000" w:themeColor="text1"/>
        </w:rPr>
      </w:pPr>
      <w:r>
        <w:rPr>
          <w:rFonts w:ascii="Arial" w:hAnsi="Arial"/>
          <w:color w:val="000000" w:themeColor="text1"/>
        </w:rPr>
        <w:t>Poderão participar da presente licitação, empresas do ramo, pertinente com o objeto desta,</w:t>
      </w:r>
      <w:proofErr w:type="gramStart"/>
      <w:r>
        <w:rPr>
          <w:rFonts w:ascii="Arial" w:hAnsi="Arial"/>
          <w:color w:val="000000" w:themeColor="text1"/>
        </w:rPr>
        <w:t xml:space="preserve">  </w:t>
      </w:r>
      <w:proofErr w:type="gramEnd"/>
      <w:r>
        <w:rPr>
          <w:rFonts w:ascii="Arial" w:hAnsi="Arial"/>
          <w:color w:val="000000" w:themeColor="text1"/>
        </w:rPr>
        <w:t>nacionais ou estrangeiras, individuais, que atendam às exigências do TR e seus anexos.</w:t>
      </w:r>
    </w:p>
    <w:p w:rsidR="00A3695C" w:rsidRDefault="006F6DD4">
      <w:pPr>
        <w:pStyle w:val="Ttulo3"/>
        <w:numPr>
          <w:ilvl w:val="2"/>
          <w:numId w:val="8"/>
        </w:numPr>
        <w:tabs>
          <w:tab w:val="clear" w:pos="708"/>
          <w:tab w:val="left" w:pos="851"/>
        </w:tabs>
        <w:ind w:left="851" w:hanging="851"/>
      </w:pPr>
      <w:r>
        <w:rPr>
          <w:rFonts w:cs="Arial"/>
        </w:rPr>
        <w:t>As Empresas estrangeiras poderão participar nas mesmas condições das empresas nacionais.</w:t>
      </w:r>
    </w:p>
    <w:p w:rsidR="00A3695C" w:rsidRDefault="006F6DD4">
      <w:pPr>
        <w:pStyle w:val="Ttulo21"/>
        <w:numPr>
          <w:ilvl w:val="1"/>
          <w:numId w:val="7"/>
        </w:numPr>
      </w:pPr>
      <w:bookmarkStart w:id="10" w:name="_Ref449450707"/>
      <w:bookmarkEnd w:id="10"/>
      <w:r>
        <w:rPr>
          <w:rFonts w:ascii="Arial" w:hAnsi="Arial"/>
          <w:b/>
          <w:color w:val="000000" w:themeColor="text1"/>
        </w:rPr>
        <w:t>CONSÓRCIO</w:t>
      </w:r>
    </w:p>
    <w:p w:rsidR="00A3695C" w:rsidRDefault="006F6DD4">
      <w:pPr>
        <w:pStyle w:val="Ttulo31"/>
        <w:numPr>
          <w:ilvl w:val="2"/>
          <w:numId w:val="7"/>
        </w:numPr>
      </w:pPr>
      <w:r>
        <w:rPr>
          <w:rFonts w:ascii="Arial" w:hAnsi="Arial"/>
          <w:color w:val="000000" w:themeColor="text1"/>
        </w:rPr>
        <w:t>Não será permitida a participação de pessoas jurídicas organizadas sob a forma de Consórcio de empresas.</w:t>
      </w:r>
    </w:p>
    <w:p w:rsidR="00A3695C" w:rsidRDefault="006F6DD4">
      <w:pPr>
        <w:pStyle w:val="Ttulo21"/>
        <w:numPr>
          <w:ilvl w:val="1"/>
          <w:numId w:val="7"/>
        </w:numPr>
      </w:pPr>
      <w:r>
        <w:rPr>
          <w:rFonts w:ascii="Arial" w:hAnsi="Arial"/>
          <w:b/>
          <w:color w:val="000000" w:themeColor="text1"/>
        </w:rPr>
        <w:t>SUBCONTRATAÇÃO</w:t>
      </w:r>
      <w:bookmarkStart w:id="11" w:name="_Ref441152334"/>
      <w:bookmarkStart w:id="12" w:name="_Ref455652949"/>
      <w:bookmarkEnd w:id="11"/>
      <w:bookmarkEnd w:id="12"/>
    </w:p>
    <w:p w:rsidR="00A3695C" w:rsidRDefault="006F6DD4">
      <w:pPr>
        <w:pStyle w:val="Ttulo31"/>
        <w:numPr>
          <w:ilvl w:val="2"/>
          <w:numId w:val="7"/>
        </w:numPr>
      </w:pPr>
      <w:r>
        <w:rPr>
          <w:rFonts w:ascii="Arial" w:hAnsi="Arial"/>
          <w:color w:val="000000" w:themeColor="text1"/>
          <w:sz w:val="21"/>
        </w:rPr>
        <w:t>Não será permitida a subcontratação total ou parcial dos fornecimentos objeto deste Termo de Referência.</w:t>
      </w:r>
    </w:p>
    <w:p w:rsidR="00A3695C" w:rsidRDefault="006F6DD4">
      <w:pPr>
        <w:pStyle w:val="Ttulo21"/>
        <w:numPr>
          <w:ilvl w:val="1"/>
          <w:numId w:val="7"/>
        </w:numPr>
        <w:rPr>
          <w:rFonts w:cs="Arial"/>
          <w:color w:val="000000" w:themeColor="text1"/>
        </w:rPr>
      </w:pPr>
      <w:r>
        <w:rPr>
          <w:b/>
          <w:color w:val="000000" w:themeColor="text1"/>
        </w:rPr>
        <w:t xml:space="preserve">PARTICIPAÇÃO DE MICROEMPRESAS E EMPRESA DE PEQUENO PORTE </w:t>
      </w:r>
    </w:p>
    <w:p w:rsidR="00A3695C" w:rsidRDefault="006F6DD4">
      <w:pPr>
        <w:pStyle w:val="PargrafodaLista"/>
        <w:numPr>
          <w:ilvl w:val="2"/>
          <w:numId w:val="7"/>
        </w:numPr>
        <w:rPr>
          <w:color w:val="FF0000"/>
        </w:rPr>
      </w:pPr>
      <w:r>
        <w:rPr>
          <w:sz w:val="21"/>
        </w:rPr>
        <w:t xml:space="preserve">As </w:t>
      </w:r>
      <w:r>
        <w:t xml:space="preserve">Microempresas e Empresas de Pequeno Porte terão cota de até 10%. Os itens </w:t>
      </w:r>
      <w:r>
        <w:rPr>
          <w:b/>
          <w:bCs/>
          <w:szCs w:val="20"/>
        </w:rPr>
        <w:t xml:space="preserve">2, 4, 6, 8, 10, 12, 14, 16, 20, 22 e 24 </w:t>
      </w:r>
      <w:r>
        <w:rPr>
          <w:bCs/>
          <w:sz w:val="21"/>
          <w:szCs w:val="20"/>
        </w:rPr>
        <w:t>correspondem</w:t>
      </w:r>
      <w:r>
        <w:rPr>
          <w:bCs/>
          <w:szCs w:val="20"/>
        </w:rPr>
        <w:t xml:space="preserve"> às cotas reservada exclusivamente para essas pessoas jurídicas, conforme</w:t>
      </w:r>
      <w:r>
        <w:t xml:space="preserve"> prescrito na Lei Complementar nº 123, de 14 de dezembro de 2006 e Decreto 8.538 de 6/10/2015.</w:t>
      </w:r>
    </w:p>
    <w:p w:rsidR="00A3695C" w:rsidRDefault="006F6DD4">
      <w:pPr>
        <w:pStyle w:val="Ttulo11"/>
        <w:numPr>
          <w:ilvl w:val="0"/>
          <w:numId w:val="7"/>
        </w:numPr>
        <w:rPr>
          <w:rFonts w:cs="Arial"/>
        </w:rPr>
      </w:pPr>
      <w:bookmarkStart w:id="13" w:name="_GoBack"/>
      <w:bookmarkStart w:id="14" w:name="_Toc108620203"/>
      <w:bookmarkEnd w:id="13"/>
      <w:r>
        <w:rPr>
          <w:rFonts w:ascii="Arial" w:hAnsi="Arial"/>
        </w:rPr>
        <w:t>VISITA AO LOCAL DE ENTREGA</w:t>
      </w:r>
      <w:bookmarkEnd w:id="14"/>
    </w:p>
    <w:p w:rsidR="00A3695C" w:rsidRDefault="006F6DD4">
      <w:pPr>
        <w:pStyle w:val="Ttulo21"/>
        <w:numPr>
          <w:ilvl w:val="1"/>
          <w:numId w:val="7"/>
        </w:numPr>
        <w:rPr>
          <w:rFonts w:cs="Arial"/>
        </w:rPr>
      </w:pPr>
      <w:r>
        <w:rPr>
          <w:rFonts w:ascii="Arial" w:hAnsi="Arial" w:cs="Arial"/>
          <w:sz w:val="21"/>
          <w:szCs w:val="24"/>
        </w:rPr>
        <w:t>O atestado de visita aos locais do fornecimento</w:t>
      </w:r>
      <w:r>
        <w:rPr>
          <w:rFonts w:cs="Arial"/>
        </w:rPr>
        <w:t xml:space="preserve"> </w:t>
      </w:r>
      <w:r>
        <w:rPr>
          <w:rFonts w:ascii="Arial" w:hAnsi="Arial" w:cs="Arial"/>
          <w:b/>
          <w:bCs/>
          <w:sz w:val="21"/>
          <w:szCs w:val="24"/>
        </w:rPr>
        <w:t>não será obrigatório</w:t>
      </w:r>
      <w:r>
        <w:rPr>
          <w:rFonts w:ascii="Arial" w:hAnsi="Arial" w:cs="Arial"/>
          <w:sz w:val="21"/>
          <w:szCs w:val="24"/>
        </w:rPr>
        <w:t>, porém, é de inteira responsabilidade do licitante tomar pleno conhecimento das condições e peculiaridades inerentes à natureza dos trabalhos a serem executados, avaliando os problemas futuros, bem como a verificação das dificuldades e dimensionamento dos dados indispensáveis à apresentação da proposta e execução do contrato</w:t>
      </w:r>
      <w:r>
        <w:rPr>
          <w:rFonts w:ascii="Arial" w:hAnsi="Arial"/>
        </w:rPr>
        <w:t>, de modo que os custos propostos cubram quaisquer dificuldades encontradas no processo de fornecimento, carga, transporte e descarga do item que será entregue</w:t>
      </w:r>
      <w:r>
        <w:rPr>
          <w:rFonts w:ascii="Arial" w:hAnsi="Arial" w:cs="Arial"/>
          <w:sz w:val="21"/>
          <w:szCs w:val="24"/>
        </w:rPr>
        <w:t xml:space="preserve">. A não verificação dessas dificuldades não poderá ser avocada no desenrolar dos trabalhos como fonte de alteração dos termos contratuais que venham a ser </w:t>
      </w:r>
      <w:r>
        <w:rPr>
          <w:rFonts w:ascii="Arial" w:hAnsi="Arial" w:cs="Arial"/>
          <w:sz w:val="21"/>
          <w:szCs w:val="24"/>
        </w:rPr>
        <w:lastRenderedPageBreak/>
        <w:t>estabelecidos. Entende-se que os custos propostos cobrirão quaisquer dificuldades decorrentes da localização de entrega.</w:t>
      </w:r>
    </w:p>
    <w:p w:rsidR="00A3695C" w:rsidRDefault="006F6DD4">
      <w:pPr>
        <w:pStyle w:val="Ttulo21"/>
        <w:numPr>
          <w:ilvl w:val="1"/>
          <w:numId w:val="7"/>
        </w:numPr>
        <w:rPr>
          <w:rFonts w:cs="Arial"/>
        </w:rPr>
      </w:pPr>
      <w:r>
        <w:rPr>
          <w:rFonts w:ascii="Arial" w:hAnsi="Arial" w:cs="Arial"/>
          <w:sz w:val="21"/>
          <w:szCs w:val="24"/>
        </w:rPr>
        <w:t>Os custos de visita ao local onde serão instalados os equipamentos correrão por exclusiva conta do licitante.</w:t>
      </w:r>
    </w:p>
    <w:p w:rsidR="00A3695C" w:rsidRDefault="006F6DD4">
      <w:pPr>
        <w:pStyle w:val="Ttulo21"/>
        <w:numPr>
          <w:ilvl w:val="1"/>
          <w:numId w:val="7"/>
        </w:numPr>
        <w:rPr>
          <w:rFonts w:ascii="Arial" w:hAnsi="Arial" w:cs="Arial"/>
          <w:sz w:val="21"/>
          <w:szCs w:val="24"/>
        </w:rPr>
      </w:pPr>
      <w:r>
        <w:rPr>
          <w:rFonts w:ascii="Arial" w:hAnsi="Arial" w:cs="Arial"/>
          <w:sz w:val="21"/>
          <w:szCs w:val="24"/>
        </w:rPr>
        <w:t>Em caso de dúvidas sobre onde serão instalados, montados e estocados os equipamentos objetos desse termo de referência ou para marca/agendar a visita, as empresas interessadas poderão optar por entrar em contato com a Gerência Regional de Revitalização das Bacias Hidrográficas-2ª/GRR da CODEVASF, em Bom Jesus da Lapa, no estado da Bahia, nos telefones: (77) 3481-8052 e 3481-8059 ou 3481-8051.</w:t>
      </w:r>
    </w:p>
    <w:p w:rsidR="00A3695C" w:rsidRDefault="006F6DD4">
      <w:pPr>
        <w:pStyle w:val="Ttulo11"/>
        <w:numPr>
          <w:ilvl w:val="0"/>
          <w:numId w:val="7"/>
        </w:numPr>
        <w:rPr>
          <w:rFonts w:ascii="Arial" w:hAnsi="Arial"/>
        </w:rPr>
      </w:pPr>
      <w:bookmarkStart w:id="15" w:name="_Toc108620204"/>
      <w:r>
        <w:rPr>
          <w:rFonts w:ascii="Arial" w:hAnsi="Arial"/>
        </w:rPr>
        <w:t>PROPOSTA</w:t>
      </w:r>
      <w:bookmarkEnd w:id="15"/>
    </w:p>
    <w:p w:rsidR="00A3695C" w:rsidRDefault="006F6DD4">
      <w:pPr>
        <w:pStyle w:val="Ttulo21"/>
        <w:numPr>
          <w:ilvl w:val="1"/>
          <w:numId w:val="7"/>
        </w:numPr>
        <w:rPr>
          <w:rFonts w:ascii="Arial" w:hAnsi="Arial" w:cs="Arial"/>
          <w:sz w:val="21"/>
          <w:szCs w:val="24"/>
        </w:rPr>
      </w:pPr>
      <w:r>
        <w:rPr>
          <w:rFonts w:ascii="Arial" w:hAnsi="Arial" w:cs="Arial"/>
          <w:sz w:val="21"/>
          <w:szCs w:val="24"/>
        </w:rPr>
        <w:t xml:space="preserve">As propostas serão realizadas por item. É possível que a mesma empresa envie proposta para mais de um. Os valores ofertados serão avaliados individualmente por item. </w:t>
      </w:r>
    </w:p>
    <w:p w:rsidR="00A3695C" w:rsidRDefault="006F6DD4">
      <w:pPr>
        <w:pStyle w:val="Ttulo21"/>
        <w:numPr>
          <w:ilvl w:val="1"/>
          <w:numId w:val="7"/>
        </w:numPr>
        <w:rPr>
          <w:rFonts w:ascii="Arial" w:hAnsi="Arial" w:cs="Arial"/>
          <w:sz w:val="21"/>
          <w:szCs w:val="24"/>
        </w:rPr>
      </w:pPr>
      <w:r>
        <w:rPr>
          <w:rFonts w:ascii="Arial" w:hAnsi="Arial" w:cs="Arial"/>
          <w:sz w:val="21"/>
          <w:szCs w:val="24"/>
        </w:rPr>
        <w:t>As propostas de preços deverão conter, no mínimo, o seguinte:</w:t>
      </w:r>
    </w:p>
    <w:p w:rsidR="00A3695C" w:rsidRDefault="006F6DD4">
      <w:pPr>
        <w:pStyle w:val="PargrafodaLista"/>
        <w:numPr>
          <w:ilvl w:val="0"/>
          <w:numId w:val="9"/>
        </w:numPr>
        <w:tabs>
          <w:tab w:val="clear" w:pos="0"/>
          <w:tab w:val="left" w:pos="425"/>
        </w:tabs>
        <w:spacing w:before="120" w:after="120"/>
        <w:ind w:left="1559" w:hanging="425"/>
      </w:pPr>
      <w:r>
        <w:rPr>
          <w:szCs w:val="20"/>
        </w:rPr>
        <w:t xml:space="preserve">Nome, CNPJ, </w:t>
      </w:r>
      <w:proofErr w:type="gramStart"/>
      <w:r>
        <w:rPr>
          <w:szCs w:val="20"/>
        </w:rPr>
        <w:t>endereço, cidade, estado</w:t>
      </w:r>
      <w:proofErr w:type="gramEnd"/>
      <w:r>
        <w:rPr>
          <w:szCs w:val="20"/>
        </w:rPr>
        <w:t xml:space="preserve"> e país do fabricante de cada bem ofertado;</w:t>
      </w:r>
    </w:p>
    <w:p w:rsidR="00A3695C" w:rsidRDefault="00A3695C">
      <w:pPr>
        <w:pStyle w:val="PargrafodaLista"/>
        <w:spacing w:before="120" w:after="120"/>
        <w:ind w:left="1559"/>
        <w:rPr>
          <w:szCs w:val="20"/>
        </w:rPr>
      </w:pPr>
    </w:p>
    <w:p w:rsidR="00A3695C" w:rsidRDefault="006F6DD4">
      <w:pPr>
        <w:pStyle w:val="PargrafodaLista"/>
        <w:numPr>
          <w:ilvl w:val="0"/>
          <w:numId w:val="9"/>
        </w:numPr>
        <w:tabs>
          <w:tab w:val="clear" w:pos="0"/>
          <w:tab w:val="left" w:pos="1418"/>
        </w:tabs>
        <w:spacing w:before="120" w:after="120"/>
        <w:ind w:left="1418" w:hanging="284"/>
      </w:pPr>
      <w:r>
        <w:rPr>
          <w:szCs w:val="20"/>
        </w:rPr>
        <w:t xml:space="preserve">As especificações técnicas claras, completas e minuciosas dos fornecimentos ofertados, em conformidade com este Termo de Referência, podendo ser apresentada sob a forma de literatura, catálogo, desenhos e dados; </w:t>
      </w:r>
    </w:p>
    <w:p w:rsidR="00A3695C" w:rsidRDefault="006F6DD4">
      <w:pPr>
        <w:pStyle w:val="Ttulo4"/>
        <w:tabs>
          <w:tab w:val="clear" w:pos="0"/>
        </w:tabs>
        <w:ind w:left="1418" w:firstLine="0"/>
        <w:rPr>
          <w:rFonts w:cs="Arial"/>
        </w:rPr>
      </w:pPr>
      <w:r>
        <w:rPr>
          <w:rFonts w:cs="Arial"/>
        </w:rPr>
        <w:t xml:space="preserve">b1) Caso o licitante venha a fazer observações quanto aos requisitos técnicos exigidos nas especificações, o mesmo deverá explicitar, em sua proposta, uma lista de desvios em relação ao exigido, informando razões que a levaram a apresentar tais observações, fato este sujeito </w:t>
      </w:r>
      <w:proofErr w:type="gramStart"/>
      <w:r>
        <w:rPr>
          <w:rFonts w:cs="Arial"/>
        </w:rPr>
        <w:t>a</w:t>
      </w:r>
      <w:proofErr w:type="gramEnd"/>
      <w:r>
        <w:rPr>
          <w:rFonts w:cs="Arial"/>
        </w:rPr>
        <w:t xml:space="preserve"> aprovação pela </w:t>
      </w:r>
      <w:proofErr w:type="spellStart"/>
      <w:r>
        <w:rPr>
          <w:rFonts w:cs="Arial"/>
        </w:rPr>
        <w:t>Codevasf</w:t>
      </w:r>
      <w:proofErr w:type="spellEnd"/>
      <w:r>
        <w:rPr>
          <w:rFonts w:cs="Arial"/>
        </w:rPr>
        <w:t>;</w:t>
      </w:r>
    </w:p>
    <w:p w:rsidR="00A3695C" w:rsidRDefault="00A3695C">
      <w:pPr>
        <w:pStyle w:val="PargrafodaLista"/>
        <w:spacing w:before="120" w:after="120"/>
        <w:ind w:left="1559"/>
        <w:rPr>
          <w:szCs w:val="20"/>
        </w:rPr>
      </w:pPr>
    </w:p>
    <w:p w:rsidR="00A3695C" w:rsidRDefault="006F6DD4">
      <w:pPr>
        <w:pStyle w:val="PargrafodaLista"/>
        <w:numPr>
          <w:ilvl w:val="0"/>
          <w:numId w:val="9"/>
        </w:numPr>
        <w:tabs>
          <w:tab w:val="clear" w:pos="0"/>
          <w:tab w:val="left" w:pos="425"/>
        </w:tabs>
        <w:spacing w:before="120" w:after="120"/>
        <w:ind w:left="1418" w:hanging="284"/>
      </w:pPr>
      <w:r>
        <w:rPr>
          <w:szCs w:val="20"/>
        </w:rPr>
        <w:t xml:space="preserve">Planilha de preços unitários e totais ofertados para os equipamentos/materiais, devidamente preenchida, com clareza e sem rasuras, conforme modelo constante do Anexo V, que é parte integrante deste termo de Referência; </w:t>
      </w:r>
    </w:p>
    <w:p w:rsidR="00A3695C" w:rsidRDefault="00A3695C">
      <w:pPr>
        <w:pStyle w:val="PargrafodaLista"/>
        <w:spacing w:before="120" w:after="120"/>
        <w:ind w:left="1145"/>
        <w:rPr>
          <w:szCs w:val="20"/>
        </w:rPr>
      </w:pPr>
    </w:p>
    <w:p w:rsidR="00A3695C" w:rsidRDefault="006F6DD4">
      <w:pPr>
        <w:pStyle w:val="PargrafodaLista"/>
        <w:numPr>
          <w:ilvl w:val="0"/>
          <w:numId w:val="9"/>
        </w:numPr>
        <w:tabs>
          <w:tab w:val="clear" w:pos="0"/>
          <w:tab w:val="left" w:pos="425"/>
        </w:tabs>
        <w:spacing w:before="120" w:after="120"/>
        <w:ind w:left="1418" w:hanging="284"/>
        <w:rPr>
          <w:szCs w:val="20"/>
        </w:rPr>
      </w:pPr>
      <w:r>
        <w:rPr>
          <w:szCs w:val="20"/>
        </w:rPr>
        <w:t>Serão de responsabilidade do licitante vencedor o fornecimento abaixo, cujos custos correrão por sua exclusiva conta;</w:t>
      </w:r>
    </w:p>
    <w:p w:rsidR="00A3695C" w:rsidRDefault="00A3695C">
      <w:pPr>
        <w:pStyle w:val="PargrafodaLista"/>
        <w:tabs>
          <w:tab w:val="left" w:pos="425"/>
        </w:tabs>
        <w:spacing w:before="120" w:after="120"/>
        <w:ind w:left="1134"/>
        <w:rPr>
          <w:szCs w:val="20"/>
        </w:rPr>
      </w:pPr>
    </w:p>
    <w:p w:rsidR="00A3695C" w:rsidRDefault="006F6DD4">
      <w:pPr>
        <w:pStyle w:val="PargrafodaLista"/>
        <w:numPr>
          <w:ilvl w:val="0"/>
          <w:numId w:val="9"/>
        </w:numPr>
        <w:tabs>
          <w:tab w:val="clear" w:pos="0"/>
          <w:tab w:val="left" w:pos="425"/>
        </w:tabs>
        <w:spacing w:before="120" w:after="120"/>
        <w:ind w:left="1418" w:hanging="284"/>
        <w:rPr>
          <w:szCs w:val="20"/>
        </w:rPr>
      </w:pPr>
      <w:r>
        <w:rPr>
          <w:szCs w:val="20"/>
        </w:rPr>
        <w:t>Fornecimento de manuais detalhados, em língua portuguesa, de operação e manutenção para cada unidade apropriada dos equipamentos fornecidos em 02 (duas) vias e em meio eletrônico;</w:t>
      </w:r>
    </w:p>
    <w:p w:rsidR="00A3695C" w:rsidRDefault="00A3695C">
      <w:pPr>
        <w:pStyle w:val="PargrafodaLista"/>
        <w:tabs>
          <w:tab w:val="left" w:pos="425"/>
        </w:tabs>
        <w:spacing w:before="120" w:after="120"/>
        <w:ind w:left="1134"/>
        <w:rPr>
          <w:szCs w:val="20"/>
        </w:rPr>
      </w:pPr>
    </w:p>
    <w:p w:rsidR="00A3695C" w:rsidRDefault="006F6DD4">
      <w:pPr>
        <w:pStyle w:val="PargrafodaLista"/>
        <w:numPr>
          <w:ilvl w:val="0"/>
          <w:numId w:val="9"/>
        </w:numPr>
        <w:tabs>
          <w:tab w:val="clear" w:pos="0"/>
          <w:tab w:val="left" w:pos="425"/>
        </w:tabs>
        <w:spacing w:before="120" w:after="120"/>
        <w:ind w:left="1418" w:hanging="284"/>
        <w:rPr>
          <w:szCs w:val="20"/>
        </w:rPr>
      </w:pPr>
      <w:r>
        <w:rPr>
          <w:szCs w:val="20"/>
        </w:rPr>
        <w:t>Relação de ferramentas especiais para montagem e/ou manutenção dos equipamentos fornecidos.</w:t>
      </w:r>
    </w:p>
    <w:p w:rsidR="00A3695C" w:rsidRDefault="00A3695C">
      <w:pPr>
        <w:pStyle w:val="Ttulo3"/>
        <w:numPr>
          <w:ilvl w:val="0"/>
          <w:numId w:val="0"/>
        </w:numPr>
        <w:tabs>
          <w:tab w:val="left" w:pos="851"/>
        </w:tabs>
        <w:rPr>
          <w:rFonts w:cs="Arial"/>
          <w:szCs w:val="20"/>
        </w:rPr>
      </w:pPr>
      <w:bookmarkStart w:id="16" w:name="_Ref463944649"/>
    </w:p>
    <w:p w:rsidR="00A3695C" w:rsidRDefault="006F6DD4" w:rsidP="00311A45">
      <w:pPr>
        <w:pStyle w:val="Ttulo3"/>
        <w:numPr>
          <w:ilvl w:val="1"/>
          <w:numId w:val="7"/>
        </w:numPr>
        <w:tabs>
          <w:tab w:val="left" w:pos="851"/>
        </w:tabs>
        <w:rPr>
          <w:rFonts w:cs="Arial"/>
        </w:rPr>
      </w:pPr>
      <w:r>
        <w:rPr>
          <w:rFonts w:cs="Arial"/>
          <w:szCs w:val="20"/>
        </w:rPr>
        <w:t xml:space="preserve">Nos preços unitários propostos, deverão estar incluídos todos os custos, seguro, transporte, carga e descarga do material, testes de fábrica e de campo, </w:t>
      </w:r>
      <w:proofErr w:type="spellStart"/>
      <w:r>
        <w:rPr>
          <w:rFonts w:cs="Arial"/>
          <w:szCs w:val="20"/>
        </w:rPr>
        <w:t>mão-de-obra</w:t>
      </w:r>
      <w:proofErr w:type="spellEnd"/>
      <w:r>
        <w:rPr>
          <w:rFonts w:cs="Arial"/>
          <w:szCs w:val="20"/>
        </w:rPr>
        <w:t xml:space="preserve">, leis sociais, encargos </w:t>
      </w:r>
      <w:r>
        <w:rPr>
          <w:rFonts w:cs="Arial"/>
          <w:szCs w:val="20"/>
        </w:rPr>
        <w:lastRenderedPageBreak/>
        <w:t>sociais, trabalhistas, previdenciárias, securitárias, tributos (ICMS, PIS, COFINS, IRRF, CSLL e IPI), e quaisquer encargos/taxas que incidam ou venham a incidir, direta ou indiretamente, nos fornecimentos objeto deste termo de Referência.</w:t>
      </w:r>
      <w:bookmarkEnd w:id="16"/>
      <w:r>
        <w:rPr>
          <w:rFonts w:cs="Arial"/>
          <w:szCs w:val="20"/>
        </w:rPr>
        <w:t xml:space="preserve"> No caso de omissão, considerar-se-ão como inclusas nos preços.</w:t>
      </w:r>
    </w:p>
    <w:p w:rsidR="00A3695C" w:rsidRDefault="006F6DD4" w:rsidP="00311A45">
      <w:pPr>
        <w:pStyle w:val="Ttulo3"/>
        <w:numPr>
          <w:ilvl w:val="1"/>
          <w:numId w:val="7"/>
        </w:numPr>
        <w:tabs>
          <w:tab w:val="left" w:pos="851"/>
        </w:tabs>
        <w:rPr>
          <w:rFonts w:cs="Arial"/>
        </w:rPr>
      </w:pPr>
      <w:r>
        <w:rPr>
          <w:rFonts w:cs="Arial"/>
          <w:szCs w:val="20"/>
        </w:rPr>
        <w:t xml:space="preserve">Para efeito do disposto no subitem acima o licitante deverá considerar a tributação plena até o local de entrega dos equipamentos, considerando que a CODEVASF não possui inscrição estadual, sendo considerada consumidora final. É de responsabilidade do licitando arcar com todos os tributos incidentes. A proposta deverá indicar em reais os preços dos materiais e serviços </w:t>
      </w:r>
      <w:proofErr w:type="gramStart"/>
      <w:r>
        <w:rPr>
          <w:rFonts w:cs="Arial"/>
          <w:szCs w:val="20"/>
        </w:rPr>
        <w:t>ofertados</w:t>
      </w:r>
      <w:proofErr w:type="gramEnd"/>
      <w:r>
        <w:rPr>
          <w:rFonts w:cs="Arial"/>
          <w:szCs w:val="20"/>
        </w:rPr>
        <w:t>, com menção discriminada da referida tributação. A LICITANTE será responsável por quaisquer acréscimos que ocorrerem pela não observância desta particularidade.</w:t>
      </w:r>
    </w:p>
    <w:p w:rsidR="00A3695C" w:rsidRDefault="006F6DD4" w:rsidP="00311A45">
      <w:pPr>
        <w:pStyle w:val="Ttulo3"/>
        <w:numPr>
          <w:ilvl w:val="1"/>
          <w:numId w:val="7"/>
        </w:numPr>
        <w:tabs>
          <w:tab w:val="left" w:pos="851"/>
        </w:tabs>
        <w:rPr>
          <w:rFonts w:cs="Arial"/>
        </w:rPr>
      </w:pPr>
      <w:r>
        <w:rPr>
          <w:rFonts w:cs="Arial"/>
          <w:szCs w:val="20"/>
        </w:rPr>
        <w:t>Será</w:t>
      </w:r>
      <w:r>
        <w:rPr>
          <w:rFonts w:cs="Arial"/>
        </w:rPr>
        <w:t xml:space="preserve"> considerada a melhor proposta, a que apresentar o menor preço global avaliado, por item, conforme critérios estabelecidos neste Termo de Referência.</w:t>
      </w:r>
    </w:p>
    <w:p w:rsidR="00A3695C" w:rsidRDefault="006F6DD4">
      <w:pPr>
        <w:pStyle w:val="Ttulo11"/>
        <w:numPr>
          <w:ilvl w:val="0"/>
          <w:numId w:val="7"/>
        </w:numPr>
      </w:pPr>
      <w:bookmarkStart w:id="17" w:name="_Toc108620205"/>
      <w:r>
        <w:rPr>
          <w:rFonts w:ascii="Arial" w:hAnsi="Arial"/>
        </w:rPr>
        <w:t>DOCUMENTAÇÃO DE HABILITAÇÃO</w:t>
      </w:r>
      <w:bookmarkEnd w:id="17"/>
    </w:p>
    <w:p w:rsidR="00A3695C" w:rsidRDefault="006F6DD4">
      <w:pPr>
        <w:pStyle w:val="Ttulo21"/>
        <w:numPr>
          <w:ilvl w:val="1"/>
          <w:numId w:val="7"/>
        </w:numPr>
        <w:jc w:val="both"/>
        <w:rPr>
          <w:rFonts w:cs="Arial"/>
          <w:szCs w:val="20"/>
        </w:rPr>
      </w:pPr>
      <w:r>
        <w:rPr>
          <w:rFonts w:ascii="Arial" w:hAnsi="Arial"/>
        </w:rPr>
        <w:t>Deverá ser apresentada em conformidade com as prescrições das leis que regem a matéria, de acordo com a previsão estabelecida no instrumento convocatório.</w:t>
      </w:r>
    </w:p>
    <w:p w:rsidR="00A3695C" w:rsidRDefault="006F6DD4">
      <w:pPr>
        <w:pStyle w:val="Ttulo3"/>
        <w:numPr>
          <w:ilvl w:val="0"/>
          <w:numId w:val="0"/>
        </w:numPr>
        <w:tabs>
          <w:tab w:val="left" w:pos="851"/>
        </w:tabs>
        <w:rPr>
          <w:rFonts w:cs="Arial"/>
          <w:szCs w:val="20"/>
        </w:rPr>
      </w:pPr>
      <w:proofErr w:type="gramStart"/>
      <w:r>
        <w:rPr>
          <w:rFonts w:cs="Arial"/>
          <w:b/>
          <w:bCs/>
          <w:szCs w:val="20"/>
        </w:rPr>
        <w:t xml:space="preserve">9.2 </w:t>
      </w:r>
      <w:r>
        <w:rPr>
          <w:rFonts w:cs="Arial"/>
          <w:szCs w:val="20"/>
        </w:rPr>
        <w:t>QUALIFICAÇÃO</w:t>
      </w:r>
      <w:proofErr w:type="gramEnd"/>
      <w:r>
        <w:rPr>
          <w:rFonts w:cs="Arial"/>
          <w:szCs w:val="20"/>
        </w:rPr>
        <w:t xml:space="preserve"> TÉCNICA</w:t>
      </w:r>
    </w:p>
    <w:p w:rsidR="00311A45" w:rsidRDefault="00311A45">
      <w:pPr>
        <w:pStyle w:val="Ttulo3"/>
        <w:numPr>
          <w:ilvl w:val="0"/>
          <w:numId w:val="0"/>
        </w:numPr>
        <w:tabs>
          <w:tab w:val="left" w:pos="851"/>
        </w:tabs>
        <w:rPr>
          <w:rFonts w:cs="Arial"/>
          <w:szCs w:val="20"/>
        </w:rPr>
      </w:pPr>
    </w:p>
    <w:p w:rsidR="00A3695C" w:rsidRDefault="006F6DD4">
      <w:pPr>
        <w:pStyle w:val="Ttulo3"/>
        <w:numPr>
          <w:ilvl w:val="0"/>
          <w:numId w:val="0"/>
        </w:numPr>
        <w:tabs>
          <w:tab w:val="left" w:pos="851"/>
        </w:tabs>
        <w:rPr>
          <w:rFonts w:cs="Arial"/>
          <w:szCs w:val="20"/>
        </w:rPr>
      </w:pPr>
      <w:r>
        <w:rPr>
          <w:rFonts w:cs="Arial"/>
          <w:szCs w:val="20"/>
        </w:rPr>
        <w:t>9.2.1 A Licitante deverá apresentar os seguintes documentos:</w:t>
      </w:r>
    </w:p>
    <w:p w:rsidR="00A3695C" w:rsidRDefault="006F6DD4">
      <w:pPr>
        <w:pStyle w:val="PargrafodaLista"/>
        <w:numPr>
          <w:ilvl w:val="0"/>
          <w:numId w:val="10"/>
        </w:numPr>
        <w:tabs>
          <w:tab w:val="clear" w:pos="0"/>
          <w:tab w:val="left" w:pos="1418"/>
        </w:tabs>
        <w:spacing w:before="120" w:after="120"/>
        <w:ind w:left="1418" w:hanging="284"/>
      </w:pPr>
      <w:r>
        <w:t>Atestado(s) em nome da licitante, fornecidos por pessoa jurídica de direito público ou privado, descrevendo os fornecimentos/serviços de forma a permitir a constatação da experiência do licitante na execução do fornecimento dos equipamentos em que concorrer.</w:t>
      </w:r>
    </w:p>
    <w:p w:rsidR="00A3695C" w:rsidRDefault="00A3695C">
      <w:pPr>
        <w:pStyle w:val="PargrafodaLista"/>
        <w:tabs>
          <w:tab w:val="left" w:pos="1418"/>
        </w:tabs>
        <w:spacing w:before="120" w:after="120"/>
        <w:ind w:left="1134"/>
      </w:pPr>
    </w:p>
    <w:p w:rsidR="00A3695C" w:rsidRDefault="006F6DD4">
      <w:pPr>
        <w:pStyle w:val="PargrafodaLista"/>
        <w:numPr>
          <w:ilvl w:val="0"/>
          <w:numId w:val="10"/>
        </w:numPr>
        <w:tabs>
          <w:tab w:val="clear" w:pos="0"/>
          <w:tab w:val="left" w:pos="1418"/>
        </w:tabs>
        <w:spacing w:before="120" w:after="120"/>
        <w:ind w:left="1418" w:hanging="284"/>
      </w:pPr>
      <w:r>
        <w:t>É permitida ao licitante a soma de atestados para o atendimento das exigências, desde que todas em seu nome;</w:t>
      </w:r>
    </w:p>
    <w:p w:rsidR="00A3695C" w:rsidRDefault="00A3695C">
      <w:pPr>
        <w:pStyle w:val="PargrafodaLista"/>
        <w:tabs>
          <w:tab w:val="left" w:pos="1418"/>
        </w:tabs>
        <w:spacing w:before="120" w:after="120"/>
        <w:ind w:left="1134"/>
      </w:pPr>
    </w:p>
    <w:p w:rsidR="00A3695C" w:rsidRDefault="006F6DD4">
      <w:pPr>
        <w:pStyle w:val="PargrafodaLista"/>
        <w:numPr>
          <w:ilvl w:val="0"/>
          <w:numId w:val="10"/>
        </w:numPr>
        <w:tabs>
          <w:tab w:val="clear" w:pos="0"/>
          <w:tab w:val="left" w:pos="1418"/>
        </w:tabs>
        <w:spacing w:before="120" w:after="120"/>
        <w:ind w:left="1418" w:hanging="284"/>
      </w:pPr>
      <w:r>
        <w:t>Declaração de que conhece os locais onde os fornecimentos serão entregues (Anexo III).</w:t>
      </w:r>
    </w:p>
    <w:p w:rsidR="00A3695C" w:rsidRDefault="006F6DD4">
      <w:pPr>
        <w:pStyle w:val="Ttulo11"/>
        <w:numPr>
          <w:ilvl w:val="0"/>
          <w:numId w:val="7"/>
        </w:numPr>
        <w:rPr>
          <w:szCs w:val="20"/>
        </w:rPr>
      </w:pPr>
      <w:bookmarkStart w:id="18" w:name="_Toc108620206"/>
      <w:r>
        <w:rPr>
          <w:rFonts w:ascii="Arial" w:hAnsi="Arial"/>
          <w:szCs w:val="20"/>
        </w:rPr>
        <w:t>ORÇAMENTO DE REFERÊNCIA E DOTAÇÃO ORÇAMENTÁRIA</w:t>
      </w:r>
      <w:bookmarkEnd w:id="18"/>
    </w:p>
    <w:p w:rsidR="00A3695C" w:rsidRDefault="006F6DD4">
      <w:pPr>
        <w:pStyle w:val="Ttulo21"/>
        <w:numPr>
          <w:ilvl w:val="1"/>
          <w:numId w:val="7"/>
        </w:numPr>
        <w:rPr>
          <w:rFonts w:ascii="Arial" w:hAnsi="Arial" w:cs="Arial"/>
          <w:sz w:val="21"/>
          <w:szCs w:val="24"/>
        </w:rPr>
      </w:pPr>
      <w:r>
        <w:rPr>
          <w:rFonts w:ascii="Arial" w:hAnsi="Arial" w:cs="Arial"/>
          <w:sz w:val="21"/>
          <w:szCs w:val="24"/>
        </w:rPr>
        <w:t xml:space="preserve">A </w:t>
      </w:r>
      <w:proofErr w:type="spellStart"/>
      <w:r>
        <w:rPr>
          <w:rFonts w:ascii="Arial" w:hAnsi="Arial" w:cs="Arial"/>
          <w:sz w:val="21"/>
          <w:szCs w:val="24"/>
        </w:rPr>
        <w:t>Codevasf</w:t>
      </w:r>
      <w:proofErr w:type="spellEnd"/>
      <w:r>
        <w:rPr>
          <w:rFonts w:ascii="Arial" w:hAnsi="Arial" w:cs="Arial"/>
          <w:sz w:val="21"/>
          <w:szCs w:val="24"/>
        </w:rPr>
        <w:t xml:space="preserve"> se propõe a pagar pelos fornecimentos, objeto desta licitação, o valor máximo global de R$ 63.245.499,90 (sessenta e três milhões, duzentos e quarenta e cinco mil, quatrocentos e noventa e nove reais e noventa centavos</w:t>
      </w:r>
      <w:proofErr w:type="gramStart"/>
      <w:r>
        <w:rPr>
          <w:rFonts w:ascii="Arial" w:hAnsi="Arial" w:cs="Arial"/>
          <w:sz w:val="21"/>
          <w:szCs w:val="24"/>
        </w:rPr>
        <w:t>) ,</w:t>
      </w:r>
      <w:proofErr w:type="gramEnd"/>
      <w:r>
        <w:rPr>
          <w:rFonts w:ascii="Arial" w:hAnsi="Arial" w:cs="Arial"/>
          <w:sz w:val="21"/>
          <w:szCs w:val="24"/>
        </w:rPr>
        <w:t xml:space="preserve"> composto pelo somatório dos valores máximos de cada item, a preços de setembro e outubro de 2021, conforme indicado na Planilha de Quantidades, Preços Orçados e Especificações Técnicas - Anexo II deste Termo de Referência.</w:t>
      </w:r>
    </w:p>
    <w:p w:rsidR="00A3695C" w:rsidRDefault="006F6DD4">
      <w:pPr>
        <w:pStyle w:val="Ttulo11"/>
        <w:numPr>
          <w:ilvl w:val="0"/>
          <w:numId w:val="7"/>
        </w:numPr>
        <w:rPr>
          <w:szCs w:val="20"/>
        </w:rPr>
      </w:pPr>
      <w:bookmarkStart w:id="19" w:name="_Ref441156019"/>
      <w:bookmarkStart w:id="20" w:name="_Toc108620207"/>
      <w:bookmarkEnd w:id="19"/>
      <w:r>
        <w:rPr>
          <w:rFonts w:ascii="Arial" w:hAnsi="Arial"/>
          <w:szCs w:val="20"/>
        </w:rPr>
        <w:t>PRAZO DE EXECUÇÃO DOS FORNECIMENTOS</w:t>
      </w:r>
      <w:bookmarkEnd w:id="20"/>
    </w:p>
    <w:p w:rsidR="00A3695C" w:rsidRDefault="006F6DD4">
      <w:pPr>
        <w:pStyle w:val="Ttulo21"/>
        <w:numPr>
          <w:ilvl w:val="1"/>
          <w:numId w:val="7"/>
        </w:numPr>
        <w:rPr>
          <w:rFonts w:ascii="Arial" w:hAnsi="Arial" w:cs="Arial"/>
          <w:sz w:val="21"/>
          <w:szCs w:val="24"/>
        </w:rPr>
      </w:pPr>
      <w:r>
        <w:rPr>
          <w:rFonts w:ascii="Arial" w:hAnsi="Arial" w:cs="Arial"/>
          <w:sz w:val="21"/>
          <w:szCs w:val="24"/>
        </w:rPr>
        <w:t>O prazo para execução do objeto deste TR é de 120 (cento e vinte) dias, a partir da data de emissão da Ordem de Fornecimento, podendo ser prorrogado por igual período, mediante manifestação expressa das partes.</w:t>
      </w:r>
    </w:p>
    <w:p w:rsidR="00A3695C" w:rsidRDefault="006F6DD4">
      <w:pPr>
        <w:pStyle w:val="Ttulo21"/>
        <w:numPr>
          <w:ilvl w:val="1"/>
          <w:numId w:val="7"/>
        </w:numPr>
        <w:rPr>
          <w:rFonts w:ascii="Arial" w:hAnsi="Arial" w:cs="Arial"/>
          <w:sz w:val="21"/>
          <w:szCs w:val="24"/>
        </w:rPr>
      </w:pPr>
      <w:r>
        <w:rPr>
          <w:rFonts w:ascii="Arial" w:hAnsi="Arial" w:cs="Arial"/>
          <w:sz w:val="21"/>
          <w:szCs w:val="24"/>
        </w:rPr>
        <w:lastRenderedPageBreak/>
        <w:t>O prazo para vigência do contrato, contado em dias, a partir da data de emissão da Ordem de Fornecimento, será o prazo de execução do objeto informado acima, acrescido de mais 30 (trinta) dias para pagamento da Nota Fiscal e mais 60 (sessenta) dias consecutivos para expedição do Termo de Encerramento Físico dos fornecimentos.</w:t>
      </w:r>
    </w:p>
    <w:p w:rsidR="00A3695C" w:rsidRDefault="006F6DD4">
      <w:pPr>
        <w:pStyle w:val="Ttulo21"/>
        <w:numPr>
          <w:ilvl w:val="1"/>
          <w:numId w:val="7"/>
        </w:numPr>
        <w:rPr>
          <w:rFonts w:ascii="Arial" w:hAnsi="Arial" w:cs="Arial"/>
          <w:sz w:val="21"/>
          <w:szCs w:val="24"/>
        </w:rPr>
      </w:pPr>
      <w:r>
        <w:rPr>
          <w:rFonts w:ascii="Arial" w:hAnsi="Arial" w:cs="Arial"/>
          <w:sz w:val="21"/>
          <w:szCs w:val="24"/>
        </w:rPr>
        <w:t xml:space="preserve"> O prazo referenciado no subitem acima</w:t>
      </w:r>
      <w:proofErr w:type="gramStart"/>
      <w:r>
        <w:rPr>
          <w:rFonts w:ascii="Arial" w:hAnsi="Arial" w:cs="Arial"/>
          <w:sz w:val="21"/>
          <w:szCs w:val="24"/>
        </w:rPr>
        <w:t>, deverá</w:t>
      </w:r>
      <w:proofErr w:type="gramEnd"/>
      <w:r>
        <w:rPr>
          <w:rFonts w:ascii="Arial" w:hAnsi="Arial" w:cs="Arial"/>
          <w:sz w:val="21"/>
          <w:szCs w:val="24"/>
        </w:rPr>
        <w:t xml:space="preserve"> atender o cronograma físico-financeiro constante do Anexo II deste Termo de Referência.  </w:t>
      </w:r>
    </w:p>
    <w:p w:rsidR="00A3695C" w:rsidRDefault="006F6DD4">
      <w:pPr>
        <w:pStyle w:val="Ttulo11"/>
        <w:numPr>
          <w:ilvl w:val="0"/>
          <w:numId w:val="7"/>
        </w:numPr>
        <w:rPr>
          <w:rFonts w:ascii="Arial" w:hAnsi="Arial"/>
        </w:rPr>
      </w:pPr>
      <w:bookmarkStart w:id="21" w:name="_Ref400008254"/>
      <w:bookmarkStart w:id="22" w:name="_Ref400457614"/>
      <w:bookmarkStart w:id="23" w:name="_Ref399939982"/>
      <w:bookmarkStart w:id="24" w:name="_Toc108620208"/>
      <w:bookmarkEnd w:id="21"/>
      <w:r>
        <w:rPr>
          <w:rFonts w:ascii="Arial" w:hAnsi="Arial"/>
        </w:rPr>
        <w:t>PRAZO DE VIGÊNCIA DA ATA DE REGISTRO DE PREÇOS</w:t>
      </w:r>
      <w:bookmarkEnd w:id="24"/>
    </w:p>
    <w:p w:rsidR="00A3695C" w:rsidRDefault="006F6DD4">
      <w:r>
        <w:t>A ata de Registro de Preços oriunda desta licitação terá 06 (seis) meses de vigência, a contar da data em que for assinada.</w:t>
      </w:r>
    </w:p>
    <w:p w:rsidR="00A3695C" w:rsidRDefault="006F6DD4">
      <w:pPr>
        <w:pStyle w:val="Ttulo11"/>
        <w:numPr>
          <w:ilvl w:val="0"/>
          <w:numId w:val="7"/>
        </w:numPr>
        <w:rPr>
          <w:rFonts w:cs="Arial"/>
          <w:color w:val="000000" w:themeColor="text1"/>
          <w:szCs w:val="20"/>
        </w:rPr>
      </w:pPr>
      <w:bookmarkStart w:id="25" w:name="_Toc108620209"/>
      <w:bookmarkEnd w:id="22"/>
      <w:bookmarkEnd w:id="23"/>
      <w:r>
        <w:rPr>
          <w:rFonts w:ascii="Arial" w:hAnsi="Arial"/>
          <w:color w:val="000000" w:themeColor="text1"/>
        </w:rPr>
        <w:t>FORMAS E CONDIÇÕES DE PAGAMENTO</w:t>
      </w:r>
      <w:bookmarkEnd w:id="25"/>
      <w:r>
        <w:rPr>
          <w:rFonts w:ascii="Arial" w:hAnsi="Arial"/>
          <w:color w:val="000000" w:themeColor="text1"/>
        </w:rPr>
        <w:t xml:space="preserve"> </w:t>
      </w:r>
    </w:p>
    <w:p w:rsidR="00A3695C" w:rsidRDefault="006F6DD4">
      <w:pPr>
        <w:pStyle w:val="Ttulo21"/>
        <w:numPr>
          <w:ilvl w:val="1"/>
          <w:numId w:val="7"/>
        </w:numPr>
        <w:rPr>
          <w:rFonts w:ascii="Arial" w:hAnsi="Arial" w:cs="Arial"/>
          <w:sz w:val="21"/>
          <w:szCs w:val="20"/>
        </w:rPr>
      </w:pPr>
      <w:r>
        <w:rPr>
          <w:rFonts w:ascii="Arial" w:hAnsi="Arial" w:cs="Arial"/>
          <w:sz w:val="21"/>
          <w:szCs w:val="20"/>
        </w:rPr>
        <w:t>Os pagamentos objeto desta licitação</w:t>
      </w:r>
      <w:proofErr w:type="gramStart"/>
      <w:r>
        <w:rPr>
          <w:rFonts w:ascii="Arial" w:hAnsi="Arial" w:cs="Arial"/>
          <w:sz w:val="21"/>
          <w:szCs w:val="20"/>
        </w:rPr>
        <w:t>, serão</w:t>
      </w:r>
      <w:proofErr w:type="gramEnd"/>
      <w:r>
        <w:rPr>
          <w:rFonts w:ascii="Arial" w:hAnsi="Arial" w:cs="Arial"/>
          <w:sz w:val="21"/>
          <w:szCs w:val="20"/>
        </w:rPr>
        <w:t xml:space="preserve"> efetuados em reais (R$), com base no preço unitário do material, efetivamente entregue em perfeitas condições, contra a apresentação das Notas Fiscais/Faturas devidamente atestadas pela Fiscalização da CODEVASF, conforme a legislação vigente, e de acordo com o cumprimento dos seguintes eventos observados ainda o subitem seguinte: </w:t>
      </w:r>
    </w:p>
    <w:p w:rsidR="00A3695C" w:rsidRDefault="006F6DD4">
      <w:pPr>
        <w:pStyle w:val="PargrafodaLista"/>
        <w:numPr>
          <w:ilvl w:val="3"/>
          <w:numId w:val="11"/>
        </w:numPr>
        <w:tabs>
          <w:tab w:val="clear" w:pos="2880"/>
          <w:tab w:val="left" w:pos="1701"/>
        </w:tabs>
        <w:spacing w:before="120"/>
        <w:ind w:left="1702" w:hanging="284"/>
        <w:rPr>
          <w:szCs w:val="20"/>
        </w:rPr>
      </w:pPr>
      <w:r>
        <w:rPr>
          <w:szCs w:val="20"/>
        </w:rPr>
        <w:t>100% (cem por cento) após a entrega no local de recepção, com o atesto da nota fiscal de agente fiscalizador indicado pela CODEVASF que estará no local para essa tarefa.</w:t>
      </w:r>
    </w:p>
    <w:p w:rsidR="00A3695C" w:rsidRDefault="00A3695C">
      <w:pPr>
        <w:pStyle w:val="PargrafodaLista"/>
        <w:tabs>
          <w:tab w:val="left" w:pos="1701"/>
        </w:tabs>
        <w:spacing w:before="120"/>
        <w:rPr>
          <w:szCs w:val="20"/>
        </w:rPr>
      </w:pPr>
    </w:p>
    <w:p w:rsidR="00A3695C" w:rsidRDefault="006F6DD4">
      <w:pPr>
        <w:pStyle w:val="Ttulo21"/>
        <w:numPr>
          <w:ilvl w:val="1"/>
          <w:numId w:val="7"/>
        </w:numPr>
        <w:rPr>
          <w:rFonts w:ascii="Arial" w:hAnsi="Arial" w:cs="Arial"/>
          <w:sz w:val="21"/>
          <w:szCs w:val="20"/>
        </w:rPr>
      </w:pPr>
      <w:r>
        <w:rPr>
          <w:rFonts w:ascii="Arial" w:hAnsi="Arial" w:cs="Arial"/>
          <w:sz w:val="21"/>
          <w:szCs w:val="20"/>
        </w:rPr>
        <w:t>Para efeito de pagamento será observado o prazo de até 30 (trinta) dias corridos, contados a partir da data de apresentação das faturas/notas fiscais, já incluso nesse prazo o atesto das faturas/notas fiscais pela fiscalização.</w:t>
      </w:r>
    </w:p>
    <w:p w:rsidR="00A3695C" w:rsidRDefault="006F6DD4">
      <w:pPr>
        <w:pStyle w:val="Ttulo21"/>
        <w:numPr>
          <w:ilvl w:val="1"/>
          <w:numId w:val="7"/>
        </w:numPr>
        <w:rPr>
          <w:rFonts w:ascii="Arial" w:hAnsi="Arial" w:cs="Arial"/>
          <w:sz w:val="21"/>
          <w:szCs w:val="20"/>
        </w:rPr>
      </w:pPr>
      <w:r>
        <w:rPr>
          <w:rFonts w:ascii="Arial" w:hAnsi="Arial" w:cs="Arial"/>
          <w:sz w:val="21"/>
          <w:szCs w:val="20"/>
        </w:rPr>
        <w:t xml:space="preserve">O atesto da fiscalização deverá ser efetuado no prazo de </w:t>
      </w:r>
      <w:proofErr w:type="gramStart"/>
      <w:r>
        <w:rPr>
          <w:rFonts w:ascii="Arial" w:hAnsi="Arial" w:cs="Arial"/>
          <w:sz w:val="21"/>
          <w:szCs w:val="20"/>
        </w:rPr>
        <w:t>5</w:t>
      </w:r>
      <w:proofErr w:type="gramEnd"/>
      <w:r>
        <w:rPr>
          <w:rFonts w:ascii="Arial" w:hAnsi="Arial" w:cs="Arial"/>
          <w:sz w:val="21"/>
          <w:szCs w:val="20"/>
        </w:rPr>
        <w:t>(cinco) dias úteis, após a entrega das faturas/notas fiscais.</w:t>
      </w:r>
    </w:p>
    <w:p w:rsidR="00A3695C" w:rsidRDefault="006F6DD4">
      <w:pPr>
        <w:pStyle w:val="Ttulo21"/>
        <w:numPr>
          <w:ilvl w:val="1"/>
          <w:numId w:val="7"/>
        </w:numPr>
      </w:pPr>
      <w:r>
        <w:rPr>
          <w:rFonts w:ascii="Arial" w:hAnsi="Arial" w:cs="Arial"/>
          <w:sz w:val="21"/>
          <w:szCs w:val="20"/>
        </w:rPr>
        <w:t>Caso a fiscalização não ateste a faturas/notas fiscais, os documentos apresentados serão devolvidos à empresa contratada, sendo o prazo estabelecido no subitem 13.2 reiniciado após a entrega da nova documentação corrigida.</w:t>
      </w:r>
    </w:p>
    <w:p w:rsidR="00A3695C" w:rsidRDefault="006F6DD4">
      <w:pPr>
        <w:pStyle w:val="Ttulo21"/>
        <w:numPr>
          <w:ilvl w:val="1"/>
          <w:numId w:val="7"/>
        </w:numPr>
        <w:rPr>
          <w:rFonts w:ascii="Arial" w:hAnsi="Arial" w:cs="Arial"/>
          <w:sz w:val="21"/>
          <w:szCs w:val="20"/>
        </w:rPr>
      </w:pPr>
      <w:r>
        <w:rPr>
          <w:rFonts w:ascii="Arial" w:hAnsi="Arial" w:cs="Arial"/>
          <w:sz w:val="21"/>
          <w:szCs w:val="20"/>
        </w:rPr>
        <w:t>As faturas/Notas Fiscais deverão vir acompanhadas da documentação relativa a cada serviço faturado, devidamente atestado pela fiscalização, isentas de erros ou omissões, com destaque das alíquotas tributárias incidentes e com a indicação do domicilio bancário, agência, localidade e número da conta corrente para recebimento dos respectivos créditos.</w:t>
      </w:r>
    </w:p>
    <w:p w:rsidR="00A3695C" w:rsidRDefault="006F6DD4">
      <w:pPr>
        <w:pStyle w:val="Ttulo21"/>
        <w:numPr>
          <w:ilvl w:val="1"/>
          <w:numId w:val="7"/>
        </w:numPr>
        <w:rPr>
          <w:rFonts w:ascii="Arial" w:hAnsi="Arial" w:cs="Arial"/>
          <w:sz w:val="21"/>
          <w:szCs w:val="20"/>
        </w:rPr>
      </w:pPr>
      <w:r>
        <w:rPr>
          <w:rFonts w:ascii="Arial" w:hAnsi="Arial" w:cs="Arial"/>
          <w:sz w:val="21"/>
          <w:szCs w:val="20"/>
        </w:rPr>
        <w:t xml:space="preserve">Por não ser a CODEVASF contribuinte do ICMS, fica </w:t>
      </w:r>
      <w:proofErr w:type="gramStart"/>
      <w:r>
        <w:rPr>
          <w:rFonts w:ascii="Arial" w:hAnsi="Arial" w:cs="Arial"/>
          <w:sz w:val="21"/>
          <w:szCs w:val="20"/>
        </w:rPr>
        <w:t>estabelecido que a alíquota do imposto a ser destacada na nota fiscal será</w:t>
      </w:r>
      <w:proofErr w:type="gramEnd"/>
      <w:r>
        <w:rPr>
          <w:rFonts w:ascii="Arial" w:hAnsi="Arial" w:cs="Arial"/>
          <w:sz w:val="21"/>
          <w:szCs w:val="20"/>
        </w:rPr>
        <w:t xml:space="preserve"> aquela praticada na operação interna, conforme Art. 155, § 2º, inciso VII, letra “b”, da Constituição Federal/88.</w:t>
      </w:r>
    </w:p>
    <w:p w:rsidR="00A3695C" w:rsidRDefault="006F6DD4">
      <w:pPr>
        <w:pStyle w:val="Ttulo21"/>
        <w:numPr>
          <w:ilvl w:val="1"/>
          <w:numId w:val="7"/>
        </w:numPr>
        <w:rPr>
          <w:rFonts w:ascii="Arial" w:hAnsi="Arial" w:cs="Arial"/>
          <w:sz w:val="21"/>
          <w:szCs w:val="20"/>
        </w:rPr>
      </w:pPr>
      <w:r>
        <w:rPr>
          <w:rFonts w:ascii="Arial" w:hAnsi="Arial" w:cs="Arial"/>
          <w:sz w:val="21"/>
          <w:szCs w:val="20"/>
        </w:rPr>
        <w:t xml:space="preserve">Os documentos de cobrança indicarão, obrigatoriamente, o número e a data de emissão da Nota de Empenho, </w:t>
      </w:r>
      <w:proofErr w:type="gramStart"/>
      <w:r>
        <w:rPr>
          <w:rFonts w:ascii="Arial" w:hAnsi="Arial" w:cs="Arial"/>
          <w:sz w:val="21"/>
          <w:szCs w:val="20"/>
        </w:rPr>
        <w:t>emitida</w:t>
      </w:r>
      <w:proofErr w:type="gramEnd"/>
      <w:r>
        <w:rPr>
          <w:rFonts w:ascii="Arial" w:hAnsi="Arial" w:cs="Arial"/>
          <w:sz w:val="21"/>
          <w:szCs w:val="20"/>
        </w:rPr>
        <w:t xml:space="preserve"> pela CODEVASF, e, que cubram a execução do objeto.</w:t>
      </w:r>
    </w:p>
    <w:p w:rsidR="00A3695C" w:rsidRDefault="006F6DD4">
      <w:pPr>
        <w:pStyle w:val="Ttulo21"/>
        <w:numPr>
          <w:ilvl w:val="1"/>
          <w:numId w:val="7"/>
        </w:numPr>
        <w:rPr>
          <w:rFonts w:ascii="Arial" w:hAnsi="Arial" w:cs="Arial"/>
          <w:sz w:val="21"/>
          <w:szCs w:val="20"/>
        </w:rPr>
      </w:pPr>
      <w:r>
        <w:rPr>
          <w:rFonts w:ascii="Arial" w:hAnsi="Arial" w:cs="Arial"/>
          <w:sz w:val="21"/>
          <w:szCs w:val="20"/>
        </w:rPr>
        <w:lastRenderedPageBreak/>
        <w:t xml:space="preserve">É de inteira responsabilidade da empresa contratada a entrega à CODEVASF dos documentos de cobrança acompanhados dos seus respectivos Anexos de forma </w:t>
      </w:r>
      <w:proofErr w:type="gramStart"/>
      <w:r>
        <w:rPr>
          <w:rFonts w:ascii="Arial" w:hAnsi="Arial" w:cs="Arial"/>
          <w:sz w:val="21"/>
          <w:szCs w:val="20"/>
        </w:rPr>
        <w:t>clara,</w:t>
      </w:r>
      <w:proofErr w:type="gramEnd"/>
      <w:r>
        <w:rPr>
          <w:rFonts w:ascii="Arial" w:hAnsi="Arial" w:cs="Arial"/>
          <w:sz w:val="21"/>
          <w:szCs w:val="20"/>
        </w:rPr>
        <w:t>objetiva e ordenada, que se não atendido, implica desconsideração pela CODEVASF dos prazos estabelecidos.</w:t>
      </w:r>
    </w:p>
    <w:p w:rsidR="00A3695C" w:rsidRDefault="006F6DD4">
      <w:pPr>
        <w:pStyle w:val="Ttulo21"/>
        <w:numPr>
          <w:ilvl w:val="1"/>
          <w:numId w:val="7"/>
        </w:numPr>
        <w:rPr>
          <w:rFonts w:ascii="Arial" w:hAnsi="Arial" w:cs="Arial"/>
          <w:sz w:val="21"/>
          <w:szCs w:val="20"/>
        </w:rPr>
      </w:pPr>
      <w:r>
        <w:rPr>
          <w:rFonts w:ascii="Arial" w:hAnsi="Arial" w:cs="Arial"/>
          <w:sz w:val="21"/>
          <w:szCs w:val="20"/>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p>
    <w:p w:rsidR="00A3695C" w:rsidRDefault="006F6DD4">
      <w:pPr>
        <w:pStyle w:val="Ttulo21"/>
        <w:numPr>
          <w:ilvl w:val="1"/>
          <w:numId w:val="7"/>
        </w:numPr>
        <w:rPr>
          <w:rFonts w:ascii="Arial" w:hAnsi="Arial" w:cs="Arial"/>
          <w:sz w:val="21"/>
          <w:szCs w:val="20"/>
        </w:rPr>
      </w:pPr>
      <w:r>
        <w:rPr>
          <w:rFonts w:ascii="Arial" w:hAnsi="Arial" w:cs="Arial"/>
          <w:sz w:val="21"/>
          <w:szCs w:val="20"/>
        </w:rPr>
        <w:t>No ato da entrega, será feita a conferência de cada item entregue, atestando que os mesmos estão de acordo com as especificações técnicas que integraram este Termo de Referência.</w:t>
      </w:r>
    </w:p>
    <w:p w:rsidR="00A3695C" w:rsidRDefault="006F6DD4">
      <w:pPr>
        <w:pStyle w:val="Ttulo21"/>
        <w:numPr>
          <w:ilvl w:val="1"/>
          <w:numId w:val="7"/>
        </w:numPr>
        <w:rPr>
          <w:rFonts w:ascii="Arial" w:hAnsi="Arial" w:cs="Arial"/>
          <w:sz w:val="21"/>
          <w:szCs w:val="20"/>
        </w:rPr>
      </w:pPr>
      <w:r>
        <w:rPr>
          <w:rFonts w:ascii="Arial" w:hAnsi="Arial" w:cs="Arial"/>
          <w:sz w:val="21"/>
          <w:szCs w:val="20"/>
        </w:rPr>
        <w:t>O pagamento será efetuado após a conferência dos itens e da nota fiscal, em moeda corrente nacional, após o atesto do Fiscal do Contrato na nota fiscal e encaminhada para pagamento. A CONTRATADA deverá estar em situação regular no SICAF.</w:t>
      </w:r>
    </w:p>
    <w:p w:rsidR="00A3695C" w:rsidRDefault="006F6DD4">
      <w:pPr>
        <w:pStyle w:val="Ttulo21"/>
        <w:numPr>
          <w:ilvl w:val="1"/>
          <w:numId w:val="7"/>
        </w:numPr>
        <w:rPr>
          <w:rFonts w:ascii="Arial" w:hAnsi="Arial" w:cs="Arial"/>
          <w:sz w:val="21"/>
          <w:szCs w:val="20"/>
        </w:rPr>
      </w:pPr>
      <w:r>
        <w:rPr>
          <w:rFonts w:ascii="Arial" w:hAnsi="Arial" w:cs="Arial"/>
          <w:sz w:val="21"/>
          <w:szCs w:val="20"/>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p>
    <w:p w:rsidR="00A3695C" w:rsidRDefault="006F6DD4">
      <w:pPr>
        <w:pStyle w:val="Ttulo21"/>
        <w:numPr>
          <w:ilvl w:val="1"/>
          <w:numId w:val="7"/>
        </w:numPr>
        <w:rPr>
          <w:rFonts w:ascii="Arial" w:hAnsi="Arial" w:cs="Arial"/>
          <w:sz w:val="21"/>
          <w:szCs w:val="20"/>
        </w:rPr>
      </w:pPr>
      <w:r>
        <w:rPr>
          <w:rFonts w:ascii="Arial" w:hAnsi="Arial" w:cs="Arial"/>
          <w:sz w:val="21"/>
          <w:szCs w:val="20"/>
        </w:rPr>
        <w:t>O pagamento será efetuado através de ordem bancária, e creditado em qualquer entidade bancária indicada na proposta, devendo para isto, ficarem explicitados o nome do Banco, Agência, localidade e número da conta corrente em que deverá ser efetivado o crédito, após a aceitação e atesto das Notas Fiscais/Faturas.</w:t>
      </w:r>
    </w:p>
    <w:p w:rsidR="00A3695C" w:rsidRDefault="006F6DD4">
      <w:pPr>
        <w:pStyle w:val="Ttulo21"/>
        <w:numPr>
          <w:ilvl w:val="1"/>
          <w:numId w:val="7"/>
        </w:numPr>
        <w:rPr>
          <w:rFonts w:ascii="Arial" w:hAnsi="Arial" w:cs="Arial"/>
          <w:sz w:val="21"/>
          <w:szCs w:val="20"/>
        </w:rPr>
      </w:pPr>
      <w:r>
        <w:rPr>
          <w:rFonts w:ascii="Arial" w:hAnsi="Arial" w:cs="Arial"/>
          <w:sz w:val="21"/>
          <w:szCs w:val="20"/>
        </w:rPr>
        <w:t xml:space="preserve">A Nota Fiscal/Fatura deverá destacar o valor do IRPJ e demais contribuições incidentes, para fins de retenção na fonte, de acordo com IN RFB 1.540/15 que alterou a IN RFB 1.234/12, ou informar a isenção, não incidência ou alíquota zero, e respectivo enquadramento legal, </w:t>
      </w:r>
      <w:proofErr w:type="gramStart"/>
      <w:r>
        <w:rPr>
          <w:rFonts w:ascii="Arial" w:hAnsi="Arial" w:cs="Arial"/>
          <w:sz w:val="21"/>
          <w:szCs w:val="20"/>
        </w:rPr>
        <w:t>sob pena</w:t>
      </w:r>
      <w:proofErr w:type="gramEnd"/>
      <w:r>
        <w:rPr>
          <w:rFonts w:ascii="Arial" w:hAnsi="Arial" w:cs="Arial"/>
          <w:sz w:val="21"/>
          <w:szCs w:val="20"/>
        </w:rPr>
        <w:t xml:space="preserve"> de retenção do imposto de renda e das contribuições sobre o valor total do documento fiscal, no percentual correspondente à natureza do bem.</w:t>
      </w:r>
    </w:p>
    <w:p w:rsidR="00A3695C" w:rsidRDefault="006F6DD4">
      <w:pPr>
        <w:pStyle w:val="Ttulo21"/>
        <w:numPr>
          <w:ilvl w:val="1"/>
          <w:numId w:val="7"/>
        </w:numPr>
        <w:rPr>
          <w:rFonts w:ascii="Arial" w:hAnsi="Arial" w:cs="Arial"/>
          <w:sz w:val="21"/>
          <w:szCs w:val="20"/>
        </w:rPr>
      </w:pPr>
      <w:r>
        <w:rPr>
          <w:rFonts w:ascii="Arial" w:hAnsi="Arial" w:cs="Arial"/>
          <w:sz w:val="21"/>
          <w:szCs w:val="20"/>
        </w:rPr>
        <w:t>Não constituem motivos de pagamento pela CODEVASF fornecimentos/serviços em excesso, desnecessários à execução de fornecimentos/serviços e que forem realizados sem autorização prévia da fiscalização. Não terá faturamento fornecimento/serviços algum que não se enquadre na forma de pagamento estabelecida neste Termo de Referência.</w:t>
      </w:r>
    </w:p>
    <w:p w:rsidR="00A3695C" w:rsidRDefault="006F6DD4">
      <w:pPr>
        <w:pStyle w:val="Ttulo21"/>
        <w:numPr>
          <w:ilvl w:val="1"/>
          <w:numId w:val="7"/>
        </w:numPr>
        <w:rPr>
          <w:rFonts w:ascii="Arial" w:hAnsi="Arial" w:cs="Arial"/>
          <w:sz w:val="21"/>
          <w:szCs w:val="20"/>
        </w:rPr>
      </w:pPr>
      <w:r>
        <w:rPr>
          <w:rFonts w:ascii="Arial" w:hAnsi="Arial" w:cs="Arial"/>
          <w:sz w:val="21"/>
          <w:szCs w:val="20"/>
        </w:rPr>
        <w:t>A contratada se obriga a manter, durante toda a execução do contrato, todas as condições de habilitação e qualificação exigidas, em compatibilidade com as obrigações por ela assumidas.</w:t>
      </w:r>
    </w:p>
    <w:p w:rsidR="00A3695C" w:rsidRDefault="006F6DD4">
      <w:pPr>
        <w:pStyle w:val="Ttulo21"/>
        <w:numPr>
          <w:ilvl w:val="1"/>
          <w:numId w:val="7"/>
        </w:numPr>
        <w:rPr>
          <w:rFonts w:ascii="Arial" w:hAnsi="Arial" w:cs="Arial"/>
          <w:sz w:val="21"/>
          <w:szCs w:val="20"/>
        </w:rPr>
      </w:pPr>
      <w:r>
        <w:rPr>
          <w:rFonts w:ascii="Arial" w:hAnsi="Arial" w:cs="Arial"/>
          <w:sz w:val="21"/>
          <w:szCs w:val="20"/>
        </w:rPr>
        <w:t>Quaisquer tributos ou encargos legais criados, alterados ou extintos, após a assinatura do contrato, de comprovada repercussão nos preços contratuais, ensejará a revisão destes, para mais ou para menos, conforme o caso.</w:t>
      </w:r>
    </w:p>
    <w:p w:rsidR="00A3695C" w:rsidRDefault="006F6DD4">
      <w:pPr>
        <w:pStyle w:val="Ttulo21"/>
        <w:numPr>
          <w:ilvl w:val="1"/>
          <w:numId w:val="7"/>
        </w:numPr>
        <w:rPr>
          <w:rFonts w:ascii="Arial" w:hAnsi="Arial" w:cs="Arial"/>
          <w:sz w:val="21"/>
          <w:szCs w:val="20"/>
        </w:rPr>
      </w:pPr>
      <w:r>
        <w:rPr>
          <w:rFonts w:ascii="Arial" w:hAnsi="Arial" w:cs="Arial"/>
          <w:sz w:val="21"/>
          <w:szCs w:val="20"/>
        </w:rPr>
        <w:lastRenderedPageBreak/>
        <w:t>Ficam excluídos da hipótese referida no item anterior, tributos ou encargos legais que, por sua natureza jurídica tributária (impostos diretos e/ou pessoais) não reflitam diretamente nos preços do objeto contratual.</w:t>
      </w:r>
    </w:p>
    <w:p w:rsidR="00A3695C" w:rsidRDefault="006F6DD4">
      <w:pPr>
        <w:pStyle w:val="Ttulo21"/>
        <w:numPr>
          <w:ilvl w:val="1"/>
          <w:numId w:val="7"/>
        </w:numPr>
        <w:rPr>
          <w:rFonts w:ascii="Arial" w:hAnsi="Arial" w:cs="Arial"/>
          <w:sz w:val="21"/>
          <w:szCs w:val="20"/>
        </w:rPr>
      </w:pPr>
      <w:r>
        <w:rPr>
          <w:rFonts w:ascii="Arial" w:hAnsi="Arial" w:cs="Arial"/>
          <w:sz w:val="21"/>
          <w:szCs w:val="20"/>
        </w:rPr>
        <w:t>Eventual solicitação de reequilíbrio econômico-financeiro do contrato será analisada consoante os pressupostos da Teoria da Imprevisão, nos termos como dispõe o artigo 81, inciso VI, da Lei nº 13.303/16.</w:t>
      </w:r>
    </w:p>
    <w:p w:rsidR="00A3695C" w:rsidRDefault="006F6DD4">
      <w:pPr>
        <w:pStyle w:val="Ttulo21"/>
        <w:numPr>
          <w:ilvl w:val="1"/>
          <w:numId w:val="7"/>
        </w:numPr>
        <w:rPr>
          <w:rFonts w:ascii="Arial" w:hAnsi="Arial" w:cs="Arial"/>
          <w:sz w:val="21"/>
          <w:szCs w:val="20"/>
        </w:rPr>
      </w:pPr>
      <w:r>
        <w:rPr>
          <w:rFonts w:ascii="Arial" w:hAnsi="Arial" w:cs="Arial"/>
          <w:sz w:val="21"/>
          <w:szCs w:val="20"/>
        </w:rPr>
        <w:t>A diferença percentual entre o valor global do contrato e o valor obtido a partir dos custos unitários do orçamento estimado pela administração pública não poderá ser reduzida, em favor do contratado, em decorrência de aditamentos contratuais que modifiquem a composição orçamentária.</w:t>
      </w:r>
    </w:p>
    <w:p w:rsidR="00A3695C" w:rsidRDefault="006F6DD4">
      <w:pPr>
        <w:pStyle w:val="Ttulo21"/>
        <w:numPr>
          <w:ilvl w:val="1"/>
          <w:numId w:val="7"/>
        </w:numPr>
        <w:rPr>
          <w:rFonts w:ascii="Arial" w:hAnsi="Arial" w:cs="Arial"/>
          <w:sz w:val="21"/>
          <w:szCs w:val="20"/>
        </w:rPr>
      </w:pPr>
      <w:r>
        <w:rPr>
          <w:rFonts w:ascii="Arial" w:hAnsi="Arial" w:cs="Arial"/>
          <w:sz w:val="21"/>
          <w:szCs w:val="20"/>
        </w:rPr>
        <w:t xml:space="preserve">Será considerado em atraso, o pagamento efetuado após o prazo estabelecido no subitem 23.2 acima, caso em que a CODEVASF efetuará atualização financeira, aplicando-se a seguinte fórmula: </w:t>
      </w:r>
    </w:p>
    <w:p w:rsidR="00A3695C" w:rsidRDefault="006F6DD4">
      <w:pPr>
        <w:pStyle w:val="Ttulo21"/>
        <w:numPr>
          <w:ilvl w:val="1"/>
          <w:numId w:val="0"/>
        </w:numPr>
        <w:ind w:leftChars="359" w:left="718"/>
        <w:rPr>
          <w:rFonts w:ascii="Arial" w:hAnsi="Arial" w:cs="Arial"/>
          <w:b/>
          <w:bCs/>
          <w:sz w:val="21"/>
          <w:szCs w:val="21"/>
        </w:rPr>
      </w:pPr>
      <w:r>
        <w:rPr>
          <w:rFonts w:ascii="Arial" w:hAnsi="Arial" w:cs="Arial"/>
          <w:b/>
          <w:bCs/>
          <w:sz w:val="21"/>
          <w:szCs w:val="21"/>
        </w:rPr>
        <w:t xml:space="preserve">AM = P x I </w:t>
      </w:r>
    </w:p>
    <w:p w:rsidR="00A3695C" w:rsidRDefault="006F6DD4">
      <w:pPr>
        <w:pStyle w:val="Ttulo21"/>
        <w:numPr>
          <w:ilvl w:val="1"/>
          <w:numId w:val="0"/>
        </w:numPr>
        <w:ind w:leftChars="359" w:left="718"/>
        <w:rPr>
          <w:rFonts w:ascii="Arial" w:hAnsi="Arial" w:cs="Arial"/>
          <w:sz w:val="21"/>
          <w:szCs w:val="21"/>
        </w:rPr>
      </w:pPr>
      <w:proofErr w:type="gramStart"/>
      <w:r>
        <w:rPr>
          <w:rFonts w:ascii="Arial" w:hAnsi="Arial" w:cs="Arial"/>
          <w:sz w:val="21"/>
          <w:szCs w:val="21"/>
        </w:rPr>
        <w:t>onde</w:t>
      </w:r>
      <w:proofErr w:type="gramEnd"/>
      <w:r>
        <w:rPr>
          <w:rFonts w:ascii="Arial" w:hAnsi="Arial" w:cs="Arial"/>
          <w:sz w:val="21"/>
          <w:szCs w:val="21"/>
        </w:rPr>
        <w:t xml:space="preserve">: </w:t>
      </w:r>
    </w:p>
    <w:p w:rsidR="00A3695C" w:rsidRDefault="006F6DD4">
      <w:pPr>
        <w:pStyle w:val="Ttulo21"/>
        <w:numPr>
          <w:ilvl w:val="1"/>
          <w:numId w:val="0"/>
        </w:numPr>
        <w:ind w:leftChars="359" w:left="718"/>
        <w:rPr>
          <w:rFonts w:ascii="Arial" w:hAnsi="Arial" w:cs="Arial"/>
          <w:sz w:val="21"/>
          <w:szCs w:val="21"/>
        </w:rPr>
      </w:pPr>
      <w:r>
        <w:rPr>
          <w:rFonts w:ascii="Arial" w:hAnsi="Arial" w:cs="Arial"/>
          <w:b/>
          <w:bCs/>
          <w:sz w:val="21"/>
          <w:szCs w:val="21"/>
        </w:rPr>
        <w:t>AM</w:t>
      </w:r>
      <w:r>
        <w:rPr>
          <w:rFonts w:ascii="Arial" w:hAnsi="Arial" w:cs="Arial"/>
          <w:sz w:val="21"/>
          <w:szCs w:val="21"/>
        </w:rPr>
        <w:t xml:space="preserve"> = Atualização Monetária; </w:t>
      </w:r>
    </w:p>
    <w:p w:rsidR="00A3695C" w:rsidRDefault="006F6DD4">
      <w:pPr>
        <w:pStyle w:val="Ttulo21"/>
        <w:numPr>
          <w:ilvl w:val="1"/>
          <w:numId w:val="0"/>
        </w:numPr>
        <w:ind w:leftChars="359" w:left="718"/>
        <w:rPr>
          <w:rFonts w:ascii="Arial" w:hAnsi="Arial" w:cs="Arial"/>
          <w:sz w:val="21"/>
          <w:szCs w:val="21"/>
        </w:rPr>
      </w:pPr>
      <w:r>
        <w:rPr>
          <w:rFonts w:ascii="Arial" w:hAnsi="Arial" w:cs="Arial"/>
          <w:b/>
          <w:bCs/>
          <w:sz w:val="21"/>
          <w:szCs w:val="21"/>
        </w:rPr>
        <w:t>P</w:t>
      </w:r>
      <w:r>
        <w:rPr>
          <w:rFonts w:ascii="Arial" w:hAnsi="Arial" w:cs="Arial"/>
          <w:sz w:val="21"/>
          <w:szCs w:val="21"/>
        </w:rPr>
        <w:t xml:space="preserve"> = Valor da Parcela a ser paga; </w:t>
      </w:r>
      <w:proofErr w:type="gramStart"/>
      <w:r>
        <w:rPr>
          <w:rFonts w:ascii="Arial" w:hAnsi="Arial" w:cs="Arial"/>
          <w:sz w:val="21"/>
          <w:szCs w:val="21"/>
        </w:rPr>
        <w:t>e</w:t>
      </w:r>
      <w:proofErr w:type="gramEnd"/>
      <w:r>
        <w:rPr>
          <w:rFonts w:ascii="Arial" w:hAnsi="Arial" w:cs="Arial"/>
          <w:sz w:val="21"/>
          <w:szCs w:val="21"/>
        </w:rPr>
        <w:t xml:space="preserve"> </w:t>
      </w:r>
    </w:p>
    <w:p w:rsidR="00A3695C" w:rsidRDefault="006F6DD4">
      <w:pPr>
        <w:pStyle w:val="Ttulo21"/>
        <w:numPr>
          <w:ilvl w:val="1"/>
          <w:numId w:val="0"/>
        </w:numPr>
        <w:ind w:leftChars="359" w:left="718"/>
        <w:rPr>
          <w:rFonts w:ascii="Arial" w:hAnsi="Arial" w:cs="Arial"/>
          <w:sz w:val="21"/>
          <w:szCs w:val="21"/>
        </w:rPr>
      </w:pPr>
      <w:r>
        <w:rPr>
          <w:rFonts w:ascii="Arial" w:hAnsi="Arial" w:cs="Arial"/>
          <w:b/>
          <w:bCs/>
          <w:sz w:val="21"/>
          <w:szCs w:val="21"/>
        </w:rPr>
        <w:t>I</w:t>
      </w:r>
      <w:r>
        <w:rPr>
          <w:rFonts w:ascii="Arial" w:hAnsi="Arial" w:cs="Arial"/>
          <w:sz w:val="21"/>
          <w:szCs w:val="21"/>
        </w:rPr>
        <w:t xml:space="preserve"> = Percentual de atualização </w:t>
      </w:r>
      <w:proofErr w:type="gramStart"/>
      <w:r>
        <w:rPr>
          <w:rFonts w:ascii="Arial" w:hAnsi="Arial" w:cs="Arial"/>
          <w:sz w:val="21"/>
          <w:szCs w:val="21"/>
        </w:rPr>
        <w:t>monetária, assim apurado</w:t>
      </w:r>
      <w:proofErr w:type="gramEnd"/>
      <w:r>
        <w:rPr>
          <w:rFonts w:ascii="Arial" w:hAnsi="Arial" w:cs="Arial"/>
          <w:sz w:val="21"/>
          <w:szCs w:val="21"/>
        </w:rPr>
        <w:t xml:space="preserve">: </w:t>
      </w:r>
    </w:p>
    <w:p w:rsidR="00A3695C" w:rsidRDefault="006F6DD4">
      <w:pPr>
        <w:pStyle w:val="Ttulo21"/>
        <w:numPr>
          <w:ilvl w:val="1"/>
          <w:numId w:val="0"/>
        </w:numPr>
        <w:ind w:leftChars="359" w:left="718"/>
        <w:rPr>
          <w:rFonts w:ascii="Arial" w:hAnsi="Arial" w:cs="Arial"/>
          <w:sz w:val="21"/>
          <w:szCs w:val="21"/>
        </w:rPr>
      </w:pPr>
      <w:r>
        <w:rPr>
          <w:rFonts w:ascii="Arial" w:hAnsi="Arial" w:cs="Arial"/>
          <w:b/>
          <w:bCs/>
          <w:sz w:val="21"/>
          <w:szCs w:val="21"/>
        </w:rPr>
        <w:t>I</w:t>
      </w:r>
      <w:r>
        <w:rPr>
          <w:rFonts w:ascii="Arial" w:hAnsi="Arial" w:cs="Arial"/>
          <w:sz w:val="21"/>
          <w:szCs w:val="21"/>
        </w:rPr>
        <w:t xml:space="preserve"> </w:t>
      </w:r>
      <w:r>
        <w:rPr>
          <w:rFonts w:ascii="Arial" w:hAnsi="Arial" w:cs="Arial"/>
          <w:b/>
          <w:bCs/>
          <w:sz w:val="21"/>
          <w:szCs w:val="21"/>
        </w:rPr>
        <w:t xml:space="preserve">= (1+im1/100) </w:t>
      </w:r>
      <w:r w:rsidRPr="00CD384F">
        <w:rPr>
          <w:rFonts w:ascii="Arial" w:hAnsi="Arial" w:cs="Arial"/>
          <w:b/>
          <w:bCs/>
          <w:sz w:val="21"/>
          <w:szCs w:val="21"/>
          <w:vertAlign w:val="superscript"/>
        </w:rPr>
        <w:t>dx1/30</w:t>
      </w:r>
      <w:r>
        <w:rPr>
          <w:rFonts w:ascii="Arial" w:hAnsi="Arial" w:cs="Arial"/>
          <w:b/>
          <w:bCs/>
          <w:sz w:val="21"/>
          <w:szCs w:val="21"/>
        </w:rPr>
        <w:t xml:space="preserve"> x(1+im2/100) </w:t>
      </w:r>
      <w:r w:rsidRPr="00CD384F">
        <w:rPr>
          <w:rFonts w:ascii="Arial" w:hAnsi="Arial" w:cs="Arial"/>
          <w:b/>
          <w:bCs/>
          <w:sz w:val="21"/>
          <w:szCs w:val="21"/>
          <w:vertAlign w:val="superscript"/>
        </w:rPr>
        <w:t>dx2/30</w:t>
      </w:r>
      <w:r>
        <w:rPr>
          <w:rFonts w:ascii="Arial" w:hAnsi="Arial" w:cs="Arial"/>
          <w:b/>
          <w:bCs/>
          <w:sz w:val="21"/>
          <w:szCs w:val="21"/>
        </w:rPr>
        <w:t xml:space="preserve"> </w:t>
      </w:r>
      <w:proofErr w:type="gramStart"/>
      <w:r>
        <w:rPr>
          <w:rFonts w:ascii="Arial" w:hAnsi="Arial" w:cs="Arial"/>
          <w:b/>
          <w:bCs/>
          <w:sz w:val="21"/>
          <w:szCs w:val="21"/>
        </w:rPr>
        <w:t>x ...</w:t>
      </w:r>
      <w:proofErr w:type="gramEnd"/>
      <w:r>
        <w:rPr>
          <w:rFonts w:ascii="Arial" w:hAnsi="Arial" w:cs="Arial"/>
          <w:b/>
          <w:bCs/>
          <w:sz w:val="21"/>
          <w:szCs w:val="21"/>
        </w:rPr>
        <w:t xml:space="preserve"> x (1+</w:t>
      </w:r>
      <w:proofErr w:type="spellStart"/>
      <w:r>
        <w:rPr>
          <w:rFonts w:ascii="Arial" w:hAnsi="Arial" w:cs="Arial"/>
          <w:b/>
          <w:bCs/>
          <w:sz w:val="21"/>
          <w:szCs w:val="21"/>
        </w:rPr>
        <w:t>imn</w:t>
      </w:r>
      <w:proofErr w:type="spellEnd"/>
      <w:r>
        <w:rPr>
          <w:rFonts w:ascii="Arial" w:hAnsi="Arial" w:cs="Arial"/>
          <w:b/>
          <w:bCs/>
          <w:sz w:val="21"/>
          <w:szCs w:val="21"/>
        </w:rPr>
        <w:t xml:space="preserve">/100) </w:t>
      </w:r>
      <w:proofErr w:type="spellStart"/>
      <w:r w:rsidRPr="00CD384F">
        <w:rPr>
          <w:rFonts w:ascii="Arial" w:hAnsi="Arial" w:cs="Arial"/>
          <w:b/>
          <w:bCs/>
          <w:sz w:val="21"/>
          <w:szCs w:val="21"/>
          <w:vertAlign w:val="superscript"/>
        </w:rPr>
        <w:t>dxn</w:t>
      </w:r>
      <w:proofErr w:type="spellEnd"/>
      <w:r w:rsidRPr="00CD384F">
        <w:rPr>
          <w:rFonts w:ascii="Arial" w:hAnsi="Arial" w:cs="Arial"/>
          <w:b/>
          <w:bCs/>
          <w:sz w:val="21"/>
          <w:szCs w:val="21"/>
          <w:vertAlign w:val="superscript"/>
        </w:rPr>
        <w:t>/30</w:t>
      </w:r>
      <w:r>
        <w:rPr>
          <w:rFonts w:ascii="Arial" w:hAnsi="Arial" w:cs="Arial"/>
          <w:b/>
          <w:bCs/>
          <w:sz w:val="21"/>
          <w:szCs w:val="21"/>
        </w:rPr>
        <w:t xml:space="preserve"> - 1</w:t>
      </w:r>
      <w:r>
        <w:rPr>
          <w:rFonts w:ascii="Arial" w:hAnsi="Arial" w:cs="Arial"/>
          <w:sz w:val="21"/>
          <w:szCs w:val="21"/>
        </w:rPr>
        <w:t xml:space="preserve">, </w:t>
      </w:r>
    </w:p>
    <w:p w:rsidR="00A3695C" w:rsidRDefault="006F6DD4">
      <w:pPr>
        <w:pStyle w:val="Ttulo21"/>
        <w:numPr>
          <w:ilvl w:val="1"/>
          <w:numId w:val="0"/>
        </w:numPr>
        <w:ind w:leftChars="359" w:left="718"/>
        <w:rPr>
          <w:rFonts w:ascii="Arial" w:hAnsi="Arial" w:cs="Arial"/>
          <w:sz w:val="21"/>
          <w:szCs w:val="21"/>
        </w:rPr>
      </w:pPr>
      <w:proofErr w:type="gramStart"/>
      <w:r>
        <w:rPr>
          <w:rFonts w:ascii="Arial" w:hAnsi="Arial" w:cs="Arial"/>
          <w:sz w:val="21"/>
          <w:szCs w:val="21"/>
        </w:rPr>
        <w:t>onde</w:t>
      </w:r>
      <w:proofErr w:type="gramEnd"/>
      <w:r>
        <w:rPr>
          <w:rFonts w:ascii="Arial" w:hAnsi="Arial" w:cs="Arial"/>
          <w:sz w:val="21"/>
          <w:szCs w:val="21"/>
        </w:rPr>
        <w:t xml:space="preserve">: </w:t>
      </w:r>
    </w:p>
    <w:p w:rsidR="00A3695C" w:rsidRDefault="006F6DD4">
      <w:pPr>
        <w:pStyle w:val="Ttulo21"/>
        <w:numPr>
          <w:ilvl w:val="1"/>
          <w:numId w:val="0"/>
        </w:numPr>
        <w:ind w:leftChars="359" w:left="718"/>
        <w:rPr>
          <w:rFonts w:ascii="Arial" w:hAnsi="Arial" w:cs="Arial"/>
          <w:sz w:val="21"/>
          <w:szCs w:val="21"/>
        </w:rPr>
      </w:pPr>
      <w:r>
        <w:rPr>
          <w:rFonts w:ascii="Arial" w:hAnsi="Arial" w:cs="Arial"/>
          <w:b/>
          <w:bCs/>
          <w:sz w:val="21"/>
          <w:szCs w:val="21"/>
        </w:rPr>
        <w:t>i</w:t>
      </w:r>
      <w:r>
        <w:rPr>
          <w:rFonts w:ascii="Arial" w:hAnsi="Arial" w:cs="Arial"/>
          <w:sz w:val="21"/>
          <w:szCs w:val="21"/>
        </w:rPr>
        <w:t xml:space="preserve"> = Variação do Índice de Preço ao Consumidor Amplo - IPCA no mês “m”; </w:t>
      </w:r>
    </w:p>
    <w:p w:rsidR="00A3695C" w:rsidRDefault="006F6DD4">
      <w:pPr>
        <w:pStyle w:val="Ttulo21"/>
        <w:numPr>
          <w:ilvl w:val="1"/>
          <w:numId w:val="0"/>
        </w:numPr>
        <w:ind w:leftChars="359" w:left="718"/>
        <w:rPr>
          <w:rFonts w:ascii="Arial" w:hAnsi="Arial" w:cs="Arial"/>
          <w:sz w:val="21"/>
          <w:szCs w:val="21"/>
        </w:rPr>
      </w:pPr>
      <w:r>
        <w:rPr>
          <w:rFonts w:ascii="Arial" w:hAnsi="Arial" w:cs="Arial"/>
          <w:b/>
          <w:bCs/>
          <w:sz w:val="21"/>
          <w:szCs w:val="21"/>
        </w:rPr>
        <w:t>d</w:t>
      </w:r>
      <w:r>
        <w:rPr>
          <w:rFonts w:ascii="Arial" w:hAnsi="Arial" w:cs="Arial"/>
          <w:sz w:val="21"/>
          <w:szCs w:val="21"/>
        </w:rPr>
        <w:t xml:space="preserve"> = Número de dias em atraso no mês “m”; </w:t>
      </w:r>
    </w:p>
    <w:p w:rsidR="00A3695C" w:rsidRDefault="006F6DD4">
      <w:pPr>
        <w:pStyle w:val="Ttulo21"/>
        <w:numPr>
          <w:ilvl w:val="1"/>
          <w:numId w:val="0"/>
        </w:numPr>
        <w:ind w:leftChars="359" w:left="718"/>
        <w:rPr>
          <w:rFonts w:ascii="Arial" w:hAnsi="Arial" w:cs="Arial"/>
          <w:sz w:val="21"/>
          <w:szCs w:val="21"/>
        </w:rPr>
      </w:pPr>
      <w:r>
        <w:rPr>
          <w:rFonts w:ascii="Arial" w:hAnsi="Arial" w:cs="Arial"/>
          <w:b/>
          <w:bCs/>
          <w:sz w:val="21"/>
          <w:szCs w:val="21"/>
        </w:rPr>
        <w:t>m</w:t>
      </w:r>
      <w:r>
        <w:rPr>
          <w:rFonts w:ascii="Arial" w:hAnsi="Arial" w:cs="Arial"/>
          <w:sz w:val="21"/>
          <w:szCs w:val="21"/>
        </w:rPr>
        <w:t xml:space="preserve"> = Meses considerados para o cálculo da atualização monetária.</w:t>
      </w:r>
    </w:p>
    <w:p w:rsidR="00A3695C" w:rsidRDefault="006F6DD4">
      <w:pPr>
        <w:pStyle w:val="Ttulo21"/>
        <w:numPr>
          <w:ilvl w:val="1"/>
          <w:numId w:val="7"/>
        </w:numPr>
        <w:rPr>
          <w:rFonts w:ascii="Arial" w:hAnsi="Arial" w:cs="Arial"/>
          <w:sz w:val="21"/>
          <w:szCs w:val="20"/>
        </w:rPr>
      </w:pPr>
      <w:r>
        <w:rPr>
          <w:rFonts w:ascii="Arial" w:hAnsi="Arial" w:cs="Arial"/>
          <w:sz w:val="21"/>
          <w:szCs w:val="20"/>
        </w:rPr>
        <w:t>Não sendo conhecido o índice para o período, será utilizado no cálculo, o último índice conhecido.</w:t>
      </w:r>
    </w:p>
    <w:p w:rsidR="00A3695C" w:rsidRDefault="006F6DD4">
      <w:pPr>
        <w:pStyle w:val="Ttulo21"/>
        <w:numPr>
          <w:ilvl w:val="1"/>
          <w:numId w:val="7"/>
        </w:numPr>
        <w:rPr>
          <w:rFonts w:ascii="Arial" w:hAnsi="Arial" w:cs="Arial"/>
          <w:sz w:val="21"/>
          <w:szCs w:val="20"/>
        </w:rPr>
      </w:pPr>
      <w:r>
        <w:rPr>
          <w:rFonts w:ascii="Arial" w:hAnsi="Arial" w:cs="Arial"/>
          <w:sz w:val="21"/>
          <w:szCs w:val="20"/>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A3695C" w:rsidRDefault="00A3695C">
      <w:pPr>
        <w:rPr>
          <w:color w:val="FF0000"/>
          <w:szCs w:val="20"/>
        </w:rPr>
      </w:pPr>
    </w:p>
    <w:p w:rsidR="00A3695C" w:rsidRDefault="00A3695C">
      <w:pPr>
        <w:rPr>
          <w:color w:val="FF0000"/>
          <w:szCs w:val="20"/>
        </w:rPr>
      </w:pPr>
    </w:p>
    <w:p w:rsidR="00A3695C" w:rsidRDefault="006F6DD4">
      <w:pPr>
        <w:pStyle w:val="Ttulo11"/>
        <w:numPr>
          <w:ilvl w:val="0"/>
          <w:numId w:val="7"/>
        </w:numPr>
        <w:rPr>
          <w:rFonts w:ascii="Arial" w:hAnsi="Arial"/>
          <w:color w:val="000000" w:themeColor="text1"/>
        </w:rPr>
      </w:pPr>
      <w:bookmarkStart w:id="26" w:name="_Toc108620210"/>
      <w:r>
        <w:rPr>
          <w:rFonts w:ascii="Arial" w:hAnsi="Arial"/>
          <w:color w:val="000000" w:themeColor="text1"/>
        </w:rPr>
        <w:lastRenderedPageBreak/>
        <w:t>REVISÃO DOS PREÇOS REGISTRADOS</w:t>
      </w:r>
      <w:bookmarkEnd w:id="26"/>
    </w:p>
    <w:p w:rsidR="00A3695C" w:rsidRDefault="006F6DD4">
      <w:pPr>
        <w:rPr>
          <w:bCs/>
        </w:rPr>
      </w:pPr>
      <w:r>
        <w:rPr>
          <w:b/>
          <w:color w:val="000000" w:themeColor="text1"/>
        </w:rPr>
        <w:t>14.1.</w:t>
      </w:r>
      <w:r>
        <w:rPr>
          <w:color w:val="000000" w:themeColor="text1"/>
        </w:rPr>
        <w:tab/>
        <w:t xml:space="preserve">Os preços ofertados em Ata serão fixos e irreajustáveis. </w:t>
      </w:r>
      <w:r>
        <w:rPr>
          <w:bCs/>
          <w:color w:val="000000" w:themeColor="text1"/>
        </w:rPr>
        <w:t>Os preços registrados poderão ser revistos em decorrência de eventual redução dos preços praticados no mercado ou de fato que eleve o custo dos bens registrados, cabendo ao órgão gerenciador (</w:t>
      </w:r>
      <w:proofErr w:type="spellStart"/>
      <w:r>
        <w:rPr>
          <w:bCs/>
          <w:color w:val="000000" w:themeColor="text1"/>
        </w:rPr>
        <w:t>Codevasf</w:t>
      </w:r>
      <w:proofErr w:type="spellEnd"/>
      <w:r>
        <w:rPr>
          <w:bCs/>
          <w:color w:val="000000" w:themeColor="text1"/>
        </w:rPr>
        <w:t>) promover negociações junto às licitantes participantes, observada</w:t>
      </w:r>
      <w:r>
        <w:rPr>
          <w:bCs/>
        </w:rPr>
        <w:t>s as disposições do Capítulo VIII do Decreto n.º 7.892/2013.</w:t>
      </w:r>
    </w:p>
    <w:p w:rsidR="00A3695C" w:rsidRDefault="006F6DD4">
      <w:pPr>
        <w:pStyle w:val="Ttulo11"/>
        <w:numPr>
          <w:ilvl w:val="0"/>
          <w:numId w:val="7"/>
        </w:numPr>
        <w:rPr>
          <w:rFonts w:ascii="Arial" w:hAnsi="Arial"/>
          <w:color w:val="000000" w:themeColor="text1"/>
        </w:rPr>
      </w:pPr>
      <w:bookmarkStart w:id="27" w:name="_Toc108620211"/>
      <w:r>
        <w:rPr>
          <w:rFonts w:ascii="Arial" w:hAnsi="Arial"/>
          <w:color w:val="000000" w:themeColor="text1"/>
        </w:rPr>
        <w:t>REAJUSTAMENTO DOS PREÇOS</w:t>
      </w:r>
      <w:bookmarkEnd w:id="27"/>
    </w:p>
    <w:p w:rsidR="00A3695C" w:rsidRDefault="006F6DD4">
      <w:pPr>
        <w:pStyle w:val="Ttulo2"/>
        <w:numPr>
          <w:ilvl w:val="1"/>
          <w:numId w:val="7"/>
        </w:numPr>
        <w:tabs>
          <w:tab w:val="left" w:pos="851"/>
        </w:tabs>
        <w:rPr>
          <w:rFonts w:cs="Arial"/>
          <w:szCs w:val="20"/>
        </w:rPr>
      </w:pPr>
      <w:r>
        <w:rPr>
          <w:b/>
          <w:color w:val="FF0000"/>
        </w:rPr>
        <w:t xml:space="preserve">  </w:t>
      </w:r>
      <w:r>
        <w:rPr>
          <w:rFonts w:cs="Arial"/>
        </w:rPr>
        <w:t>Caso o ocorra assinatura do contrato ou Ordem de Fornecimento, o</w:t>
      </w:r>
      <w:r>
        <w:rPr>
          <w:rFonts w:cs="Arial"/>
          <w:szCs w:val="20"/>
        </w:rPr>
        <w:t>s preços permanecerão válidos pelo período de um ano contado da data de apresentação da proposta. Após este prazo, poderão ser reajustados aplicando-se a seguinte fórmula de reajuste:</w:t>
      </w:r>
    </w:p>
    <w:p w:rsidR="00A3695C" w:rsidRDefault="006F6DD4">
      <w:pPr>
        <w:spacing w:before="120" w:after="120"/>
        <w:ind w:left="360"/>
        <w:jc w:val="center"/>
      </w:pPr>
      <w:r>
        <w:rPr>
          <w:b/>
          <w:bCs/>
          <w:szCs w:val="20"/>
        </w:rPr>
        <w:t xml:space="preserve">FÓRMULA DE REAJUSTAMENTO </w:t>
      </w:r>
    </w:p>
    <w:p w:rsidR="00A3695C" w:rsidRDefault="006F6DD4">
      <w:pPr>
        <w:ind w:left="1416"/>
      </w:pPr>
      <w:r>
        <w:rPr>
          <w:rFonts w:eastAsia="Arial"/>
        </w:rPr>
        <w:t xml:space="preserve">                      </w:t>
      </w:r>
      <w:r>
        <w:t>I1 – I0</w:t>
      </w:r>
    </w:p>
    <w:p w:rsidR="00A3695C" w:rsidRDefault="006F6DD4">
      <w:pPr>
        <w:ind w:left="1416"/>
      </w:pPr>
      <w:r>
        <w:rPr>
          <w:rFonts w:eastAsia="Arial"/>
        </w:rPr>
        <w:t xml:space="preserve">           </w:t>
      </w:r>
      <w:r>
        <w:t>R = V [----------], onde:</w:t>
      </w:r>
    </w:p>
    <w:p w:rsidR="00A3695C" w:rsidRDefault="006F6DD4">
      <w:pPr>
        <w:ind w:left="1416"/>
      </w:pPr>
      <w:r>
        <w:rPr>
          <w:rFonts w:eastAsia="Arial"/>
        </w:rPr>
        <w:t xml:space="preserve">                          </w:t>
      </w:r>
      <w:r>
        <w:t>I0</w:t>
      </w:r>
    </w:p>
    <w:p w:rsidR="00A3695C" w:rsidRDefault="006F6DD4">
      <w:pPr>
        <w:ind w:left="1416"/>
        <w:rPr>
          <w:b/>
        </w:rPr>
      </w:pPr>
      <w:r>
        <w:rPr>
          <w:b/>
        </w:rPr>
        <w:t>Onde:</w:t>
      </w:r>
    </w:p>
    <w:p w:rsidR="00A3695C" w:rsidRDefault="006F6DD4">
      <w:pPr>
        <w:ind w:left="1416"/>
        <w:rPr>
          <w:i/>
        </w:rPr>
      </w:pPr>
      <w:r>
        <w:rPr>
          <w:i/>
        </w:rPr>
        <w:t>“R” é o valor do reajuste procurado</w:t>
      </w:r>
    </w:p>
    <w:p w:rsidR="00A3695C" w:rsidRDefault="006F6DD4">
      <w:pPr>
        <w:ind w:left="1416"/>
        <w:rPr>
          <w:i/>
        </w:rPr>
      </w:pPr>
      <w:r>
        <w:rPr>
          <w:i/>
        </w:rPr>
        <w:t>“V” é o valor contratual a ser reajustado</w:t>
      </w:r>
    </w:p>
    <w:p w:rsidR="00A3695C" w:rsidRDefault="006F6DD4">
      <w:pPr>
        <w:ind w:left="1416"/>
        <w:rPr>
          <w:i/>
        </w:rPr>
      </w:pPr>
      <w:r>
        <w:rPr>
          <w:i/>
        </w:rPr>
        <w:t>“I1”</w:t>
      </w:r>
      <w:proofErr w:type="gramStart"/>
      <w:r>
        <w:rPr>
          <w:i/>
        </w:rPr>
        <w:t xml:space="preserve">  </w:t>
      </w:r>
      <w:proofErr w:type="gramEnd"/>
      <w:r>
        <w:rPr>
          <w:i/>
        </w:rPr>
        <w:t>é o índice correspondente ao mês do aniversário da Proposta</w:t>
      </w:r>
    </w:p>
    <w:p w:rsidR="00A3695C" w:rsidRDefault="006F6DD4">
      <w:pPr>
        <w:ind w:left="1416"/>
        <w:rPr>
          <w:i/>
        </w:rPr>
      </w:pPr>
      <w:r>
        <w:rPr>
          <w:i/>
        </w:rPr>
        <w:t>“I0”</w:t>
      </w:r>
      <w:proofErr w:type="gramStart"/>
      <w:r>
        <w:rPr>
          <w:i/>
        </w:rPr>
        <w:t xml:space="preserve">  </w:t>
      </w:r>
      <w:proofErr w:type="gramEnd"/>
      <w:r>
        <w:rPr>
          <w:i/>
        </w:rPr>
        <w:t>é o índice inicial correspondente ao mês de apresentação da Proposta</w:t>
      </w:r>
    </w:p>
    <w:p w:rsidR="00A3695C" w:rsidRDefault="006F6DD4">
      <w:pPr>
        <w:numPr>
          <w:ilvl w:val="2"/>
          <w:numId w:val="12"/>
        </w:numPr>
        <w:tabs>
          <w:tab w:val="clear" w:pos="1508"/>
          <w:tab w:val="left" w:pos="0"/>
        </w:tabs>
        <w:ind w:leftChars="7" w:left="718" w:hangingChars="352" w:hanging="704"/>
      </w:pPr>
      <w:r>
        <w:rPr>
          <w:szCs w:val="20"/>
        </w:rPr>
        <w:t xml:space="preserve"> Nos reajustes subsequentes ao primeiro, o interregno mínimo de um ano será contado a partir dos efeitos financeiros do último </w:t>
      </w:r>
      <w:proofErr w:type="gramStart"/>
      <w:r>
        <w:rPr>
          <w:szCs w:val="20"/>
        </w:rPr>
        <w:t>reajuste</w:t>
      </w:r>
      <w:proofErr w:type="gramEnd"/>
      <w:r>
        <w:t xml:space="preserve"> </w:t>
      </w:r>
    </w:p>
    <w:p w:rsidR="00A3695C" w:rsidRDefault="006F6DD4">
      <w:pPr>
        <w:numPr>
          <w:ilvl w:val="2"/>
          <w:numId w:val="12"/>
        </w:numPr>
        <w:tabs>
          <w:tab w:val="clear" w:pos="1508"/>
          <w:tab w:val="left" w:pos="851"/>
        </w:tabs>
        <w:ind w:left="716" w:hangingChars="358" w:hanging="716"/>
      </w:pPr>
      <w:r>
        <w:t>Caso o índice estabelecido para reajustamento venha a ser extinto ou de qualquer forma não possa mais ser utilizado, será adotado em substituição o que vier a ser determinado pela legislação então em vigor.</w:t>
      </w:r>
    </w:p>
    <w:p w:rsidR="00A3695C" w:rsidRDefault="006F6DD4">
      <w:pPr>
        <w:numPr>
          <w:ilvl w:val="2"/>
          <w:numId w:val="12"/>
        </w:numPr>
        <w:tabs>
          <w:tab w:val="clear" w:pos="1508"/>
          <w:tab w:val="left" w:pos="851"/>
        </w:tabs>
        <w:ind w:leftChars="7" w:left="718" w:hangingChars="352" w:hanging="704"/>
      </w:pPr>
      <w:r>
        <w:t xml:space="preserve"> Na ausência de previsão legal quanto ao índice substituto, as partes elegerão novo índice oficial, para reajustamento do preço do valor remanescente.</w:t>
      </w:r>
    </w:p>
    <w:p w:rsidR="00A3695C" w:rsidRDefault="006F6DD4">
      <w:pPr>
        <w:pStyle w:val="Ttulo11"/>
        <w:numPr>
          <w:ilvl w:val="0"/>
          <w:numId w:val="7"/>
        </w:numPr>
        <w:rPr>
          <w:rFonts w:ascii="Arial" w:hAnsi="Arial"/>
          <w:color w:val="000000" w:themeColor="text1"/>
        </w:rPr>
      </w:pPr>
      <w:bookmarkStart w:id="28" w:name="_Toc108620212"/>
      <w:r>
        <w:rPr>
          <w:rFonts w:ascii="Arial" w:hAnsi="Arial"/>
          <w:color w:val="000000" w:themeColor="text1"/>
        </w:rPr>
        <w:t>MULTAS</w:t>
      </w:r>
      <w:bookmarkEnd w:id="28"/>
    </w:p>
    <w:p w:rsidR="00A3695C" w:rsidRDefault="006F6DD4">
      <w:pPr>
        <w:pStyle w:val="Ttulo21"/>
        <w:numPr>
          <w:ilvl w:val="1"/>
          <w:numId w:val="7"/>
        </w:numPr>
        <w:rPr>
          <w:rFonts w:ascii="Arial" w:hAnsi="Arial" w:cs="Arial"/>
          <w:sz w:val="21"/>
          <w:szCs w:val="24"/>
          <w:lang w:eastAsia="pt-BR"/>
        </w:rPr>
      </w:pPr>
      <w:r>
        <w:rPr>
          <w:rFonts w:ascii="Arial" w:hAnsi="Arial" w:cs="Arial"/>
          <w:sz w:val="21"/>
          <w:szCs w:val="24"/>
          <w:lang w:val="en-US" w:eastAsia="pt-BR"/>
        </w:rPr>
        <w:t xml:space="preserve">Nos </w:t>
      </w:r>
      <w:r>
        <w:rPr>
          <w:rFonts w:ascii="Arial" w:hAnsi="Arial" w:cs="Arial"/>
          <w:sz w:val="21"/>
          <w:szCs w:val="24"/>
          <w:lang w:eastAsia="pt-BR"/>
        </w:rPr>
        <w:t xml:space="preserve">casos de inexecução total do contrato, por culpa exclusiva da CONTRATADA, cabe </w:t>
      </w:r>
      <w:proofErr w:type="gramStart"/>
      <w:r>
        <w:rPr>
          <w:rFonts w:ascii="Arial" w:hAnsi="Arial" w:cs="Arial"/>
          <w:sz w:val="21"/>
          <w:szCs w:val="24"/>
          <w:lang w:eastAsia="pt-BR"/>
        </w:rPr>
        <w:t>a</w:t>
      </w:r>
      <w:proofErr w:type="gramEnd"/>
      <w:r>
        <w:rPr>
          <w:rFonts w:ascii="Arial" w:hAnsi="Arial" w:cs="Arial"/>
          <w:sz w:val="21"/>
          <w:szCs w:val="24"/>
          <w:lang w:eastAsia="pt-BR"/>
        </w:rPr>
        <w:t xml:space="preserve"> aplicação de multa de até 10% (dez por cento) do contrato ou ordem de fornecimento, independente das demais sanções previstas no Regulamento Interno de Licitações e Contratos.</w:t>
      </w:r>
    </w:p>
    <w:p w:rsidR="00A3695C" w:rsidRDefault="006F6DD4">
      <w:pPr>
        <w:pStyle w:val="Ttulo21"/>
        <w:numPr>
          <w:ilvl w:val="1"/>
          <w:numId w:val="7"/>
        </w:numPr>
        <w:rPr>
          <w:rFonts w:ascii="Arial" w:hAnsi="Arial" w:cs="Arial"/>
          <w:sz w:val="21"/>
          <w:szCs w:val="24"/>
          <w:lang w:eastAsia="pt-BR"/>
        </w:rPr>
      </w:pPr>
      <w:r>
        <w:rPr>
          <w:rFonts w:ascii="Arial" w:hAnsi="Arial" w:cs="Arial"/>
          <w:sz w:val="21"/>
          <w:szCs w:val="24"/>
          <w:lang w:val="en-US" w:eastAsia="pt-BR"/>
        </w:rPr>
        <w:lastRenderedPageBreak/>
        <w:t xml:space="preserve">Nos </w:t>
      </w:r>
      <w:proofErr w:type="spellStart"/>
      <w:r>
        <w:rPr>
          <w:rFonts w:ascii="Arial" w:hAnsi="Arial" w:cs="Arial"/>
          <w:sz w:val="21"/>
          <w:szCs w:val="24"/>
          <w:lang w:val="en-US" w:eastAsia="pt-BR"/>
        </w:rPr>
        <w:t>casos</w:t>
      </w:r>
      <w:proofErr w:type="spellEnd"/>
      <w:r>
        <w:rPr>
          <w:rFonts w:ascii="Arial" w:hAnsi="Arial" w:cs="Arial"/>
          <w:sz w:val="21"/>
          <w:szCs w:val="24"/>
          <w:lang w:val="en-US" w:eastAsia="pt-BR"/>
        </w:rPr>
        <w:t xml:space="preserve"> de </w:t>
      </w:r>
      <w:proofErr w:type="spellStart"/>
      <w:r>
        <w:rPr>
          <w:rFonts w:ascii="Arial" w:hAnsi="Arial" w:cs="Arial"/>
          <w:sz w:val="21"/>
          <w:szCs w:val="24"/>
          <w:lang w:val="en-US" w:eastAsia="pt-BR"/>
        </w:rPr>
        <w:t>inexecução</w:t>
      </w:r>
      <w:proofErr w:type="spellEnd"/>
      <w:r>
        <w:rPr>
          <w:rFonts w:ascii="Arial" w:hAnsi="Arial" w:cs="Arial"/>
          <w:sz w:val="21"/>
          <w:szCs w:val="24"/>
          <w:lang w:val="en-US" w:eastAsia="pt-BR"/>
        </w:rPr>
        <w:t xml:space="preserve"> parcial do </w:t>
      </w:r>
      <w:proofErr w:type="spellStart"/>
      <w:r>
        <w:rPr>
          <w:rFonts w:ascii="Arial" w:hAnsi="Arial" w:cs="Arial"/>
          <w:sz w:val="21"/>
          <w:szCs w:val="24"/>
          <w:lang w:val="en-US" w:eastAsia="pt-BR"/>
        </w:rPr>
        <w:t>objeto</w:t>
      </w:r>
      <w:proofErr w:type="spellEnd"/>
      <w:r>
        <w:rPr>
          <w:rFonts w:ascii="Arial" w:hAnsi="Arial" w:cs="Arial"/>
          <w:sz w:val="21"/>
          <w:szCs w:val="24"/>
          <w:lang w:val="en-US" w:eastAsia="pt-BR"/>
        </w:rPr>
        <w:t xml:space="preserve">, por culpa </w:t>
      </w:r>
      <w:proofErr w:type="spellStart"/>
      <w:r>
        <w:rPr>
          <w:rFonts w:ascii="Arial" w:hAnsi="Arial" w:cs="Arial"/>
          <w:sz w:val="21"/>
          <w:szCs w:val="24"/>
          <w:lang w:val="en-US" w:eastAsia="pt-BR"/>
        </w:rPr>
        <w:t>exclusiva</w:t>
      </w:r>
      <w:proofErr w:type="spellEnd"/>
      <w:r>
        <w:rPr>
          <w:rFonts w:ascii="Arial" w:hAnsi="Arial" w:cs="Arial"/>
          <w:sz w:val="21"/>
          <w:szCs w:val="24"/>
          <w:lang w:val="en-US" w:eastAsia="pt-BR"/>
        </w:rPr>
        <w:t xml:space="preserve"> da CONTRATADA, </w:t>
      </w:r>
      <w:proofErr w:type="spellStart"/>
      <w:r>
        <w:rPr>
          <w:rFonts w:ascii="Arial" w:hAnsi="Arial" w:cs="Arial"/>
          <w:sz w:val="21"/>
          <w:szCs w:val="24"/>
          <w:lang w:val="en-US" w:eastAsia="pt-BR"/>
        </w:rPr>
        <w:t>será</w:t>
      </w:r>
      <w:proofErr w:type="spellEnd"/>
      <w:r>
        <w:rPr>
          <w:rFonts w:ascii="Arial" w:hAnsi="Arial" w:cs="Arial"/>
          <w:sz w:val="21"/>
          <w:szCs w:val="24"/>
          <w:lang w:val="en-US" w:eastAsia="pt-BR"/>
        </w:rPr>
        <w:t xml:space="preserve"> </w:t>
      </w:r>
      <w:proofErr w:type="spellStart"/>
      <w:r>
        <w:rPr>
          <w:rFonts w:ascii="Arial" w:hAnsi="Arial" w:cs="Arial"/>
          <w:sz w:val="21"/>
          <w:szCs w:val="24"/>
          <w:lang w:val="en-US" w:eastAsia="pt-BR"/>
        </w:rPr>
        <w:t>cobrada</w:t>
      </w:r>
      <w:proofErr w:type="spellEnd"/>
      <w:r>
        <w:rPr>
          <w:rFonts w:ascii="Arial" w:hAnsi="Arial" w:cs="Arial"/>
          <w:sz w:val="21"/>
          <w:szCs w:val="24"/>
          <w:lang w:val="en-US" w:eastAsia="pt-BR"/>
        </w:rPr>
        <w:t xml:space="preserve"> </w:t>
      </w:r>
      <w:proofErr w:type="spellStart"/>
      <w:r>
        <w:rPr>
          <w:rFonts w:ascii="Arial" w:hAnsi="Arial" w:cs="Arial"/>
          <w:sz w:val="21"/>
          <w:szCs w:val="24"/>
          <w:lang w:val="en-US" w:eastAsia="pt-BR"/>
        </w:rPr>
        <w:t>multa</w:t>
      </w:r>
      <w:proofErr w:type="spellEnd"/>
      <w:r>
        <w:rPr>
          <w:rFonts w:ascii="Arial" w:hAnsi="Arial" w:cs="Arial"/>
          <w:sz w:val="21"/>
          <w:szCs w:val="24"/>
          <w:lang w:val="en-US" w:eastAsia="pt-BR"/>
        </w:rPr>
        <w:t xml:space="preserve"> de até 10% (</w:t>
      </w:r>
      <w:proofErr w:type="spellStart"/>
      <w:r>
        <w:rPr>
          <w:rFonts w:ascii="Arial" w:hAnsi="Arial" w:cs="Arial"/>
          <w:sz w:val="21"/>
          <w:szCs w:val="24"/>
          <w:lang w:val="en-US" w:eastAsia="pt-BR"/>
        </w:rPr>
        <w:t>dez</w:t>
      </w:r>
      <w:proofErr w:type="spellEnd"/>
      <w:r>
        <w:rPr>
          <w:rFonts w:ascii="Arial" w:hAnsi="Arial" w:cs="Arial"/>
          <w:sz w:val="21"/>
          <w:szCs w:val="24"/>
          <w:lang w:val="en-US" w:eastAsia="pt-BR"/>
        </w:rPr>
        <w:t xml:space="preserve"> por cento) do valor da parte não </w:t>
      </w:r>
      <w:proofErr w:type="spellStart"/>
      <w:r>
        <w:rPr>
          <w:rFonts w:ascii="Arial" w:hAnsi="Arial" w:cs="Arial"/>
          <w:sz w:val="21"/>
          <w:szCs w:val="24"/>
          <w:lang w:val="en-US" w:eastAsia="pt-BR"/>
        </w:rPr>
        <w:t>executada</w:t>
      </w:r>
      <w:proofErr w:type="spellEnd"/>
      <w:r>
        <w:rPr>
          <w:rFonts w:ascii="Arial" w:hAnsi="Arial" w:cs="Arial"/>
          <w:sz w:val="21"/>
          <w:szCs w:val="24"/>
          <w:lang w:val="en-US" w:eastAsia="pt-BR"/>
        </w:rPr>
        <w:t xml:space="preserve"> do </w:t>
      </w:r>
      <w:proofErr w:type="spellStart"/>
      <w:r>
        <w:rPr>
          <w:rFonts w:ascii="Arial" w:hAnsi="Arial" w:cs="Arial"/>
          <w:sz w:val="21"/>
          <w:szCs w:val="24"/>
          <w:lang w:val="en-US" w:eastAsia="pt-BR"/>
        </w:rPr>
        <w:t>contrato</w:t>
      </w:r>
      <w:proofErr w:type="spellEnd"/>
      <w:r>
        <w:rPr>
          <w:rFonts w:ascii="Arial" w:hAnsi="Arial" w:cs="Arial"/>
          <w:sz w:val="21"/>
          <w:szCs w:val="24"/>
          <w:lang w:val="en-US" w:eastAsia="pt-BR"/>
        </w:rPr>
        <w:t xml:space="preserve">, sem </w:t>
      </w:r>
      <w:proofErr w:type="spellStart"/>
      <w:r>
        <w:rPr>
          <w:rFonts w:ascii="Arial" w:hAnsi="Arial" w:cs="Arial"/>
          <w:sz w:val="21"/>
          <w:szCs w:val="24"/>
          <w:lang w:val="en-US" w:eastAsia="pt-BR"/>
        </w:rPr>
        <w:t>prejuízo</w:t>
      </w:r>
      <w:proofErr w:type="spellEnd"/>
      <w:r>
        <w:rPr>
          <w:rFonts w:ascii="Arial" w:hAnsi="Arial" w:cs="Arial"/>
          <w:sz w:val="21"/>
          <w:szCs w:val="24"/>
          <w:lang w:val="en-US" w:eastAsia="pt-BR"/>
        </w:rPr>
        <w:t xml:space="preserve"> da </w:t>
      </w:r>
      <w:proofErr w:type="spellStart"/>
      <w:r>
        <w:rPr>
          <w:rFonts w:ascii="Arial" w:hAnsi="Arial" w:cs="Arial"/>
          <w:sz w:val="21"/>
          <w:szCs w:val="24"/>
          <w:lang w:val="en-US" w:eastAsia="pt-BR"/>
        </w:rPr>
        <w:t>responsabilidade</w:t>
      </w:r>
      <w:proofErr w:type="spellEnd"/>
      <w:r>
        <w:rPr>
          <w:rFonts w:ascii="Arial" w:hAnsi="Arial" w:cs="Arial"/>
          <w:sz w:val="21"/>
          <w:szCs w:val="24"/>
          <w:lang w:val="en-US" w:eastAsia="pt-BR"/>
        </w:rPr>
        <w:t xml:space="preserve"> civil e </w:t>
      </w:r>
      <w:proofErr w:type="spellStart"/>
      <w:r>
        <w:rPr>
          <w:rFonts w:ascii="Arial" w:hAnsi="Arial" w:cs="Arial"/>
          <w:sz w:val="21"/>
          <w:szCs w:val="24"/>
          <w:lang w:val="en-US" w:eastAsia="pt-BR"/>
        </w:rPr>
        <w:t>perdas</w:t>
      </w:r>
      <w:proofErr w:type="spellEnd"/>
      <w:r>
        <w:rPr>
          <w:rFonts w:ascii="Arial" w:hAnsi="Arial" w:cs="Arial"/>
          <w:sz w:val="21"/>
          <w:szCs w:val="24"/>
          <w:lang w:val="en-US" w:eastAsia="pt-BR"/>
        </w:rPr>
        <w:t xml:space="preserve"> das </w:t>
      </w:r>
      <w:proofErr w:type="spellStart"/>
      <w:r>
        <w:rPr>
          <w:rFonts w:ascii="Arial" w:hAnsi="Arial" w:cs="Arial"/>
          <w:sz w:val="21"/>
          <w:szCs w:val="24"/>
          <w:lang w:val="en-US" w:eastAsia="pt-BR"/>
        </w:rPr>
        <w:t>garantias</w:t>
      </w:r>
      <w:proofErr w:type="spellEnd"/>
      <w:r>
        <w:rPr>
          <w:rFonts w:ascii="Arial" w:hAnsi="Arial" w:cs="Arial"/>
          <w:sz w:val="21"/>
          <w:szCs w:val="24"/>
          <w:lang w:val="en-US" w:eastAsia="pt-BR"/>
        </w:rPr>
        <w:t xml:space="preserve"> </w:t>
      </w:r>
      <w:proofErr w:type="spellStart"/>
      <w:r>
        <w:rPr>
          <w:rFonts w:ascii="Arial" w:hAnsi="Arial" w:cs="Arial"/>
          <w:sz w:val="21"/>
          <w:szCs w:val="24"/>
          <w:lang w:val="en-US" w:eastAsia="pt-BR"/>
        </w:rPr>
        <w:t>contratuais</w:t>
      </w:r>
      <w:proofErr w:type="spellEnd"/>
      <w:r>
        <w:rPr>
          <w:rFonts w:ascii="Arial" w:hAnsi="Arial" w:cs="Arial"/>
          <w:sz w:val="21"/>
          <w:szCs w:val="24"/>
          <w:lang w:val="en-US" w:eastAsia="pt-BR"/>
        </w:rPr>
        <w:t>.</w:t>
      </w:r>
    </w:p>
    <w:p w:rsidR="00A3695C" w:rsidRDefault="006F6DD4">
      <w:pPr>
        <w:pStyle w:val="Ttulo21"/>
        <w:numPr>
          <w:ilvl w:val="1"/>
          <w:numId w:val="7"/>
        </w:numPr>
        <w:rPr>
          <w:rFonts w:ascii="Arial" w:hAnsi="Arial" w:cs="Arial"/>
          <w:sz w:val="21"/>
          <w:szCs w:val="24"/>
          <w:lang w:val="en-US" w:eastAsia="pt-BR"/>
        </w:rPr>
      </w:pPr>
      <w:r>
        <w:rPr>
          <w:rFonts w:ascii="Arial" w:hAnsi="Arial" w:cs="Arial"/>
          <w:sz w:val="21"/>
          <w:szCs w:val="24"/>
          <w:lang w:val="en-US" w:eastAsia="pt-BR"/>
        </w:rPr>
        <w:t xml:space="preserve">Nos </w:t>
      </w:r>
      <w:proofErr w:type="spellStart"/>
      <w:r>
        <w:rPr>
          <w:rFonts w:ascii="Arial" w:hAnsi="Arial" w:cs="Arial"/>
          <w:sz w:val="21"/>
          <w:szCs w:val="24"/>
          <w:lang w:val="en-US" w:eastAsia="pt-BR"/>
        </w:rPr>
        <w:t>casos</w:t>
      </w:r>
      <w:proofErr w:type="spellEnd"/>
      <w:r>
        <w:rPr>
          <w:rFonts w:ascii="Arial" w:hAnsi="Arial" w:cs="Arial"/>
          <w:sz w:val="21"/>
          <w:szCs w:val="24"/>
          <w:lang w:val="en-US" w:eastAsia="pt-BR"/>
        </w:rPr>
        <w:t xml:space="preserve"> de </w:t>
      </w:r>
      <w:proofErr w:type="spellStart"/>
      <w:r>
        <w:rPr>
          <w:rFonts w:ascii="Arial" w:hAnsi="Arial" w:cs="Arial"/>
          <w:sz w:val="21"/>
          <w:szCs w:val="24"/>
          <w:lang w:val="en-US" w:eastAsia="pt-BR"/>
        </w:rPr>
        <w:t>atrasos</w:t>
      </w:r>
      <w:proofErr w:type="spellEnd"/>
      <w:r>
        <w:rPr>
          <w:rFonts w:ascii="Arial" w:hAnsi="Arial" w:cs="Arial"/>
          <w:sz w:val="21"/>
          <w:szCs w:val="24"/>
          <w:lang w:val="en-US" w:eastAsia="pt-BR"/>
        </w:rPr>
        <w:t xml:space="preserve"> na </w:t>
      </w:r>
      <w:proofErr w:type="spellStart"/>
      <w:r>
        <w:rPr>
          <w:rFonts w:ascii="Arial" w:hAnsi="Arial" w:cs="Arial"/>
          <w:sz w:val="21"/>
          <w:szCs w:val="24"/>
          <w:lang w:val="en-US" w:eastAsia="pt-BR"/>
        </w:rPr>
        <w:t>execução</w:t>
      </w:r>
      <w:proofErr w:type="spellEnd"/>
      <w:r>
        <w:rPr>
          <w:rFonts w:ascii="Arial" w:hAnsi="Arial" w:cs="Arial"/>
          <w:sz w:val="21"/>
          <w:szCs w:val="24"/>
          <w:lang w:val="en-US" w:eastAsia="pt-BR"/>
        </w:rPr>
        <w:t xml:space="preserve"> dos </w:t>
      </w:r>
      <w:proofErr w:type="spellStart"/>
      <w:r>
        <w:rPr>
          <w:rFonts w:ascii="Arial" w:hAnsi="Arial" w:cs="Arial"/>
          <w:sz w:val="21"/>
          <w:szCs w:val="24"/>
          <w:lang w:val="en-US" w:eastAsia="pt-BR"/>
        </w:rPr>
        <w:t>fornecimentos</w:t>
      </w:r>
      <w:proofErr w:type="spellEnd"/>
      <w:r>
        <w:rPr>
          <w:rFonts w:ascii="Arial" w:hAnsi="Arial" w:cs="Arial"/>
          <w:sz w:val="21"/>
          <w:szCs w:val="24"/>
          <w:lang w:val="en-US" w:eastAsia="pt-BR"/>
        </w:rPr>
        <w:t xml:space="preserve"> </w:t>
      </w:r>
      <w:proofErr w:type="spellStart"/>
      <w:r>
        <w:rPr>
          <w:rFonts w:ascii="Arial" w:hAnsi="Arial" w:cs="Arial"/>
          <w:sz w:val="21"/>
          <w:szCs w:val="24"/>
          <w:lang w:val="en-US" w:eastAsia="pt-BR"/>
        </w:rPr>
        <w:t>descritos</w:t>
      </w:r>
      <w:proofErr w:type="spellEnd"/>
      <w:r>
        <w:rPr>
          <w:rFonts w:ascii="Arial" w:hAnsi="Arial" w:cs="Arial"/>
          <w:sz w:val="21"/>
          <w:szCs w:val="24"/>
          <w:lang w:val="en-US" w:eastAsia="pt-BR"/>
        </w:rPr>
        <w:t xml:space="preserve"> no </w:t>
      </w:r>
      <w:proofErr w:type="spellStart"/>
      <w:r>
        <w:rPr>
          <w:rFonts w:ascii="Arial" w:hAnsi="Arial" w:cs="Arial"/>
          <w:sz w:val="21"/>
          <w:szCs w:val="24"/>
          <w:lang w:val="en-US" w:eastAsia="pt-BR"/>
        </w:rPr>
        <w:t>cronograma</w:t>
      </w:r>
      <w:proofErr w:type="spellEnd"/>
      <w:r>
        <w:rPr>
          <w:rFonts w:ascii="Arial" w:hAnsi="Arial" w:cs="Arial"/>
          <w:sz w:val="21"/>
          <w:szCs w:val="24"/>
          <w:lang w:val="en-US" w:eastAsia="pt-BR"/>
        </w:rPr>
        <w:t xml:space="preserve"> </w:t>
      </w:r>
      <w:proofErr w:type="spellStart"/>
      <w:r>
        <w:rPr>
          <w:rFonts w:ascii="Arial" w:hAnsi="Arial" w:cs="Arial"/>
          <w:sz w:val="21"/>
          <w:szCs w:val="24"/>
          <w:lang w:val="en-US" w:eastAsia="pt-BR"/>
        </w:rPr>
        <w:t>físico</w:t>
      </w:r>
      <w:proofErr w:type="spellEnd"/>
      <w:r>
        <w:rPr>
          <w:rFonts w:ascii="Arial" w:hAnsi="Arial" w:cs="Arial"/>
          <w:sz w:val="21"/>
          <w:szCs w:val="24"/>
          <w:lang w:val="en-US" w:eastAsia="pt-BR"/>
        </w:rPr>
        <w:t xml:space="preserve"> do </w:t>
      </w:r>
      <w:proofErr w:type="spellStart"/>
      <w:r>
        <w:rPr>
          <w:rFonts w:ascii="Arial" w:hAnsi="Arial" w:cs="Arial"/>
          <w:sz w:val="21"/>
          <w:szCs w:val="24"/>
          <w:lang w:val="en-US" w:eastAsia="pt-BR"/>
        </w:rPr>
        <w:t>objeto</w:t>
      </w:r>
      <w:proofErr w:type="spellEnd"/>
      <w:r>
        <w:rPr>
          <w:rFonts w:ascii="Arial" w:hAnsi="Arial" w:cs="Arial"/>
          <w:sz w:val="21"/>
          <w:szCs w:val="24"/>
          <w:lang w:val="en-US" w:eastAsia="pt-BR"/>
        </w:rPr>
        <w:t xml:space="preserve"> ou no </w:t>
      </w:r>
      <w:proofErr w:type="spellStart"/>
      <w:r>
        <w:rPr>
          <w:rFonts w:ascii="Arial" w:hAnsi="Arial" w:cs="Arial"/>
          <w:sz w:val="21"/>
          <w:szCs w:val="24"/>
          <w:lang w:val="en-US" w:eastAsia="pt-BR"/>
        </w:rPr>
        <w:t>atendimento</w:t>
      </w:r>
      <w:proofErr w:type="spellEnd"/>
      <w:r>
        <w:rPr>
          <w:rFonts w:ascii="Arial" w:hAnsi="Arial" w:cs="Arial"/>
          <w:sz w:val="21"/>
          <w:szCs w:val="24"/>
          <w:lang w:val="en-US" w:eastAsia="pt-BR"/>
        </w:rPr>
        <w:t xml:space="preserve"> </w:t>
      </w:r>
      <w:proofErr w:type="spellStart"/>
      <w:r>
        <w:rPr>
          <w:rFonts w:ascii="Arial" w:hAnsi="Arial" w:cs="Arial"/>
          <w:sz w:val="21"/>
          <w:szCs w:val="24"/>
          <w:lang w:val="en-US" w:eastAsia="pt-BR"/>
        </w:rPr>
        <w:t>às</w:t>
      </w:r>
      <w:proofErr w:type="spellEnd"/>
      <w:r>
        <w:rPr>
          <w:rFonts w:ascii="Arial" w:hAnsi="Arial" w:cs="Arial"/>
          <w:sz w:val="21"/>
          <w:szCs w:val="24"/>
          <w:lang w:val="en-US" w:eastAsia="pt-BR"/>
        </w:rPr>
        <w:t xml:space="preserve"> </w:t>
      </w:r>
      <w:proofErr w:type="spellStart"/>
      <w:r>
        <w:rPr>
          <w:rFonts w:ascii="Arial" w:hAnsi="Arial" w:cs="Arial"/>
          <w:sz w:val="21"/>
          <w:szCs w:val="24"/>
          <w:lang w:val="en-US" w:eastAsia="pt-BR"/>
        </w:rPr>
        <w:t>exigências</w:t>
      </w:r>
      <w:proofErr w:type="spellEnd"/>
      <w:r>
        <w:rPr>
          <w:rFonts w:ascii="Arial" w:hAnsi="Arial" w:cs="Arial"/>
          <w:sz w:val="21"/>
          <w:szCs w:val="24"/>
          <w:lang w:val="en-US" w:eastAsia="pt-BR"/>
        </w:rPr>
        <w:t xml:space="preserve"> </w:t>
      </w:r>
      <w:proofErr w:type="spellStart"/>
      <w:r>
        <w:rPr>
          <w:rFonts w:ascii="Arial" w:hAnsi="Arial" w:cs="Arial"/>
          <w:sz w:val="21"/>
          <w:szCs w:val="24"/>
          <w:lang w:val="en-US" w:eastAsia="pt-BR"/>
        </w:rPr>
        <w:t>contratuais</w:t>
      </w:r>
      <w:proofErr w:type="spellEnd"/>
      <w:r>
        <w:rPr>
          <w:rFonts w:ascii="Arial" w:hAnsi="Arial" w:cs="Arial"/>
          <w:sz w:val="21"/>
          <w:szCs w:val="24"/>
          <w:lang w:val="en-US" w:eastAsia="pt-BR"/>
        </w:rPr>
        <w:t xml:space="preserve"> e editalícias, por </w:t>
      </w:r>
      <w:proofErr w:type="spellStart"/>
      <w:r>
        <w:rPr>
          <w:rFonts w:ascii="Arial" w:hAnsi="Arial" w:cs="Arial"/>
          <w:sz w:val="21"/>
          <w:szCs w:val="24"/>
          <w:lang w:val="en-US" w:eastAsia="pt-BR"/>
        </w:rPr>
        <w:t>conta</w:t>
      </w:r>
      <w:proofErr w:type="spellEnd"/>
      <w:r>
        <w:rPr>
          <w:rFonts w:ascii="Arial" w:hAnsi="Arial" w:cs="Arial"/>
          <w:sz w:val="21"/>
          <w:szCs w:val="24"/>
          <w:lang w:val="en-US" w:eastAsia="pt-BR"/>
        </w:rPr>
        <w:t xml:space="preserve"> </w:t>
      </w:r>
      <w:proofErr w:type="spellStart"/>
      <w:r>
        <w:rPr>
          <w:rFonts w:ascii="Arial" w:hAnsi="Arial" w:cs="Arial"/>
          <w:sz w:val="21"/>
          <w:szCs w:val="24"/>
          <w:lang w:val="en-US" w:eastAsia="pt-BR"/>
        </w:rPr>
        <w:t>exclusiva</w:t>
      </w:r>
      <w:proofErr w:type="spellEnd"/>
      <w:r>
        <w:rPr>
          <w:rFonts w:ascii="Arial" w:hAnsi="Arial" w:cs="Arial"/>
          <w:sz w:val="21"/>
          <w:szCs w:val="24"/>
          <w:lang w:val="en-US" w:eastAsia="pt-BR"/>
        </w:rPr>
        <w:t xml:space="preserve"> da CONTRATADA, </w:t>
      </w:r>
      <w:proofErr w:type="spellStart"/>
      <w:r>
        <w:rPr>
          <w:rFonts w:ascii="Arial" w:hAnsi="Arial" w:cs="Arial"/>
          <w:sz w:val="21"/>
          <w:szCs w:val="24"/>
          <w:lang w:val="en-US" w:eastAsia="pt-BR"/>
        </w:rPr>
        <w:t>aplicar</w:t>
      </w:r>
      <w:proofErr w:type="spellEnd"/>
      <w:r>
        <w:rPr>
          <w:rFonts w:ascii="Arial" w:hAnsi="Arial" w:cs="Arial"/>
          <w:sz w:val="21"/>
          <w:szCs w:val="24"/>
          <w:lang w:val="en-US" w:eastAsia="pt-BR"/>
        </w:rPr>
        <w:t xml:space="preserve">-se-á </w:t>
      </w:r>
      <w:proofErr w:type="spellStart"/>
      <w:r>
        <w:rPr>
          <w:rFonts w:ascii="Arial" w:hAnsi="Arial" w:cs="Arial"/>
          <w:sz w:val="21"/>
          <w:szCs w:val="24"/>
          <w:lang w:val="en-US" w:eastAsia="pt-BR"/>
        </w:rPr>
        <w:t>multa</w:t>
      </w:r>
      <w:proofErr w:type="spellEnd"/>
      <w:r>
        <w:rPr>
          <w:rFonts w:ascii="Arial" w:hAnsi="Arial" w:cs="Arial"/>
          <w:sz w:val="21"/>
          <w:szCs w:val="24"/>
          <w:lang w:val="en-US" w:eastAsia="pt-BR"/>
        </w:rPr>
        <w:t xml:space="preserve"> </w:t>
      </w:r>
      <w:proofErr w:type="spellStart"/>
      <w:r>
        <w:rPr>
          <w:rFonts w:ascii="Arial" w:hAnsi="Arial" w:cs="Arial"/>
          <w:sz w:val="21"/>
          <w:szCs w:val="24"/>
          <w:lang w:val="en-US" w:eastAsia="pt-BR"/>
        </w:rPr>
        <w:t>moratória</w:t>
      </w:r>
      <w:proofErr w:type="spellEnd"/>
      <w:r>
        <w:rPr>
          <w:rFonts w:ascii="Arial" w:hAnsi="Arial" w:cs="Arial"/>
          <w:sz w:val="21"/>
          <w:szCs w:val="24"/>
          <w:lang w:val="en-US" w:eastAsia="pt-BR"/>
        </w:rPr>
        <w:t xml:space="preserve"> conforme os </w:t>
      </w:r>
      <w:proofErr w:type="spellStart"/>
      <w:r>
        <w:rPr>
          <w:rFonts w:ascii="Arial" w:hAnsi="Arial" w:cs="Arial"/>
          <w:sz w:val="21"/>
          <w:szCs w:val="24"/>
          <w:lang w:val="en-US" w:eastAsia="pt-BR"/>
        </w:rPr>
        <w:t>graus</w:t>
      </w:r>
      <w:proofErr w:type="spellEnd"/>
      <w:r>
        <w:rPr>
          <w:rFonts w:ascii="Arial" w:hAnsi="Arial" w:cs="Arial"/>
          <w:sz w:val="21"/>
          <w:szCs w:val="24"/>
          <w:lang w:val="en-US" w:eastAsia="pt-BR"/>
        </w:rPr>
        <w:t xml:space="preserve"> de </w:t>
      </w:r>
      <w:proofErr w:type="spellStart"/>
      <w:r>
        <w:rPr>
          <w:rFonts w:ascii="Arial" w:hAnsi="Arial" w:cs="Arial"/>
          <w:sz w:val="21"/>
          <w:szCs w:val="24"/>
          <w:lang w:val="en-US" w:eastAsia="pt-BR"/>
        </w:rPr>
        <w:t>penalidades</w:t>
      </w:r>
      <w:proofErr w:type="spellEnd"/>
      <w:r>
        <w:rPr>
          <w:rFonts w:ascii="Arial" w:hAnsi="Arial" w:cs="Arial"/>
          <w:sz w:val="21"/>
          <w:szCs w:val="24"/>
          <w:lang w:val="en-US" w:eastAsia="pt-BR"/>
        </w:rPr>
        <w:t xml:space="preserve"> </w:t>
      </w:r>
      <w:proofErr w:type="spellStart"/>
      <w:r>
        <w:rPr>
          <w:rFonts w:ascii="Arial" w:hAnsi="Arial" w:cs="Arial"/>
          <w:sz w:val="21"/>
          <w:szCs w:val="24"/>
          <w:lang w:val="en-US" w:eastAsia="pt-BR"/>
        </w:rPr>
        <w:t>estabelecidos</w:t>
      </w:r>
      <w:proofErr w:type="spellEnd"/>
      <w:r>
        <w:rPr>
          <w:rFonts w:ascii="Arial" w:hAnsi="Arial" w:cs="Arial"/>
          <w:sz w:val="21"/>
          <w:szCs w:val="24"/>
          <w:lang w:val="en-US" w:eastAsia="pt-BR"/>
        </w:rPr>
        <w:t xml:space="preserve"> </w:t>
      </w:r>
      <w:proofErr w:type="spellStart"/>
      <w:r>
        <w:rPr>
          <w:rFonts w:ascii="Arial" w:hAnsi="Arial" w:cs="Arial"/>
          <w:sz w:val="21"/>
          <w:szCs w:val="24"/>
          <w:lang w:val="en-US" w:eastAsia="pt-BR"/>
        </w:rPr>
        <w:t>abaixo</w:t>
      </w:r>
      <w:proofErr w:type="spellEnd"/>
      <w:r>
        <w:rPr>
          <w:rFonts w:ascii="Arial" w:hAnsi="Arial" w:cs="Arial"/>
          <w:sz w:val="21"/>
          <w:szCs w:val="24"/>
          <w:lang w:val="en-US" w:eastAsia="pt-BR"/>
        </w:rPr>
        <w:t>:</w:t>
      </w:r>
    </w:p>
    <w:p w:rsidR="00A3695C" w:rsidRDefault="006F6DD4">
      <w:pPr>
        <w:ind w:left="851"/>
        <w:rPr>
          <w:rFonts w:eastAsia="Times New Roman"/>
          <w:szCs w:val="20"/>
          <w:u w:val="single"/>
          <w:lang w:eastAsia="pt-BR"/>
        </w:rPr>
      </w:pPr>
      <w:r>
        <w:rPr>
          <w:rFonts w:eastAsia="Times New Roman"/>
          <w:szCs w:val="20"/>
          <w:u w:val="single"/>
          <w:lang w:eastAsia="pt-BR"/>
        </w:rPr>
        <w:t>Graus de Penalidade:</w:t>
      </w:r>
    </w:p>
    <w:p w:rsidR="00A3695C" w:rsidRDefault="006F6DD4">
      <w:pPr>
        <w:ind w:left="851"/>
        <w:rPr>
          <w:rFonts w:eastAsia="Times New Roman"/>
          <w:szCs w:val="20"/>
          <w:lang w:eastAsia="pt-BR"/>
        </w:rPr>
      </w:pPr>
      <w:r>
        <w:rPr>
          <w:rFonts w:eastAsia="Times New Roman"/>
          <w:szCs w:val="20"/>
          <w:lang w:eastAsia="pt-BR"/>
        </w:rPr>
        <w:t>Grau 01 – multa de R$ 100,00 (cem reais) por dia de atraso;</w:t>
      </w:r>
    </w:p>
    <w:p w:rsidR="00A3695C" w:rsidRDefault="006F6DD4">
      <w:pPr>
        <w:ind w:left="851"/>
        <w:rPr>
          <w:rFonts w:eastAsia="Times New Roman"/>
          <w:szCs w:val="20"/>
          <w:lang w:eastAsia="pt-BR"/>
        </w:rPr>
      </w:pPr>
      <w:r>
        <w:rPr>
          <w:rFonts w:eastAsia="Times New Roman"/>
          <w:szCs w:val="20"/>
          <w:lang w:eastAsia="pt-BR"/>
        </w:rPr>
        <w:t>Grau 02 – multa de R$ 500,00 (quinhentos reais) por dia;</w:t>
      </w:r>
    </w:p>
    <w:p w:rsidR="00A3695C" w:rsidRDefault="006F6DD4">
      <w:pPr>
        <w:ind w:left="851"/>
        <w:rPr>
          <w:rFonts w:eastAsia="Times New Roman"/>
          <w:szCs w:val="20"/>
          <w:lang w:eastAsia="pt-BR"/>
        </w:rPr>
      </w:pPr>
      <w:r>
        <w:rPr>
          <w:rFonts w:eastAsia="Times New Roman"/>
          <w:szCs w:val="20"/>
          <w:lang w:eastAsia="pt-BR"/>
        </w:rPr>
        <w:t>Grau 03 – multa de 0,2% por dia sobre o valor total do item estimado no cronograma físico-financeiro para o período;</w:t>
      </w:r>
    </w:p>
    <w:p w:rsidR="00A3695C" w:rsidRDefault="006F6DD4">
      <w:pPr>
        <w:ind w:left="851"/>
        <w:rPr>
          <w:rFonts w:eastAsia="Times New Roman"/>
          <w:szCs w:val="20"/>
          <w:lang w:eastAsia="pt-BR"/>
        </w:rPr>
      </w:pPr>
      <w:r>
        <w:rPr>
          <w:rFonts w:eastAsia="Times New Roman"/>
          <w:szCs w:val="20"/>
          <w:lang w:eastAsia="pt-BR"/>
        </w:rPr>
        <w:t>Grau 04 – multa de 0,2% por dia sobre o valor contratual atualizado.</w:t>
      </w:r>
    </w:p>
    <w:p w:rsidR="00A3695C" w:rsidRDefault="006F6DD4">
      <w:pPr>
        <w:jc w:val="center"/>
        <w:rPr>
          <w:rFonts w:eastAsia="Times New Roman"/>
          <w:b/>
          <w:lang w:eastAsia="pt-BR"/>
        </w:rPr>
      </w:pPr>
      <w:r>
        <w:rPr>
          <w:rFonts w:eastAsia="Times New Roman"/>
          <w:b/>
          <w:lang w:eastAsia="pt-BR"/>
        </w:rPr>
        <w:t>Tabela 01 – Inadimplências e o respectivo grau de penalidade</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54"/>
        <w:gridCol w:w="1876"/>
      </w:tblGrid>
      <w:tr w:rsidR="00A3695C">
        <w:trPr>
          <w:trHeight w:val="340"/>
        </w:trPr>
        <w:tc>
          <w:tcPr>
            <w:tcW w:w="7054" w:type="dxa"/>
            <w:vAlign w:val="center"/>
          </w:tcPr>
          <w:p w:rsidR="00A3695C" w:rsidRDefault="006F6DD4">
            <w:pPr>
              <w:jc w:val="center"/>
              <w:rPr>
                <w:rFonts w:eastAsia="Times New Roman"/>
                <w:b/>
                <w:bCs/>
                <w:lang w:eastAsia="pt-BR"/>
              </w:rPr>
            </w:pPr>
            <w:r>
              <w:rPr>
                <w:rFonts w:eastAsia="Times New Roman"/>
                <w:b/>
                <w:bCs/>
                <w:lang w:eastAsia="pt-BR"/>
              </w:rPr>
              <w:t>Inadimplências</w:t>
            </w:r>
          </w:p>
        </w:tc>
        <w:tc>
          <w:tcPr>
            <w:tcW w:w="1876" w:type="dxa"/>
            <w:vAlign w:val="center"/>
          </w:tcPr>
          <w:p w:rsidR="00A3695C" w:rsidRDefault="006F6DD4">
            <w:pPr>
              <w:jc w:val="center"/>
              <w:rPr>
                <w:rFonts w:eastAsia="Times New Roman"/>
                <w:b/>
                <w:bCs/>
                <w:lang w:eastAsia="pt-BR"/>
              </w:rPr>
            </w:pPr>
            <w:r>
              <w:rPr>
                <w:rFonts w:eastAsia="Times New Roman"/>
                <w:b/>
                <w:bCs/>
                <w:lang w:eastAsia="pt-BR"/>
              </w:rPr>
              <w:t>Grau de Penalidade</w:t>
            </w:r>
          </w:p>
        </w:tc>
      </w:tr>
      <w:tr w:rsidR="00A3695C">
        <w:trPr>
          <w:trHeight w:val="340"/>
        </w:trPr>
        <w:tc>
          <w:tcPr>
            <w:tcW w:w="7054" w:type="dxa"/>
            <w:vAlign w:val="center"/>
          </w:tcPr>
          <w:p w:rsidR="00A3695C" w:rsidRDefault="006F6DD4">
            <w:pPr>
              <w:rPr>
                <w:rFonts w:eastAsia="Times New Roman"/>
                <w:bCs/>
                <w:lang w:eastAsia="pt-BR"/>
              </w:rPr>
            </w:pPr>
            <w:r>
              <w:rPr>
                <w:rFonts w:eastAsia="Times New Roman"/>
                <w:lang w:eastAsia="pt-BR"/>
              </w:rPr>
              <w:t xml:space="preserve">Pelo não atendimento à determinação estipulada pela FISCALIZAÇÃO, no prazo por ela estabelecido, desde que seja comunicada à CONTRATADA, através de comunicação formal do </w:t>
            </w:r>
            <w:proofErr w:type="gramStart"/>
            <w:r>
              <w:rPr>
                <w:rFonts w:eastAsia="Times New Roman"/>
                <w:lang w:eastAsia="pt-BR"/>
              </w:rPr>
              <w:t>fiscal</w:t>
            </w:r>
            <w:proofErr w:type="gramEnd"/>
          </w:p>
        </w:tc>
        <w:tc>
          <w:tcPr>
            <w:tcW w:w="1876" w:type="dxa"/>
            <w:vAlign w:val="center"/>
          </w:tcPr>
          <w:p w:rsidR="00A3695C" w:rsidRDefault="006F6DD4">
            <w:pPr>
              <w:jc w:val="center"/>
              <w:rPr>
                <w:rFonts w:eastAsia="Times New Roman"/>
                <w:bCs/>
                <w:lang w:eastAsia="pt-BR"/>
              </w:rPr>
            </w:pPr>
            <w:r>
              <w:rPr>
                <w:rFonts w:eastAsia="Times New Roman"/>
                <w:bCs/>
                <w:lang w:eastAsia="pt-BR"/>
              </w:rPr>
              <w:t>01</w:t>
            </w:r>
          </w:p>
        </w:tc>
      </w:tr>
      <w:tr w:rsidR="00A3695C">
        <w:trPr>
          <w:trHeight w:val="340"/>
        </w:trPr>
        <w:tc>
          <w:tcPr>
            <w:tcW w:w="7054" w:type="dxa"/>
            <w:vAlign w:val="center"/>
          </w:tcPr>
          <w:p w:rsidR="00A3695C" w:rsidRDefault="006F6DD4">
            <w:pPr>
              <w:rPr>
                <w:rFonts w:eastAsia="Times New Roman"/>
                <w:lang w:eastAsia="pt-BR"/>
              </w:rPr>
            </w:pPr>
            <w:r>
              <w:rPr>
                <w:rFonts w:eastAsia="Times New Roman"/>
                <w:lang w:eastAsia="pt-BR"/>
              </w:rPr>
              <w:t xml:space="preserve">Pela não apresentação de itens exigidos em cláusulas editalícias ou contratuais, dentro do prazo </w:t>
            </w:r>
            <w:proofErr w:type="gramStart"/>
            <w:r>
              <w:rPr>
                <w:rFonts w:eastAsia="Times New Roman"/>
                <w:lang w:eastAsia="pt-BR"/>
              </w:rPr>
              <w:t>estabelecido</w:t>
            </w:r>
            <w:proofErr w:type="gramEnd"/>
          </w:p>
        </w:tc>
        <w:tc>
          <w:tcPr>
            <w:tcW w:w="1876" w:type="dxa"/>
            <w:vAlign w:val="center"/>
          </w:tcPr>
          <w:p w:rsidR="00A3695C" w:rsidRDefault="006F6DD4">
            <w:pPr>
              <w:jc w:val="center"/>
              <w:rPr>
                <w:rFonts w:eastAsia="Times New Roman"/>
                <w:bCs/>
                <w:lang w:eastAsia="pt-BR"/>
              </w:rPr>
            </w:pPr>
            <w:r>
              <w:rPr>
                <w:rFonts w:eastAsia="Times New Roman"/>
                <w:bCs/>
                <w:lang w:eastAsia="pt-BR"/>
              </w:rPr>
              <w:t>02</w:t>
            </w:r>
          </w:p>
        </w:tc>
      </w:tr>
      <w:tr w:rsidR="00A3695C">
        <w:trPr>
          <w:trHeight w:val="340"/>
        </w:trPr>
        <w:tc>
          <w:tcPr>
            <w:tcW w:w="7054" w:type="dxa"/>
            <w:vAlign w:val="center"/>
          </w:tcPr>
          <w:p w:rsidR="00A3695C" w:rsidRDefault="006F6DD4">
            <w:pPr>
              <w:rPr>
                <w:rFonts w:eastAsia="Times New Roman"/>
                <w:lang w:eastAsia="pt-BR"/>
              </w:rPr>
            </w:pPr>
            <w:r>
              <w:rPr>
                <w:rFonts w:eastAsia="Times New Roman"/>
                <w:lang w:eastAsia="pt-BR"/>
              </w:rPr>
              <w:t>Por dificultar ou impedir o acesso da FISCALIZAÇÃO a documentos.</w:t>
            </w:r>
          </w:p>
        </w:tc>
        <w:tc>
          <w:tcPr>
            <w:tcW w:w="1876" w:type="dxa"/>
            <w:vAlign w:val="center"/>
          </w:tcPr>
          <w:p w:rsidR="00A3695C" w:rsidRDefault="006F6DD4">
            <w:pPr>
              <w:jc w:val="center"/>
              <w:rPr>
                <w:rFonts w:eastAsia="Times New Roman"/>
                <w:bCs/>
                <w:lang w:eastAsia="pt-BR"/>
              </w:rPr>
            </w:pPr>
            <w:r>
              <w:rPr>
                <w:rFonts w:eastAsia="Times New Roman"/>
                <w:bCs/>
                <w:lang w:eastAsia="pt-BR"/>
              </w:rPr>
              <w:t>02</w:t>
            </w:r>
          </w:p>
        </w:tc>
      </w:tr>
      <w:tr w:rsidR="00A3695C">
        <w:trPr>
          <w:trHeight w:val="340"/>
        </w:trPr>
        <w:tc>
          <w:tcPr>
            <w:tcW w:w="7054" w:type="dxa"/>
            <w:vAlign w:val="center"/>
          </w:tcPr>
          <w:p w:rsidR="00A3695C" w:rsidRDefault="006F6DD4">
            <w:pPr>
              <w:rPr>
                <w:rFonts w:eastAsia="Times New Roman"/>
                <w:lang w:eastAsia="pt-BR"/>
              </w:rPr>
            </w:pPr>
            <w:r>
              <w:rPr>
                <w:rFonts w:eastAsia="Times New Roman"/>
                <w:lang w:eastAsia="pt-BR"/>
              </w:rPr>
              <w:t xml:space="preserve">Pelo atraso no cumprimento dos prazos estabelecidos no Cronograma Físico do objeto, desde que injustificados ou cuja justificativa não tenha sido aceita pela </w:t>
            </w:r>
            <w:proofErr w:type="gramStart"/>
            <w:r>
              <w:rPr>
                <w:rFonts w:eastAsia="Times New Roman"/>
                <w:lang w:eastAsia="pt-BR"/>
              </w:rPr>
              <w:t>FISCALIZAÇÃO</w:t>
            </w:r>
            <w:proofErr w:type="gramEnd"/>
          </w:p>
        </w:tc>
        <w:tc>
          <w:tcPr>
            <w:tcW w:w="1876" w:type="dxa"/>
            <w:vAlign w:val="center"/>
          </w:tcPr>
          <w:p w:rsidR="00A3695C" w:rsidRDefault="006F6DD4">
            <w:pPr>
              <w:jc w:val="center"/>
              <w:rPr>
                <w:rFonts w:eastAsia="Times New Roman"/>
                <w:bCs/>
                <w:lang w:eastAsia="pt-BR"/>
              </w:rPr>
            </w:pPr>
            <w:r>
              <w:rPr>
                <w:rFonts w:eastAsia="Times New Roman"/>
                <w:bCs/>
                <w:lang w:eastAsia="pt-BR"/>
              </w:rPr>
              <w:t>03</w:t>
            </w:r>
          </w:p>
        </w:tc>
      </w:tr>
      <w:tr w:rsidR="00A3695C">
        <w:trPr>
          <w:trHeight w:val="340"/>
        </w:trPr>
        <w:tc>
          <w:tcPr>
            <w:tcW w:w="7054" w:type="dxa"/>
            <w:vAlign w:val="center"/>
          </w:tcPr>
          <w:p w:rsidR="00A3695C" w:rsidRDefault="006F6DD4">
            <w:pPr>
              <w:rPr>
                <w:rFonts w:eastAsia="Times New Roman"/>
                <w:lang w:eastAsia="pt-BR"/>
              </w:rPr>
            </w:pPr>
            <w:r>
              <w:rPr>
                <w:rFonts w:eastAsia="Times New Roman"/>
                <w:lang w:eastAsia="pt-BR"/>
              </w:rPr>
              <w:t>Pelo atraso na conclusão do objeto, em conformidade com o prazo contratado ou aditado.</w:t>
            </w:r>
          </w:p>
        </w:tc>
        <w:tc>
          <w:tcPr>
            <w:tcW w:w="1876" w:type="dxa"/>
            <w:vAlign w:val="center"/>
          </w:tcPr>
          <w:p w:rsidR="00A3695C" w:rsidRDefault="006F6DD4">
            <w:pPr>
              <w:jc w:val="center"/>
              <w:rPr>
                <w:rFonts w:eastAsia="Times New Roman"/>
                <w:bCs/>
                <w:lang w:eastAsia="pt-BR"/>
              </w:rPr>
            </w:pPr>
            <w:r>
              <w:rPr>
                <w:rFonts w:eastAsia="Times New Roman"/>
                <w:bCs/>
                <w:lang w:eastAsia="pt-BR"/>
              </w:rPr>
              <w:t>04</w:t>
            </w:r>
          </w:p>
        </w:tc>
      </w:tr>
    </w:tbl>
    <w:p w:rsidR="00A3695C" w:rsidRDefault="00A3695C">
      <w:pPr>
        <w:ind w:left="851"/>
        <w:rPr>
          <w:rFonts w:eastAsia="Times New Roman"/>
          <w:szCs w:val="20"/>
          <w:lang w:eastAsia="pt-BR"/>
        </w:rPr>
      </w:pPr>
    </w:p>
    <w:p w:rsidR="00A3695C" w:rsidRDefault="006F6DD4">
      <w:pPr>
        <w:pStyle w:val="Ttulo21"/>
        <w:numPr>
          <w:ilvl w:val="1"/>
          <w:numId w:val="7"/>
        </w:numPr>
        <w:rPr>
          <w:rFonts w:eastAsia="Times New Roman" w:cs="Arial"/>
          <w:szCs w:val="20"/>
          <w:lang w:eastAsia="pt-BR"/>
        </w:rPr>
      </w:pPr>
      <w:proofErr w:type="spellStart"/>
      <w:r>
        <w:rPr>
          <w:rFonts w:ascii="Arial" w:hAnsi="Arial" w:cs="Arial"/>
          <w:sz w:val="21"/>
          <w:szCs w:val="24"/>
          <w:lang w:val="en-US" w:eastAsia="pt-BR"/>
        </w:rPr>
        <w:t>Comprovando</w:t>
      </w:r>
      <w:proofErr w:type="spellEnd"/>
      <w:r>
        <w:rPr>
          <w:rFonts w:ascii="Arial" w:hAnsi="Arial" w:cs="Arial"/>
          <w:sz w:val="21"/>
          <w:szCs w:val="24"/>
          <w:lang w:val="en-US" w:eastAsia="pt-BR"/>
        </w:rPr>
        <w:t xml:space="preserve"> o </w:t>
      </w:r>
      <w:proofErr w:type="spellStart"/>
      <w:r>
        <w:rPr>
          <w:rFonts w:ascii="Arial" w:hAnsi="Arial" w:cs="Arial"/>
          <w:sz w:val="21"/>
          <w:szCs w:val="24"/>
          <w:lang w:val="en-US" w:eastAsia="pt-BR"/>
        </w:rPr>
        <w:t>impedimento</w:t>
      </w:r>
      <w:proofErr w:type="spellEnd"/>
      <w:r>
        <w:rPr>
          <w:rFonts w:ascii="Arial" w:hAnsi="Arial" w:cs="Arial"/>
          <w:sz w:val="21"/>
          <w:szCs w:val="24"/>
          <w:lang w:val="en-US" w:eastAsia="pt-BR"/>
        </w:rPr>
        <w:t xml:space="preserve"> ou </w:t>
      </w:r>
      <w:proofErr w:type="spellStart"/>
      <w:r>
        <w:rPr>
          <w:rFonts w:ascii="Arial" w:hAnsi="Arial" w:cs="Arial"/>
          <w:sz w:val="21"/>
          <w:szCs w:val="24"/>
          <w:lang w:val="en-US" w:eastAsia="pt-BR"/>
        </w:rPr>
        <w:t>reconhecida</w:t>
      </w:r>
      <w:proofErr w:type="spellEnd"/>
      <w:r>
        <w:rPr>
          <w:rFonts w:ascii="Arial" w:hAnsi="Arial" w:cs="Arial"/>
          <w:sz w:val="21"/>
          <w:szCs w:val="24"/>
          <w:lang w:val="en-US" w:eastAsia="pt-BR"/>
        </w:rPr>
        <w:t xml:space="preserve"> a </w:t>
      </w:r>
      <w:proofErr w:type="spellStart"/>
      <w:r>
        <w:rPr>
          <w:rFonts w:ascii="Arial" w:hAnsi="Arial" w:cs="Arial"/>
          <w:sz w:val="21"/>
          <w:szCs w:val="24"/>
          <w:lang w:val="en-US" w:eastAsia="pt-BR"/>
        </w:rPr>
        <w:t>força</w:t>
      </w:r>
      <w:proofErr w:type="spellEnd"/>
      <w:r>
        <w:rPr>
          <w:rFonts w:ascii="Arial" w:hAnsi="Arial" w:cs="Arial"/>
          <w:sz w:val="21"/>
          <w:szCs w:val="24"/>
          <w:lang w:val="en-US" w:eastAsia="pt-BR"/>
        </w:rPr>
        <w:t xml:space="preserve"> </w:t>
      </w:r>
      <w:proofErr w:type="spellStart"/>
      <w:r>
        <w:rPr>
          <w:rFonts w:ascii="Arial" w:hAnsi="Arial" w:cs="Arial"/>
          <w:sz w:val="21"/>
          <w:szCs w:val="24"/>
          <w:lang w:val="en-US" w:eastAsia="pt-BR"/>
        </w:rPr>
        <w:t>maior</w:t>
      </w:r>
      <w:proofErr w:type="spellEnd"/>
      <w:r>
        <w:rPr>
          <w:rFonts w:ascii="Arial" w:hAnsi="Arial" w:cs="Arial"/>
          <w:sz w:val="21"/>
          <w:szCs w:val="24"/>
          <w:lang w:val="en-US" w:eastAsia="pt-BR"/>
        </w:rPr>
        <w:t xml:space="preserve">, </w:t>
      </w:r>
      <w:proofErr w:type="spellStart"/>
      <w:r>
        <w:rPr>
          <w:rFonts w:ascii="Arial" w:hAnsi="Arial" w:cs="Arial"/>
          <w:sz w:val="21"/>
          <w:szCs w:val="24"/>
          <w:lang w:val="en-US" w:eastAsia="pt-BR"/>
        </w:rPr>
        <w:t>devidamente</w:t>
      </w:r>
      <w:proofErr w:type="spellEnd"/>
      <w:r>
        <w:rPr>
          <w:rFonts w:ascii="Arial" w:hAnsi="Arial" w:cs="Arial"/>
          <w:sz w:val="21"/>
          <w:szCs w:val="24"/>
          <w:lang w:val="en-US" w:eastAsia="pt-BR"/>
        </w:rPr>
        <w:t xml:space="preserve"> </w:t>
      </w:r>
      <w:proofErr w:type="spellStart"/>
      <w:r>
        <w:rPr>
          <w:rFonts w:ascii="Arial" w:hAnsi="Arial" w:cs="Arial"/>
          <w:sz w:val="21"/>
          <w:szCs w:val="24"/>
          <w:lang w:val="en-US" w:eastAsia="pt-BR"/>
        </w:rPr>
        <w:t>justificados</w:t>
      </w:r>
      <w:proofErr w:type="spellEnd"/>
      <w:r>
        <w:rPr>
          <w:rFonts w:ascii="Arial" w:hAnsi="Arial" w:cs="Arial"/>
          <w:sz w:val="21"/>
          <w:szCs w:val="24"/>
          <w:lang w:val="en-US" w:eastAsia="pt-BR"/>
        </w:rPr>
        <w:t xml:space="preserve"> e </w:t>
      </w:r>
      <w:proofErr w:type="spellStart"/>
      <w:r>
        <w:rPr>
          <w:rFonts w:ascii="Arial" w:hAnsi="Arial" w:cs="Arial"/>
          <w:sz w:val="21"/>
          <w:szCs w:val="24"/>
          <w:lang w:val="en-US" w:eastAsia="pt-BR"/>
        </w:rPr>
        <w:t>aceitos</w:t>
      </w:r>
      <w:proofErr w:type="spellEnd"/>
      <w:r>
        <w:rPr>
          <w:rFonts w:ascii="Arial" w:hAnsi="Arial" w:cs="Arial"/>
          <w:sz w:val="21"/>
          <w:szCs w:val="24"/>
          <w:lang w:val="en-US" w:eastAsia="pt-BR"/>
        </w:rPr>
        <w:t xml:space="preserve"> pela FISCALIZAÇÃO, em </w:t>
      </w:r>
      <w:proofErr w:type="spellStart"/>
      <w:r>
        <w:rPr>
          <w:rFonts w:ascii="Arial" w:hAnsi="Arial" w:cs="Arial"/>
          <w:sz w:val="21"/>
          <w:szCs w:val="24"/>
          <w:lang w:val="en-US" w:eastAsia="pt-BR"/>
        </w:rPr>
        <w:t>relação</w:t>
      </w:r>
      <w:proofErr w:type="spellEnd"/>
      <w:r>
        <w:rPr>
          <w:rFonts w:ascii="Arial" w:hAnsi="Arial" w:cs="Arial"/>
          <w:sz w:val="21"/>
          <w:szCs w:val="24"/>
          <w:lang w:val="en-US" w:eastAsia="pt-BR"/>
        </w:rPr>
        <w:t xml:space="preserve"> a um dos </w:t>
      </w:r>
      <w:proofErr w:type="spellStart"/>
      <w:r>
        <w:rPr>
          <w:rFonts w:ascii="Arial" w:hAnsi="Arial" w:cs="Arial"/>
          <w:sz w:val="21"/>
          <w:szCs w:val="24"/>
          <w:lang w:val="en-US" w:eastAsia="pt-BR"/>
        </w:rPr>
        <w:t>eventos</w:t>
      </w:r>
      <w:proofErr w:type="spellEnd"/>
      <w:r>
        <w:rPr>
          <w:rFonts w:ascii="Arial" w:hAnsi="Arial" w:cs="Arial"/>
          <w:sz w:val="21"/>
          <w:szCs w:val="24"/>
          <w:lang w:val="en-US" w:eastAsia="pt-BR"/>
        </w:rPr>
        <w:t xml:space="preserve"> </w:t>
      </w:r>
      <w:proofErr w:type="spellStart"/>
      <w:r>
        <w:rPr>
          <w:rFonts w:ascii="Arial" w:hAnsi="Arial" w:cs="Arial"/>
          <w:sz w:val="21"/>
          <w:szCs w:val="24"/>
          <w:lang w:val="en-US" w:eastAsia="pt-BR"/>
        </w:rPr>
        <w:t>arrolados</w:t>
      </w:r>
      <w:proofErr w:type="spellEnd"/>
      <w:r>
        <w:rPr>
          <w:rFonts w:ascii="Arial" w:hAnsi="Arial" w:cs="Arial"/>
          <w:sz w:val="21"/>
          <w:szCs w:val="24"/>
          <w:lang w:val="en-US" w:eastAsia="pt-BR"/>
        </w:rPr>
        <w:t xml:space="preserve"> </w:t>
      </w:r>
      <w:proofErr w:type="gramStart"/>
      <w:r>
        <w:rPr>
          <w:rFonts w:ascii="Arial" w:hAnsi="Arial" w:cs="Arial"/>
          <w:sz w:val="21"/>
          <w:szCs w:val="24"/>
          <w:lang w:val="en-US" w:eastAsia="pt-BR"/>
        </w:rPr>
        <w:t>na</w:t>
      </w:r>
      <w:proofErr w:type="gramEnd"/>
      <w:r>
        <w:rPr>
          <w:rFonts w:ascii="Arial" w:hAnsi="Arial" w:cs="Arial"/>
          <w:sz w:val="21"/>
          <w:szCs w:val="24"/>
          <w:lang w:val="en-US" w:eastAsia="pt-BR"/>
        </w:rPr>
        <w:t xml:space="preserve"> </w:t>
      </w:r>
      <w:proofErr w:type="spellStart"/>
      <w:r>
        <w:rPr>
          <w:rFonts w:ascii="Arial" w:hAnsi="Arial" w:cs="Arial"/>
          <w:sz w:val="21"/>
          <w:szCs w:val="24"/>
          <w:lang w:val="en-US" w:eastAsia="pt-BR"/>
        </w:rPr>
        <w:t>tabela</w:t>
      </w:r>
      <w:proofErr w:type="spellEnd"/>
      <w:r>
        <w:rPr>
          <w:rFonts w:ascii="Arial" w:hAnsi="Arial" w:cs="Arial"/>
          <w:sz w:val="21"/>
          <w:szCs w:val="24"/>
          <w:lang w:val="en-US" w:eastAsia="pt-BR"/>
        </w:rPr>
        <w:t xml:space="preserve"> 01, a CONTRATADA </w:t>
      </w:r>
      <w:proofErr w:type="spellStart"/>
      <w:r>
        <w:rPr>
          <w:rFonts w:ascii="Arial" w:hAnsi="Arial" w:cs="Arial"/>
          <w:sz w:val="21"/>
          <w:szCs w:val="24"/>
          <w:lang w:val="en-US" w:eastAsia="pt-BR"/>
        </w:rPr>
        <w:t>ficará</w:t>
      </w:r>
      <w:proofErr w:type="spellEnd"/>
      <w:r>
        <w:rPr>
          <w:rFonts w:ascii="Arial" w:hAnsi="Arial" w:cs="Arial"/>
          <w:sz w:val="21"/>
          <w:szCs w:val="24"/>
          <w:lang w:val="en-US" w:eastAsia="pt-BR"/>
        </w:rPr>
        <w:t xml:space="preserve"> </w:t>
      </w:r>
      <w:proofErr w:type="spellStart"/>
      <w:r>
        <w:rPr>
          <w:rFonts w:ascii="Arial" w:hAnsi="Arial" w:cs="Arial"/>
          <w:sz w:val="21"/>
          <w:szCs w:val="24"/>
          <w:lang w:val="en-US" w:eastAsia="pt-BR"/>
        </w:rPr>
        <w:t>isenta</w:t>
      </w:r>
      <w:proofErr w:type="spellEnd"/>
      <w:r>
        <w:rPr>
          <w:rFonts w:ascii="Arial" w:hAnsi="Arial" w:cs="Arial"/>
          <w:sz w:val="21"/>
          <w:szCs w:val="24"/>
          <w:lang w:val="en-US" w:eastAsia="pt-BR"/>
        </w:rPr>
        <w:t xml:space="preserve"> das </w:t>
      </w:r>
      <w:proofErr w:type="spellStart"/>
      <w:r>
        <w:rPr>
          <w:rFonts w:ascii="Arial" w:hAnsi="Arial" w:cs="Arial"/>
          <w:sz w:val="21"/>
          <w:szCs w:val="24"/>
          <w:lang w:val="en-US" w:eastAsia="pt-BR"/>
        </w:rPr>
        <w:t>penalidades</w:t>
      </w:r>
      <w:proofErr w:type="spellEnd"/>
      <w:r>
        <w:rPr>
          <w:rFonts w:ascii="Arial" w:hAnsi="Arial" w:cs="Arial"/>
          <w:sz w:val="21"/>
          <w:szCs w:val="24"/>
          <w:lang w:val="en-US" w:eastAsia="pt-BR"/>
        </w:rPr>
        <w:t xml:space="preserve"> </w:t>
      </w:r>
      <w:proofErr w:type="spellStart"/>
      <w:r>
        <w:rPr>
          <w:rFonts w:ascii="Arial" w:hAnsi="Arial" w:cs="Arial"/>
          <w:sz w:val="21"/>
          <w:szCs w:val="24"/>
          <w:lang w:val="en-US" w:eastAsia="pt-BR"/>
        </w:rPr>
        <w:t>mencionadas</w:t>
      </w:r>
      <w:proofErr w:type="spellEnd"/>
      <w:r>
        <w:rPr>
          <w:rFonts w:ascii="Arial" w:hAnsi="Arial" w:cs="Arial"/>
          <w:sz w:val="21"/>
          <w:szCs w:val="24"/>
          <w:lang w:val="en-US" w:eastAsia="pt-BR"/>
        </w:rPr>
        <w:t>.</w:t>
      </w:r>
    </w:p>
    <w:p w:rsidR="00A3695C" w:rsidRDefault="006F6DD4">
      <w:pPr>
        <w:pStyle w:val="Ttulo21"/>
        <w:numPr>
          <w:ilvl w:val="1"/>
          <w:numId w:val="7"/>
        </w:numPr>
        <w:rPr>
          <w:rFonts w:ascii="Arial" w:eastAsia="Times New Roman" w:hAnsi="Arial" w:cs="Arial"/>
          <w:bCs/>
          <w:sz w:val="21"/>
          <w:szCs w:val="20"/>
          <w:lang w:eastAsia="pt-BR"/>
        </w:rPr>
      </w:pPr>
      <w:r>
        <w:rPr>
          <w:rFonts w:ascii="Arial" w:eastAsia="Times New Roman" w:hAnsi="Arial" w:cs="Arial"/>
          <w:bCs/>
          <w:sz w:val="21"/>
          <w:szCs w:val="20"/>
          <w:lang w:val="en-US" w:eastAsia="pt-BR"/>
        </w:rPr>
        <w:t>O</w:t>
      </w:r>
      <w:r>
        <w:rPr>
          <w:rFonts w:ascii="Arial" w:eastAsia="Times New Roman" w:hAnsi="Arial" w:cs="Arial"/>
          <w:bCs/>
          <w:sz w:val="21"/>
          <w:szCs w:val="20"/>
          <w:lang w:eastAsia="pt-BR"/>
        </w:rPr>
        <w:t xml:space="preserve">corrida </w:t>
      </w:r>
      <w:proofErr w:type="gramStart"/>
      <w:r>
        <w:rPr>
          <w:rFonts w:ascii="Arial" w:eastAsia="Times New Roman" w:hAnsi="Arial" w:cs="Arial"/>
          <w:bCs/>
          <w:sz w:val="21"/>
          <w:szCs w:val="20"/>
          <w:lang w:eastAsia="pt-BR"/>
        </w:rPr>
        <w:t>a</w:t>
      </w:r>
      <w:proofErr w:type="gramEnd"/>
      <w:r>
        <w:rPr>
          <w:rFonts w:ascii="Arial" w:eastAsia="Times New Roman" w:hAnsi="Arial" w:cs="Arial"/>
          <w:bCs/>
          <w:sz w:val="21"/>
          <w:szCs w:val="20"/>
          <w:lang w:eastAsia="pt-BR"/>
        </w:rPr>
        <w:t xml:space="preserve"> inadimplência, a multa será aplicada pela </w:t>
      </w:r>
      <w:proofErr w:type="spellStart"/>
      <w:r>
        <w:rPr>
          <w:rFonts w:ascii="Arial" w:eastAsia="Times New Roman" w:hAnsi="Arial" w:cs="Arial"/>
          <w:bCs/>
          <w:sz w:val="21"/>
          <w:szCs w:val="20"/>
          <w:lang w:eastAsia="pt-BR"/>
        </w:rPr>
        <w:t>Codevasf</w:t>
      </w:r>
      <w:proofErr w:type="spellEnd"/>
      <w:r>
        <w:rPr>
          <w:rFonts w:ascii="Arial" w:eastAsia="Times New Roman" w:hAnsi="Arial" w:cs="Arial"/>
          <w:bCs/>
          <w:sz w:val="21"/>
          <w:szCs w:val="20"/>
          <w:lang w:eastAsia="pt-BR"/>
        </w:rPr>
        <w:t>, após regular processo administrativo, observando-se o seguinte.</w:t>
      </w:r>
    </w:p>
    <w:p w:rsidR="00A3695C" w:rsidRDefault="006F6DD4">
      <w:pPr>
        <w:numPr>
          <w:ilvl w:val="1"/>
          <w:numId w:val="13"/>
        </w:numPr>
        <w:rPr>
          <w:rFonts w:eastAsia="Times New Roman"/>
          <w:szCs w:val="20"/>
          <w:lang w:eastAsia="pt-BR"/>
        </w:rPr>
      </w:pPr>
      <w:r>
        <w:rPr>
          <w:rFonts w:eastAsia="Times New Roman"/>
          <w:bCs/>
          <w:szCs w:val="20"/>
          <w:lang w:eastAsia="pt-BR"/>
        </w:rPr>
        <w:lastRenderedPageBreak/>
        <w:t>A multa será descontada da garantia prestada pela contratada;</w:t>
      </w:r>
    </w:p>
    <w:p w:rsidR="00A3695C" w:rsidRDefault="006F6DD4">
      <w:pPr>
        <w:numPr>
          <w:ilvl w:val="1"/>
          <w:numId w:val="13"/>
        </w:numPr>
        <w:rPr>
          <w:rFonts w:eastAsia="Times New Roman"/>
          <w:szCs w:val="20"/>
          <w:lang w:eastAsia="pt-BR"/>
        </w:rPr>
      </w:pPr>
      <w:r>
        <w:rPr>
          <w:rFonts w:eastAsia="Times New Roman"/>
          <w:bCs/>
          <w:szCs w:val="20"/>
          <w:lang w:eastAsia="pt-BR"/>
        </w:rPr>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p>
    <w:p w:rsidR="00A3695C" w:rsidRDefault="006F6DD4">
      <w:pPr>
        <w:numPr>
          <w:ilvl w:val="1"/>
          <w:numId w:val="13"/>
        </w:numPr>
        <w:rPr>
          <w:rFonts w:eastAsia="Times New Roman"/>
          <w:szCs w:val="20"/>
          <w:lang w:eastAsia="pt-BR"/>
        </w:rPr>
      </w:pPr>
      <w:r>
        <w:rPr>
          <w:rFonts w:eastAsia="Times New Roman"/>
          <w:szCs w:val="20"/>
          <w:lang w:val="en-US" w:eastAsia="pt-BR"/>
        </w:rPr>
        <w:t xml:space="preserve">Caso </w:t>
      </w:r>
      <w:r>
        <w:rPr>
          <w:rFonts w:eastAsia="Times New Roman"/>
          <w:bCs/>
          <w:szCs w:val="20"/>
          <w:lang w:eastAsia="pt-BR"/>
        </w:rPr>
        <w:t>o valor do faturamento seja insuficiente para cobrir a multa, a contratada será convocada para complementação do seu valor no prazo de 5 (cinco) dias a contar da data da convocação;</w:t>
      </w:r>
    </w:p>
    <w:p w:rsidR="00A3695C" w:rsidRDefault="006F6DD4">
      <w:pPr>
        <w:numPr>
          <w:ilvl w:val="1"/>
          <w:numId w:val="13"/>
        </w:numPr>
        <w:rPr>
          <w:rFonts w:eastAsia="Times New Roman"/>
          <w:szCs w:val="20"/>
          <w:lang w:eastAsia="pt-BR"/>
        </w:rPr>
      </w:pPr>
      <w:r>
        <w:rPr>
          <w:rFonts w:eastAsia="Times New Roman"/>
          <w:bCs/>
          <w:szCs w:val="20"/>
          <w:lang w:val="en-US" w:eastAsia="pt-BR"/>
        </w:rPr>
        <w:t>Não</w:t>
      </w:r>
      <w:r>
        <w:rPr>
          <w:rFonts w:eastAsia="Times New Roman"/>
          <w:bCs/>
          <w:szCs w:val="20"/>
          <w:lang w:eastAsia="pt-BR"/>
        </w:rPr>
        <w:t xml:space="preserve"> havendo qualquer importância a ser recebida pela contratada, esta será convocada a recolher à Unidade Regional de Finanças – </w:t>
      </w:r>
      <w:proofErr w:type="spellStart"/>
      <w:r>
        <w:rPr>
          <w:rFonts w:eastAsia="Times New Roman"/>
          <w:bCs/>
          <w:szCs w:val="20"/>
          <w:lang w:eastAsia="pt-BR"/>
        </w:rPr>
        <w:t>2ªGRA/UFN,</w:t>
      </w:r>
      <w:proofErr w:type="spellEnd"/>
      <w:r>
        <w:rPr>
          <w:rFonts w:eastAsia="Times New Roman"/>
          <w:bCs/>
          <w:szCs w:val="20"/>
          <w:lang w:eastAsia="pt-BR"/>
        </w:rPr>
        <w:t xml:space="preserve"> o valor total da multa, no prazo de 5 (cinco) dias, contado a partir da data da comunicação</w:t>
      </w:r>
    </w:p>
    <w:p w:rsidR="00A3695C" w:rsidRDefault="006F6DD4">
      <w:pPr>
        <w:pStyle w:val="Ttulo21"/>
        <w:numPr>
          <w:ilvl w:val="1"/>
          <w:numId w:val="7"/>
        </w:numPr>
        <w:rPr>
          <w:rFonts w:ascii="Arial" w:eastAsia="Times New Roman" w:hAnsi="Arial" w:cs="Arial"/>
          <w:bCs/>
          <w:sz w:val="21"/>
          <w:szCs w:val="20"/>
          <w:lang w:eastAsia="pt-BR"/>
        </w:rPr>
      </w:pPr>
      <w:r>
        <w:rPr>
          <w:rFonts w:ascii="Arial" w:eastAsia="Times New Roman" w:hAnsi="Arial" w:cs="Arial"/>
          <w:bCs/>
          <w:sz w:val="21"/>
          <w:szCs w:val="20"/>
          <w:lang w:eastAsia="pt-BR"/>
        </w:rPr>
        <w:t xml:space="preserve">O licitante vencedor terá um prazo inicialmente de 10(dez) dias úteis para defesa prévia e, posteriormente, diante de uma eventual decisão que lhe tenha sido desfavorável, terá mais um prazo de 05 (cinco) dias úteis, contado a partir da data de cientificação da aplicação multa, para apresentar recurso à </w:t>
      </w:r>
      <w:proofErr w:type="spellStart"/>
      <w:r>
        <w:rPr>
          <w:rFonts w:ascii="Arial" w:eastAsia="Times New Roman" w:hAnsi="Arial" w:cs="Arial"/>
          <w:bCs/>
          <w:sz w:val="21"/>
          <w:szCs w:val="20"/>
          <w:lang w:eastAsia="pt-BR"/>
        </w:rPr>
        <w:t>Codevasf</w:t>
      </w:r>
      <w:proofErr w:type="spellEnd"/>
      <w:r>
        <w:rPr>
          <w:rFonts w:ascii="Arial" w:eastAsia="Times New Roman" w:hAnsi="Arial" w:cs="Arial"/>
          <w:bCs/>
          <w:sz w:val="21"/>
          <w:szCs w:val="20"/>
          <w:lang w:eastAsia="pt-BR"/>
        </w:rPr>
        <w:t>. Ouvida a fiscalização e acompanhamento do contrato, o recurso será encaminhado à Assessoria Jurídica da Superintendência Regional/Sede, que procederá ao seu exame.</w:t>
      </w:r>
    </w:p>
    <w:p w:rsidR="00A3695C" w:rsidRDefault="006F6DD4">
      <w:pPr>
        <w:pStyle w:val="Ttulo21"/>
        <w:numPr>
          <w:ilvl w:val="1"/>
          <w:numId w:val="7"/>
        </w:numPr>
        <w:rPr>
          <w:rFonts w:ascii="Arial" w:eastAsia="Times New Roman" w:hAnsi="Arial" w:cs="Arial"/>
          <w:bCs/>
          <w:sz w:val="21"/>
          <w:szCs w:val="20"/>
          <w:lang w:eastAsia="pt-BR"/>
        </w:rPr>
      </w:pPr>
      <w:r>
        <w:rPr>
          <w:rFonts w:ascii="Arial" w:eastAsia="Times New Roman" w:hAnsi="Arial" w:cs="Arial"/>
          <w:bCs/>
          <w:sz w:val="21"/>
          <w:szCs w:val="20"/>
          <w:lang w:eastAsia="pt-BR"/>
        </w:rPr>
        <w:t xml:space="preserve">Após o procedimento estabelecido no item anterior, o recurso será apreciado pela Diretoria Executiva da </w:t>
      </w:r>
      <w:proofErr w:type="spellStart"/>
      <w:r>
        <w:rPr>
          <w:rFonts w:ascii="Arial" w:eastAsia="Times New Roman" w:hAnsi="Arial" w:cs="Arial"/>
          <w:bCs/>
          <w:sz w:val="21"/>
          <w:szCs w:val="20"/>
          <w:lang w:eastAsia="pt-BR"/>
        </w:rPr>
        <w:t>Codevasf</w:t>
      </w:r>
      <w:proofErr w:type="spellEnd"/>
      <w:r>
        <w:rPr>
          <w:rFonts w:ascii="Arial" w:eastAsia="Times New Roman" w:hAnsi="Arial" w:cs="Arial"/>
          <w:bCs/>
          <w:sz w:val="21"/>
          <w:szCs w:val="20"/>
          <w:lang w:eastAsia="pt-BR"/>
        </w:rPr>
        <w:t>, que poderá relevar ou não a multa.</w:t>
      </w:r>
    </w:p>
    <w:p w:rsidR="00A3695C" w:rsidRDefault="006F6DD4">
      <w:pPr>
        <w:pStyle w:val="Ttulo21"/>
        <w:numPr>
          <w:ilvl w:val="1"/>
          <w:numId w:val="7"/>
        </w:numPr>
        <w:rPr>
          <w:rFonts w:ascii="Arial" w:eastAsia="Times New Roman" w:hAnsi="Arial" w:cs="Arial"/>
          <w:bCs/>
          <w:sz w:val="21"/>
          <w:szCs w:val="20"/>
          <w:lang w:eastAsia="pt-BR"/>
        </w:rPr>
      </w:pPr>
      <w:r>
        <w:rPr>
          <w:rFonts w:ascii="Arial" w:eastAsia="Times New Roman" w:hAnsi="Arial" w:cs="Arial"/>
          <w:bCs/>
          <w:sz w:val="21"/>
          <w:szCs w:val="20"/>
          <w:lang w:eastAsia="pt-BR"/>
        </w:rPr>
        <w:t xml:space="preserve">Em caso de relevação da multa, a </w:t>
      </w:r>
      <w:proofErr w:type="spellStart"/>
      <w:r>
        <w:rPr>
          <w:rFonts w:ascii="Arial" w:eastAsia="Times New Roman" w:hAnsi="Arial" w:cs="Arial"/>
          <w:bCs/>
          <w:sz w:val="21"/>
          <w:szCs w:val="20"/>
          <w:lang w:eastAsia="pt-BR"/>
        </w:rPr>
        <w:t>Codevasf</w:t>
      </w:r>
      <w:proofErr w:type="spellEnd"/>
      <w:r>
        <w:rPr>
          <w:rFonts w:ascii="Arial" w:eastAsia="Times New Roman" w:hAnsi="Arial" w:cs="Arial"/>
          <w:bCs/>
          <w:sz w:val="21"/>
          <w:szCs w:val="20"/>
          <w:lang w:eastAsia="pt-BR"/>
        </w:rPr>
        <w:t xml:space="preserve"> se reserva o direito de cobrar perdas e danos porventura cabíveis em razão do inadimplemento de outras obrigações, não constituindo a relevação novação contratual nem desistência dos direitos que lhe forem assegurados.</w:t>
      </w:r>
    </w:p>
    <w:p w:rsidR="00A3695C" w:rsidRDefault="006F6DD4">
      <w:pPr>
        <w:pStyle w:val="Ttulo21"/>
        <w:numPr>
          <w:ilvl w:val="1"/>
          <w:numId w:val="7"/>
        </w:numPr>
        <w:rPr>
          <w:rFonts w:ascii="Arial" w:hAnsi="Arial" w:cs="Arial"/>
          <w:sz w:val="21"/>
          <w:szCs w:val="24"/>
          <w:lang w:eastAsia="pt-BR"/>
        </w:rPr>
      </w:pPr>
      <w:r>
        <w:rPr>
          <w:rFonts w:ascii="Arial" w:eastAsia="Times New Roman" w:hAnsi="Arial" w:cs="Arial"/>
          <w:bCs/>
          <w:sz w:val="21"/>
          <w:szCs w:val="20"/>
          <w:lang w:eastAsia="pt-BR"/>
        </w:rPr>
        <w:t>Caso a Diretoria Executiva mantenha a multa, não caberá novo recurso administrativo.</w:t>
      </w:r>
    </w:p>
    <w:p w:rsidR="00A3695C" w:rsidRDefault="006F6DD4">
      <w:pPr>
        <w:pStyle w:val="Ttulo11"/>
        <w:numPr>
          <w:ilvl w:val="0"/>
          <w:numId w:val="7"/>
        </w:numPr>
        <w:rPr>
          <w:rFonts w:ascii="Arial" w:hAnsi="Arial"/>
          <w:color w:val="000000" w:themeColor="text1"/>
          <w:sz w:val="21"/>
        </w:rPr>
      </w:pPr>
      <w:bookmarkStart w:id="29" w:name="_Toc88639582"/>
      <w:bookmarkStart w:id="30" w:name="_Toc73230455"/>
      <w:r>
        <w:rPr>
          <w:rFonts w:ascii="Arial" w:hAnsi="Arial"/>
          <w:color w:val="000000" w:themeColor="text1"/>
          <w:sz w:val="21"/>
        </w:rPr>
        <w:t xml:space="preserve"> </w:t>
      </w:r>
      <w:bookmarkStart w:id="31" w:name="_Toc108620213"/>
      <w:r>
        <w:rPr>
          <w:rFonts w:ascii="Arial" w:hAnsi="Arial"/>
          <w:color w:val="000000" w:themeColor="text1"/>
          <w:sz w:val="21"/>
        </w:rPr>
        <w:t>GARANTIA D</w:t>
      </w:r>
      <w:bookmarkEnd w:id="29"/>
      <w:bookmarkEnd w:id="30"/>
      <w:r>
        <w:rPr>
          <w:rFonts w:ascii="Arial" w:hAnsi="Arial"/>
          <w:color w:val="000000" w:themeColor="text1"/>
          <w:sz w:val="21"/>
        </w:rPr>
        <w:t>O OBJETO</w:t>
      </w:r>
      <w:bookmarkEnd w:id="31"/>
    </w:p>
    <w:p w:rsidR="00A3695C" w:rsidRDefault="006F6DD4">
      <w:pPr>
        <w:pStyle w:val="Ttulo2"/>
        <w:numPr>
          <w:ilvl w:val="1"/>
          <w:numId w:val="14"/>
        </w:numPr>
        <w:tabs>
          <w:tab w:val="clear" w:pos="708"/>
        </w:tabs>
        <w:ind w:left="0" w:firstLine="0"/>
        <w:rPr>
          <w:rFonts w:cs="Arial"/>
          <w:b/>
          <w:bCs/>
          <w:szCs w:val="20"/>
        </w:rPr>
      </w:pPr>
      <w:r>
        <w:rPr>
          <w:rFonts w:eastAsia="Times New Roman" w:cs="Arial"/>
          <w:szCs w:val="20"/>
          <w:lang w:eastAsia="pt-BR"/>
        </w:rPr>
        <w:t>Como</w:t>
      </w:r>
      <w:r>
        <w:rPr>
          <w:rFonts w:cs="Arial"/>
          <w:szCs w:val="20"/>
        </w:rPr>
        <w:t xml:space="preserve"> garantia para a completa realização das obrigações contratuais e da liquidação das multas convencionais, fica estipulada uma "Garantia do Objeto" no montante de 5% (cinco por cento) do valor do contrato, a ser previamente integralizada à assinatura do mesmo, em espécie, Seguro Garantia emitida por seguradora autorizada pela SUSEP ou Fiança Bancária, a critério da contratada.</w:t>
      </w:r>
    </w:p>
    <w:p w:rsidR="00A3695C" w:rsidRDefault="006F6DD4">
      <w:pPr>
        <w:numPr>
          <w:ilvl w:val="1"/>
          <w:numId w:val="14"/>
        </w:numPr>
        <w:tabs>
          <w:tab w:val="left" w:pos="993"/>
        </w:tabs>
        <w:suppressAutoHyphens w:val="0"/>
        <w:ind w:left="18" w:hangingChars="9" w:hanging="18"/>
        <w:rPr>
          <w:bCs/>
          <w:szCs w:val="20"/>
        </w:rPr>
      </w:pPr>
      <w:r>
        <w:rPr>
          <w:bCs/>
          <w:szCs w:val="20"/>
        </w:rPr>
        <w:t xml:space="preserve">A garantia a que se refere o subitem acima deverá ser entregue na </w:t>
      </w:r>
      <w:r>
        <w:rPr>
          <w:szCs w:val="20"/>
        </w:rPr>
        <w:t xml:space="preserve">Gerência Regional de Revitalização das Bacias Hidrográficas – </w:t>
      </w:r>
      <w:proofErr w:type="spellStart"/>
      <w:r>
        <w:rPr>
          <w:szCs w:val="20"/>
        </w:rPr>
        <w:t>2ªGRR,</w:t>
      </w:r>
      <w:proofErr w:type="spellEnd"/>
      <w:r>
        <w:rPr>
          <w:szCs w:val="20"/>
        </w:rPr>
        <w:t xml:space="preserve"> até a data da assinatura do contrato/Ordem de Fo</w:t>
      </w:r>
      <w:r>
        <w:rPr>
          <w:szCs w:val="20"/>
        </w:rPr>
        <w:t>r</w:t>
      </w:r>
      <w:r>
        <w:rPr>
          <w:szCs w:val="20"/>
        </w:rPr>
        <w:t>necimento.</w:t>
      </w:r>
    </w:p>
    <w:p w:rsidR="00A3695C" w:rsidRDefault="006F6DD4">
      <w:pPr>
        <w:pStyle w:val="Ttulo2"/>
        <w:numPr>
          <w:ilvl w:val="1"/>
          <w:numId w:val="14"/>
        </w:numPr>
        <w:tabs>
          <w:tab w:val="clear" w:pos="708"/>
          <w:tab w:val="left" w:pos="851"/>
        </w:tabs>
        <w:ind w:left="18" w:hangingChars="9" w:hanging="18"/>
        <w:rPr>
          <w:rFonts w:eastAsia="Times New Roman" w:cs="Arial"/>
          <w:szCs w:val="20"/>
          <w:lang w:eastAsia="pt-BR"/>
        </w:rPr>
      </w:pPr>
      <w:r>
        <w:rPr>
          <w:rFonts w:eastAsia="Times New Roman" w:cs="Arial"/>
          <w:szCs w:val="20"/>
          <w:lang w:eastAsia="pt-BR"/>
        </w:rPr>
        <w:t xml:space="preserve">A garantia na forma de Carta de Fiança Bancária ou seguro garantia deverá estar em vigor e cobertura até o final do prazo previsto para assinatura do Termo de Encerramento Definitivo do Contrato, devendo mantê-la </w:t>
      </w:r>
      <w:bookmarkStart w:id="32" w:name="_Hlk530641090"/>
      <w:r>
        <w:rPr>
          <w:rFonts w:eastAsia="Times New Roman" w:cs="Arial"/>
          <w:szCs w:val="20"/>
          <w:lang w:eastAsia="pt-BR"/>
        </w:rPr>
        <w:t>atualizada até 90 (noventa) dias após o recebimento do objeto contratado.</w:t>
      </w:r>
    </w:p>
    <w:bookmarkEnd w:id="32"/>
    <w:p w:rsidR="00A3695C" w:rsidRDefault="00A3695C">
      <w:pPr>
        <w:pStyle w:val="Ttulo2"/>
        <w:tabs>
          <w:tab w:val="left" w:pos="851"/>
        </w:tabs>
        <w:ind w:left="18" w:hangingChars="9" w:hanging="18"/>
        <w:rPr>
          <w:rFonts w:eastAsia="Times New Roman" w:cs="Arial"/>
          <w:szCs w:val="20"/>
          <w:lang w:eastAsia="pt-BR"/>
        </w:rPr>
      </w:pPr>
    </w:p>
    <w:p w:rsidR="00A3695C" w:rsidRDefault="006F6DD4">
      <w:pPr>
        <w:pStyle w:val="Ttulo2"/>
        <w:numPr>
          <w:ilvl w:val="1"/>
          <w:numId w:val="14"/>
        </w:numPr>
        <w:tabs>
          <w:tab w:val="clear" w:pos="708"/>
          <w:tab w:val="left" w:pos="851"/>
        </w:tabs>
        <w:ind w:left="18" w:hangingChars="9" w:hanging="18"/>
        <w:rPr>
          <w:rFonts w:eastAsia="Times New Roman" w:cs="Arial"/>
          <w:szCs w:val="20"/>
          <w:lang w:eastAsia="pt-BR"/>
        </w:rPr>
      </w:pPr>
      <w:r>
        <w:rPr>
          <w:rFonts w:eastAsia="Times New Roman" w:cs="Arial"/>
          <w:szCs w:val="20"/>
          <w:lang w:eastAsia="pt-BR"/>
        </w:rPr>
        <w:t>Após a assinatura do Termo de Encerramento Físico do contrato será devolvida a “Garantia d</w:t>
      </w:r>
      <w:r>
        <w:rPr>
          <w:rFonts w:eastAsia="Times New Roman" w:cs="Arial"/>
          <w:szCs w:val="20"/>
          <w:lang w:val="en-US" w:eastAsia="pt-BR"/>
        </w:rPr>
        <w:t>o</w:t>
      </w:r>
      <w:r>
        <w:rPr>
          <w:rFonts w:eastAsia="Times New Roman" w:cs="Arial"/>
          <w:szCs w:val="20"/>
          <w:lang w:eastAsia="pt-BR"/>
        </w:rPr>
        <w:t xml:space="preserve"> </w:t>
      </w:r>
      <w:proofErr w:type="spellStart"/>
      <w:r>
        <w:rPr>
          <w:rFonts w:eastAsia="Times New Roman" w:cs="Arial"/>
          <w:szCs w:val="20"/>
          <w:lang w:val="en-US" w:eastAsia="pt-BR"/>
        </w:rPr>
        <w:t>Objeto</w:t>
      </w:r>
      <w:proofErr w:type="spellEnd"/>
      <w:r>
        <w:rPr>
          <w:rFonts w:eastAsia="Times New Roman" w:cs="Arial"/>
          <w:szCs w:val="20"/>
          <w:lang w:eastAsia="pt-BR"/>
        </w:rPr>
        <w:t xml:space="preserve">”, uma vez verificada a perfeita </w:t>
      </w:r>
      <w:r>
        <w:rPr>
          <w:rFonts w:eastAsia="Times New Roman" w:cs="Arial"/>
          <w:szCs w:val="20"/>
          <w:lang w:val="en-US" w:eastAsia="pt-BR"/>
        </w:rPr>
        <w:t>entrega</w:t>
      </w:r>
      <w:r>
        <w:rPr>
          <w:rFonts w:eastAsia="Times New Roman" w:cs="Arial"/>
          <w:szCs w:val="20"/>
          <w:lang w:eastAsia="pt-BR"/>
        </w:rPr>
        <w:t xml:space="preserve"> do objeto contratual.</w:t>
      </w:r>
    </w:p>
    <w:p w:rsidR="00A3695C" w:rsidRDefault="006F6DD4">
      <w:pPr>
        <w:pStyle w:val="Ttulo2"/>
        <w:numPr>
          <w:ilvl w:val="1"/>
          <w:numId w:val="14"/>
        </w:numPr>
        <w:tabs>
          <w:tab w:val="clear" w:pos="708"/>
          <w:tab w:val="left" w:pos="851"/>
        </w:tabs>
        <w:ind w:left="18" w:hangingChars="9" w:hanging="18"/>
        <w:rPr>
          <w:rFonts w:eastAsia="Times New Roman" w:cs="Arial"/>
          <w:szCs w:val="20"/>
          <w:lang w:eastAsia="pt-BR"/>
        </w:rPr>
      </w:pPr>
      <w:r>
        <w:rPr>
          <w:rFonts w:eastAsia="Times New Roman" w:cs="Arial"/>
          <w:szCs w:val="20"/>
          <w:lang w:eastAsia="pt-BR"/>
        </w:rPr>
        <w:lastRenderedPageBreak/>
        <w:t xml:space="preserve">A garantia em espécie deverá ser depositada em instituição financeira oficial, credenciada pela </w:t>
      </w:r>
      <w:proofErr w:type="spellStart"/>
      <w:r>
        <w:rPr>
          <w:rFonts w:eastAsia="Times New Roman" w:cs="Arial"/>
          <w:szCs w:val="20"/>
          <w:lang w:eastAsia="pt-BR"/>
        </w:rPr>
        <w:t>Codevasf</w:t>
      </w:r>
      <w:proofErr w:type="spellEnd"/>
      <w:r>
        <w:rPr>
          <w:rFonts w:eastAsia="Times New Roman" w:cs="Arial"/>
          <w:szCs w:val="20"/>
          <w:lang w:eastAsia="pt-BR"/>
        </w:rPr>
        <w:t xml:space="preserve">, em conta remunerada que poderá ser movimentada somente por ordem da </w:t>
      </w:r>
      <w:proofErr w:type="spellStart"/>
      <w:r>
        <w:rPr>
          <w:rFonts w:eastAsia="Times New Roman" w:cs="Arial"/>
          <w:szCs w:val="20"/>
          <w:lang w:eastAsia="pt-BR"/>
        </w:rPr>
        <w:t>Codevasf</w:t>
      </w:r>
      <w:proofErr w:type="spellEnd"/>
      <w:r>
        <w:rPr>
          <w:rFonts w:eastAsia="Times New Roman" w:cs="Arial"/>
          <w:szCs w:val="20"/>
          <w:lang w:eastAsia="pt-BR"/>
        </w:rPr>
        <w:t>.</w:t>
      </w:r>
    </w:p>
    <w:p w:rsidR="00A3695C" w:rsidRDefault="00A3695C">
      <w:pPr>
        <w:pStyle w:val="Ttulo2"/>
        <w:tabs>
          <w:tab w:val="left" w:pos="851"/>
        </w:tabs>
        <w:ind w:left="18" w:hangingChars="9" w:hanging="18"/>
        <w:rPr>
          <w:rFonts w:eastAsia="Times New Roman" w:cs="Arial"/>
          <w:szCs w:val="20"/>
          <w:lang w:eastAsia="pt-BR"/>
        </w:rPr>
      </w:pPr>
    </w:p>
    <w:p w:rsidR="00A3695C" w:rsidRDefault="006F6DD4">
      <w:pPr>
        <w:pStyle w:val="Ttulo2"/>
        <w:numPr>
          <w:ilvl w:val="1"/>
          <w:numId w:val="14"/>
        </w:numPr>
        <w:tabs>
          <w:tab w:val="clear" w:pos="708"/>
          <w:tab w:val="left" w:pos="851"/>
        </w:tabs>
        <w:ind w:left="18" w:hangingChars="9" w:hanging="18"/>
        <w:rPr>
          <w:rFonts w:eastAsia="Times New Roman" w:cs="Arial"/>
          <w:szCs w:val="20"/>
          <w:lang w:eastAsia="pt-BR"/>
        </w:rPr>
      </w:pPr>
      <w:r>
        <w:rPr>
          <w:rFonts w:eastAsia="Times New Roman" w:cs="Arial"/>
          <w:szCs w:val="20"/>
          <w:lang w:eastAsia="pt-BR"/>
        </w:rPr>
        <w:t>A não integralização da garantia representa inadimplência contratual, passível de aplicação de multas e de rescisão, na forma prevista nas cláusulas contratuais.</w:t>
      </w:r>
    </w:p>
    <w:p w:rsidR="00A3695C" w:rsidRDefault="00A3695C">
      <w:pPr>
        <w:pStyle w:val="Ttulo2"/>
        <w:tabs>
          <w:tab w:val="left" w:pos="851"/>
        </w:tabs>
        <w:ind w:left="18" w:hangingChars="9" w:hanging="18"/>
        <w:rPr>
          <w:rFonts w:eastAsia="Times New Roman" w:cs="Arial"/>
          <w:szCs w:val="20"/>
          <w:lang w:eastAsia="pt-BR"/>
        </w:rPr>
      </w:pPr>
    </w:p>
    <w:p w:rsidR="00A3695C" w:rsidRDefault="006F6DD4">
      <w:pPr>
        <w:pStyle w:val="Ttulo2"/>
        <w:numPr>
          <w:ilvl w:val="1"/>
          <w:numId w:val="14"/>
        </w:numPr>
        <w:tabs>
          <w:tab w:val="clear" w:pos="708"/>
          <w:tab w:val="left" w:pos="851"/>
        </w:tabs>
        <w:ind w:left="18" w:hangingChars="9" w:hanging="18"/>
        <w:rPr>
          <w:rFonts w:eastAsia="Times New Roman" w:cs="Arial"/>
          <w:szCs w:val="20"/>
          <w:lang w:eastAsia="pt-BR"/>
        </w:rPr>
      </w:pPr>
      <w:r>
        <w:rPr>
          <w:rFonts w:eastAsia="Times New Roman" w:cs="Arial"/>
          <w:szCs w:val="20"/>
          <w:lang w:eastAsia="pt-BR"/>
        </w:rPr>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p>
    <w:p w:rsidR="00A3695C" w:rsidRDefault="00A3695C">
      <w:pPr>
        <w:pStyle w:val="Ttulo2"/>
        <w:tabs>
          <w:tab w:val="left" w:pos="851"/>
        </w:tabs>
        <w:ind w:left="18" w:hangingChars="9" w:hanging="18"/>
        <w:rPr>
          <w:rFonts w:eastAsia="Times New Roman" w:cs="Arial"/>
          <w:szCs w:val="20"/>
          <w:lang w:eastAsia="pt-BR"/>
        </w:rPr>
      </w:pPr>
    </w:p>
    <w:p w:rsidR="00A3695C" w:rsidRDefault="006F6DD4">
      <w:pPr>
        <w:pStyle w:val="Ttulo2"/>
        <w:numPr>
          <w:ilvl w:val="1"/>
          <w:numId w:val="14"/>
        </w:numPr>
        <w:tabs>
          <w:tab w:val="clear" w:pos="708"/>
          <w:tab w:val="left" w:pos="851"/>
        </w:tabs>
        <w:ind w:left="18" w:hangingChars="9" w:hanging="18"/>
        <w:rPr>
          <w:rFonts w:eastAsia="Times New Roman" w:cs="Arial"/>
          <w:szCs w:val="20"/>
          <w:lang w:eastAsia="pt-BR"/>
        </w:rPr>
      </w:pPr>
      <w:r>
        <w:rPr>
          <w:rFonts w:eastAsia="Times New Roman" w:cs="Arial"/>
          <w:szCs w:val="20"/>
          <w:lang w:eastAsia="pt-BR"/>
        </w:rPr>
        <w:t xml:space="preserve">Não haverá qualquer restituição de garantia em caso de dissolução contratual, na forma do disposto na cláusula de rescisão, hipótese em que a garantia reverterá e será apropriada pela </w:t>
      </w:r>
      <w:proofErr w:type="spellStart"/>
      <w:r>
        <w:rPr>
          <w:rFonts w:eastAsia="Times New Roman" w:cs="Arial"/>
          <w:szCs w:val="20"/>
          <w:lang w:eastAsia="pt-BR"/>
        </w:rPr>
        <w:t>Codevasf</w:t>
      </w:r>
      <w:proofErr w:type="spellEnd"/>
      <w:r>
        <w:rPr>
          <w:rFonts w:eastAsia="Times New Roman" w:cs="Arial"/>
          <w:szCs w:val="20"/>
          <w:lang w:eastAsia="pt-BR"/>
        </w:rPr>
        <w:t>.</w:t>
      </w:r>
    </w:p>
    <w:p w:rsidR="00A3695C" w:rsidRDefault="00A3695C">
      <w:pPr>
        <w:pStyle w:val="Ttulo2"/>
        <w:tabs>
          <w:tab w:val="left" w:pos="851"/>
        </w:tabs>
        <w:ind w:left="18" w:hangingChars="9" w:hanging="18"/>
        <w:rPr>
          <w:rFonts w:eastAsia="Times New Roman" w:cs="Arial"/>
          <w:szCs w:val="20"/>
          <w:lang w:eastAsia="pt-BR"/>
        </w:rPr>
      </w:pPr>
    </w:p>
    <w:p w:rsidR="00A3695C" w:rsidRDefault="006F6DD4">
      <w:pPr>
        <w:pStyle w:val="Ttulo2"/>
        <w:numPr>
          <w:ilvl w:val="1"/>
          <w:numId w:val="14"/>
        </w:numPr>
        <w:tabs>
          <w:tab w:val="clear" w:pos="708"/>
          <w:tab w:val="left" w:pos="851"/>
        </w:tabs>
        <w:ind w:left="18" w:hangingChars="9" w:hanging="18"/>
        <w:rPr>
          <w:rFonts w:eastAsia="Times New Roman" w:cs="Arial"/>
          <w:szCs w:val="20"/>
          <w:lang w:eastAsia="pt-BR"/>
        </w:rPr>
      </w:pPr>
      <w:r>
        <w:rPr>
          <w:rFonts w:eastAsia="Times New Roman" w:cs="Arial"/>
          <w:szCs w:val="20"/>
          <w:lang w:eastAsia="pt-BR"/>
        </w:rPr>
        <w:t>A garantia, qualquer que seja a modalidade escolhida, assegurará o pagamento de:</w:t>
      </w:r>
    </w:p>
    <w:p w:rsidR="00A3695C" w:rsidRDefault="006F6DD4">
      <w:pPr>
        <w:numPr>
          <w:ilvl w:val="0"/>
          <w:numId w:val="15"/>
        </w:numPr>
        <w:suppressAutoHyphens w:val="0"/>
        <w:rPr>
          <w:bCs/>
          <w:szCs w:val="20"/>
        </w:rPr>
      </w:pPr>
      <w:r>
        <w:rPr>
          <w:szCs w:val="20"/>
        </w:rPr>
        <w:t>Prejuízos advindos do não cumprimento do objeto do contrato;</w:t>
      </w:r>
    </w:p>
    <w:p w:rsidR="00A3695C" w:rsidRDefault="006F6DD4">
      <w:pPr>
        <w:numPr>
          <w:ilvl w:val="0"/>
          <w:numId w:val="15"/>
        </w:numPr>
        <w:suppressAutoHyphens w:val="0"/>
        <w:rPr>
          <w:bCs/>
          <w:szCs w:val="20"/>
        </w:rPr>
      </w:pPr>
      <w:r>
        <w:rPr>
          <w:szCs w:val="20"/>
        </w:rPr>
        <w:t>Prejuízos diretos causados à Administração decorrentes de culpa ou dolo durante a execução do contrato;</w:t>
      </w:r>
    </w:p>
    <w:p w:rsidR="00A3695C" w:rsidRDefault="006F6DD4">
      <w:pPr>
        <w:numPr>
          <w:ilvl w:val="0"/>
          <w:numId w:val="15"/>
        </w:numPr>
        <w:suppressAutoHyphens w:val="0"/>
        <w:rPr>
          <w:bCs/>
          <w:szCs w:val="20"/>
        </w:rPr>
      </w:pPr>
      <w:r>
        <w:rPr>
          <w:szCs w:val="20"/>
        </w:rPr>
        <w:t xml:space="preserve">Multas moratórias e punitivas aplicadas pela Administração à contratada; </w:t>
      </w:r>
      <w:proofErr w:type="gramStart"/>
      <w:r>
        <w:rPr>
          <w:szCs w:val="20"/>
        </w:rPr>
        <w:t>e</w:t>
      </w:r>
      <w:proofErr w:type="gramEnd"/>
    </w:p>
    <w:p w:rsidR="00A3695C" w:rsidRDefault="006F6DD4">
      <w:pPr>
        <w:numPr>
          <w:ilvl w:val="0"/>
          <w:numId w:val="15"/>
        </w:numPr>
        <w:suppressAutoHyphens w:val="0"/>
        <w:rPr>
          <w:szCs w:val="20"/>
          <w:lang w:eastAsia="pt-BR"/>
        </w:rPr>
      </w:pPr>
      <w:r>
        <w:rPr>
          <w:szCs w:val="20"/>
        </w:rPr>
        <w:t>Obrigações trabalhistas e previdenciárias de qualquer natureza, não adimplidas p</w:t>
      </w:r>
      <w:r>
        <w:rPr>
          <w:szCs w:val="20"/>
        </w:rPr>
        <w:t>e</w:t>
      </w:r>
      <w:r>
        <w:rPr>
          <w:szCs w:val="20"/>
        </w:rPr>
        <w:t>la contratada, quando couber.</w:t>
      </w:r>
    </w:p>
    <w:p w:rsidR="00A3695C" w:rsidRDefault="006F6DD4">
      <w:pPr>
        <w:pStyle w:val="Ttulo11"/>
        <w:numPr>
          <w:ilvl w:val="0"/>
          <w:numId w:val="7"/>
        </w:numPr>
        <w:rPr>
          <w:rFonts w:ascii="Arial" w:hAnsi="Arial"/>
          <w:color w:val="000000" w:themeColor="text1"/>
        </w:rPr>
      </w:pPr>
      <w:bookmarkStart w:id="33" w:name="_Toc108620214"/>
      <w:r>
        <w:rPr>
          <w:rFonts w:ascii="Arial" w:hAnsi="Arial"/>
          <w:color w:val="000000" w:themeColor="text1"/>
        </w:rPr>
        <w:t>RECEBIMENTO DEFINITIVO DOS FORNECIMENTOS</w:t>
      </w:r>
      <w:bookmarkEnd w:id="33"/>
    </w:p>
    <w:p w:rsidR="00A3695C" w:rsidRDefault="006F6DD4">
      <w:pPr>
        <w:pStyle w:val="Ttulo21"/>
        <w:numPr>
          <w:ilvl w:val="1"/>
          <w:numId w:val="7"/>
        </w:numPr>
        <w:rPr>
          <w:rFonts w:ascii="Arial" w:hAnsi="Arial" w:cs="Arial"/>
          <w:sz w:val="21"/>
          <w:szCs w:val="20"/>
        </w:rPr>
      </w:pPr>
      <w:r>
        <w:rPr>
          <w:rFonts w:ascii="Arial" w:hAnsi="Arial" w:cs="Arial"/>
          <w:sz w:val="21"/>
          <w:szCs w:val="20"/>
        </w:rPr>
        <w:t xml:space="preserve">Após o término dos fornecimentos objeto deste TR, a CONTRATADA requererá à </w:t>
      </w:r>
      <w:proofErr w:type="spellStart"/>
      <w:r>
        <w:rPr>
          <w:rFonts w:ascii="Arial" w:hAnsi="Arial" w:cs="Arial"/>
          <w:sz w:val="21"/>
          <w:szCs w:val="20"/>
        </w:rPr>
        <w:t>Codevasf</w:t>
      </w:r>
      <w:proofErr w:type="spellEnd"/>
      <w:r>
        <w:rPr>
          <w:rFonts w:ascii="Arial" w:hAnsi="Arial" w:cs="Arial"/>
          <w:sz w:val="21"/>
          <w:szCs w:val="20"/>
        </w:rPr>
        <w:t xml:space="preserve">, através da Fiscalização, o seu recebimento provisório, que deverá ocorrer no prazo de 15 (quinze) dias da data da solicitação dos </w:t>
      </w:r>
      <w:proofErr w:type="gramStart"/>
      <w:r>
        <w:rPr>
          <w:rFonts w:ascii="Arial" w:hAnsi="Arial" w:cs="Arial"/>
          <w:sz w:val="21"/>
          <w:szCs w:val="20"/>
        </w:rPr>
        <w:t>mesmos</w:t>
      </w:r>
      <w:proofErr w:type="gramEnd"/>
    </w:p>
    <w:p w:rsidR="00A3695C" w:rsidRDefault="006F6DD4">
      <w:pPr>
        <w:pStyle w:val="Ttulo3"/>
        <w:numPr>
          <w:ilvl w:val="0"/>
          <w:numId w:val="0"/>
        </w:numPr>
        <w:ind w:left="240"/>
        <w:rPr>
          <w:rFonts w:cs="Arial"/>
          <w:szCs w:val="20"/>
        </w:rPr>
      </w:pPr>
      <w:r>
        <w:rPr>
          <w:rFonts w:cs="Arial"/>
          <w:szCs w:val="20"/>
        </w:rPr>
        <w:t>18.1.1. O recebimento definitivo do objeto, após a sua conclusão, obedecerá ao disposto no descrito abaixo:</w:t>
      </w:r>
    </w:p>
    <w:p w:rsidR="00A3695C" w:rsidRDefault="006F6DD4">
      <w:pPr>
        <w:pStyle w:val="PargrafodaLista"/>
        <w:numPr>
          <w:ilvl w:val="0"/>
          <w:numId w:val="16"/>
        </w:numPr>
        <w:tabs>
          <w:tab w:val="clear" w:pos="0"/>
          <w:tab w:val="left" w:pos="142"/>
        </w:tabs>
        <w:ind w:left="1276" w:hanging="425"/>
        <w:rPr>
          <w:szCs w:val="20"/>
        </w:rPr>
      </w:pPr>
      <w:r>
        <w:rPr>
          <w:szCs w:val="20"/>
        </w:rPr>
        <w:t>Provisoriamente, pelo responsável por seu acompanhamento e fiscalização, mediante termo circunstanciado, assinado pelas partes em até 15 (quinze) dias da comunicação escrita do contratado;</w:t>
      </w:r>
    </w:p>
    <w:p w:rsidR="00A3695C" w:rsidRDefault="006F6DD4">
      <w:pPr>
        <w:pStyle w:val="PargrafodaLista"/>
        <w:numPr>
          <w:ilvl w:val="0"/>
          <w:numId w:val="16"/>
        </w:numPr>
        <w:tabs>
          <w:tab w:val="clear" w:pos="0"/>
          <w:tab w:val="left" w:pos="142"/>
        </w:tabs>
        <w:ind w:left="1276" w:hanging="425"/>
      </w:pPr>
      <w:r>
        <w:t>Definitivamente, por servidor ou comissão designada pela autoridade competente, mediante termo circunstanciado, assinado pelas partes, após o decurso do prazo de observação, ou vistoria que comprove a adequação do objeto aos termos contratuais.</w:t>
      </w:r>
    </w:p>
    <w:p w:rsidR="00A3695C" w:rsidRDefault="00A3695C">
      <w:pPr>
        <w:pStyle w:val="PargrafodaLista"/>
        <w:ind w:left="1276"/>
      </w:pPr>
    </w:p>
    <w:p w:rsidR="00A3695C" w:rsidRDefault="006F6DD4">
      <w:pPr>
        <w:pStyle w:val="PargrafodaLista"/>
        <w:ind w:left="1276"/>
      </w:pPr>
      <w:r>
        <w:t xml:space="preserve">b1) </w:t>
      </w:r>
      <w:r>
        <w:rPr>
          <w:szCs w:val="20"/>
          <w:shd w:val="clear" w:color="auto" w:fill="FFFFFF"/>
        </w:rPr>
        <w:t>O contratado é obrigado a reparar, corrigir, remover, reconstruir ou substituir, às suas expensas, no total ou em parte, o objeto do contrato em que se verificarem vícios, defeitos ou incorreções resultantes da execução ou de materiais empregados.</w:t>
      </w:r>
    </w:p>
    <w:p w:rsidR="00A3695C" w:rsidRDefault="00A3695C">
      <w:pPr>
        <w:pStyle w:val="PargrafodaLista"/>
        <w:ind w:left="810"/>
        <w:rPr>
          <w:szCs w:val="20"/>
          <w:shd w:val="clear" w:color="auto" w:fill="FFFFFF"/>
        </w:rPr>
      </w:pPr>
    </w:p>
    <w:p w:rsidR="00A3695C" w:rsidRDefault="006F6DD4">
      <w:pPr>
        <w:pStyle w:val="Ttulo3"/>
        <w:numPr>
          <w:ilvl w:val="0"/>
          <w:numId w:val="0"/>
        </w:numPr>
        <w:tabs>
          <w:tab w:val="clear" w:pos="708"/>
        </w:tabs>
        <w:ind w:leftChars="120" w:left="240"/>
        <w:rPr>
          <w:rFonts w:cs="Arial"/>
        </w:rPr>
      </w:pPr>
      <w:r>
        <w:rPr>
          <w:rFonts w:cs="Arial"/>
        </w:rPr>
        <w:lastRenderedPageBreak/>
        <w:t xml:space="preserve">18.1.2. Na hipótese de o termo circunstanciado ou a verificação a que se refere este item não serem, </w:t>
      </w:r>
      <w:proofErr w:type="gramStart"/>
      <w:r>
        <w:rPr>
          <w:rFonts w:cs="Arial"/>
        </w:rPr>
        <w:t>respectivamente, lavrado ou procedida dentro dos prazos fixados</w:t>
      </w:r>
      <w:proofErr w:type="gramEnd"/>
      <w:r>
        <w:rPr>
          <w:rFonts w:cs="Arial"/>
        </w:rPr>
        <w:t>, reputar-se-ão como realizados, desde que comunicados à Administração nos 15 (quinze) dias anteriores à exaustão dos mesmos.</w:t>
      </w:r>
    </w:p>
    <w:p w:rsidR="00A3695C" w:rsidRDefault="006F6DD4">
      <w:pPr>
        <w:pStyle w:val="Ttulo3"/>
        <w:numPr>
          <w:ilvl w:val="0"/>
          <w:numId w:val="0"/>
        </w:numPr>
        <w:tabs>
          <w:tab w:val="clear" w:pos="708"/>
        </w:tabs>
        <w:ind w:leftChars="120" w:left="240"/>
        <w:rPr>
          <w:rFonts w:cs="Arial"/>
        </w:rPr>
      </w:pPr>
      <w:bookmarkStart w:id="34" w:name="art74"/>
      <w:bookmarkStart w:id="35" w:name="art75"/>
      <w:bookmarkEnd w:id="34"/>
      <w:bookmarkEnd w:id="35"/>
      <w:r>
        <w:rPr>
          <w:rFonts w:cs="Arial"/>
        </w:rPr>
        <w:t>18.1.3. Os ensaios, testes e demais provas exigidas por normas técnicas oficiais para a boa execução do objeto do contrato correm por conta do contratado.</w:t>
      </w:r>
    </w:p>
    <w:p w:rsidR="00A3695C" w:rsidRDefault="006F6DD4">
      <w:pPr>
        <w:pStyle w:val="Ttulo3"/>
        <w:numPr>
          <w:ilvl w:val="0"/>
          <w:numId w:val="0"/>
        </w:numPr>
        <w:tabs>
          <w:tab w:val="clear" w:pos="708"/>
        </w:tabs>
        <w:ind w:leftChars="120" w:left="240"/>
        <w:rPr>
          <w:rFonts w:cs="Arial"/>
        </w:rPr>
      </w:pPr>
      <w:bookmarkStart w:id="36" w:name="art76"/>
      <w:bookmarkEnd w:id="36"/>
      <w:r>
        <w:rPr>
          <w:rFonts w:cs="Arial"/>
        </w:rPr>
        <w:t xml:space="preserve">18.1.4. A </w:t>
      </w:r>
      <w:proofErr w:type="spellStart"/>
      <w:r>
        <w:rPr>
          <w:rFonts w:cs="Arial"/>
        </w:rPr>
        <w:t>Codevasf</w:t>
      </w:r>
      <w:proofErr w:type="spellEnd"/>
      <w:r>
        <w:rPr>
          <w:rFonts w:cs="Arial"/>
        </w:rPr>
        <w:t xml:space="preserve"> rejeitará, no todo ou em parte fornecimento executado em desacordo com o contrato.</w:t>
      </w:r>
    </w:p>
    <w:p w:rsidR="00A3695C" w:rsidRDefault="006F6DD4">
      <w:pPr>
        <w:pStyle w:val="Ttulo3"/>
        <w:numPr>
          <w:ilvl w:val="0"/>
          <w:numId w:val="0"/>
        </w:numPr>
        <w:tabs>
          <w:tab w:val="clear" w:pos="708"/>
        </w:tabs>
        <w:ind w:leftChars="120" w:left="240"/>
        <w:rPr>
          <w:rFonts w:cs="Arial"/>
        </w:rPr>
      </w:pPr>
      <w:r>
        <w:rPr>
          <w:rFonts w:cs="Arial"/>
        </w:rPr>
        <w:t>18.2. Na hipótese da necessidade de correção, será estabelecido um prazo para que a CONTRATADA, às suas expensas, complemente, refaça ou substitua os equipamentos rejeitados.</w:t>
      </w:r>
    </w:p>
    <w:p w:rsidR="00A3695C" w:rsidRDefault="006F6DD4">
      <w:pPr>
        <w:pStyle w:val="Ttulo2"/>
        <w:tabs>
          <w:tab w:val="left" w:pos="851"/>
        </w:tabs>
        <w:ind w:leftChars="120" w:left="240" w:firstLine="0"/>
        <w:rPr>
          <w:rFonts w:cs="Arial"/>
        </w:rPr>
      </w:pPr>
      <w:r>
        <w:rPr>
          <w:rFonts w:cs="Arial"/>
        </w:rPr>
        <w:t>18.3. A CONTRATADA entende e aceita que o pleno cumprimento do estipulado neste item é condicionante para:</w:t>
      </w:r>
    </w:p>
    <w:p w:rsidR="00A3695C" w:rsidRDefault="006F6DD4">
      <w:pPr>
        <w:pStyle w:val="PargrafodaLista"/>
        <w:numPr>
          <w:ilvl w:val="0"/>
          <w:numId w:val="17"/>
        </w:numPr>
        <w:ind w:firstLine="273"/>
      </w:pPr>
      <w:r>
        <w:t xml:space="preserve">Emissão, pela </w:t>
      </w:r>
      <w:proofErr w:type="spellStart"/>
      <w:r>
        <w:t>Codevasf</w:t>
      </w:r>
      <w:proofErr w:type="spellEnd"/>
      <w:r>
        <w:t>, do Atestado de Capacidade Técnica;</w:t>
      </w:r>
    </w:p>
    <w:p w:rsidR="00A3695C" w:rsidRDefault="006F6DD4">
      <w:pPr>
        <w:pStyle w:val="PargrafodaLista"/>
        <w:numPr>
          <w:ilvl w:val="0"/>
          <w:numId w:val="17"/>
        </w:numPr>
        <w:ind w:firstLine="273"/>
      </w:pPr>
      <w:r>
        <w:t xml:space="preserve">Emissão do Termo de Encerramento Físico (TEF); </w:t>
      </w:r>
      <w:proofErr w:type="gramStart"/>
      <w:r>
        <w:t>e</w:t>
      </w:r>
      <w:proofErr w:type="gramEnd"/>
    </w:p>
    <w:p w:rsidR="00A3695C" w:rsidRDefault="006F6DD4">
      <w:pPr>
        <w:pStyle w:val="Ttulo2"/>
        <w:tabs>
          <w:tab w:val="left" w:pos="851"/>
        </w:tabs>
        <w:ind w:left="240" w:firstLine="0"/>
        <w:rPr>
          <w:rFonts w:cs="Arial"/>
        </w:rPr>
      </w:pPr>
      <w:r>
        <w:rPr>
          <w:rFonts w:cs="Arial"/>
        </w:rPr>
        <w:t xml:space="preserve">18.4. Aceitos e aprovados os fornecimentos, a </w:t>
      </w:r>
      <w:proofErr w:type="spellStart"/>
      <w:r>
        <w:rPr>
          <w:rFonts w:cs="Arial"/>
        </w:rPr>
        <w:t>Codevasf</w:t>
      </w:r>
      <w:proofErr w:type="spellEnd"/>
      <w:r>
        <w:rPr>
          <w:rFonts w:cs="Arial"/>
        </w:rPr>
        <w:t xml:space="preserve"> emitirá o Termo de Encerramento Físico (TEF), que deverá ser assinado por representante autorizado da CONTRATADA, possibilitando a liberação da prestação de garantia.</w:t>
      </w:r>
    </w:p>
    <w:p w:rsidR="00A3695C" w:rsidRDefault="00A3695C">
      <w:pPr>
        <w:pStyle w:val="Ttulo2"/>
        <w:tabs>
          <w:tab w:val="clear" w:pos="0"/>
          <w:tab w:val="left" w:pos="851"/>
        </w:tabs>
        <w:ind w:left="851" w:firstLine="0"/>
        <w:rPr>
          <w:rFonts w:cs="Arial"/>
        </w:rPr>
      </w:pPr>
    </w:p>
    <w:p w:rsidR="00A3695C" w:rsidRDefault="006F6DD4">
      <w:pPr>
        <w:pStyle w:val="Ttulo2"/>
        <w:tabs>
          <w:tab w:val="left" w:pos="851"/>
        </w:tabs>
        <w:ind w:left="851" w:firstLine="0"/>
        <w:rPr>
          <w:rFonts w:cs="Arial"/>
        </w:rPr>
      </w:pPr>
      <w:r>
        <w:rPr>
          <w:rFonts w:cs="Arial"/>
        </w:rPr>
        <w:t xml:space="preserve">O Termo de Encerramento Físico de Contrato (TEF) está condicionado à emissão de Laudo Técnico pela </w:t>
      </w:r>
      <w:proofErr w:type="spellStart"/>
      <w:r>
        <w:rPr>
          <w:rFonts w:cs="Arial"/>
        </w:rPr>
        <w:t>Codevasf</w:t>
      </w:r>
      <w:proofErr w:type="spellEnd"/>
      <w:r>
        <w:rPr>
          <w:rFonts w:cs="Arial"/>
        </w:rPr>
        <w:t xml:space="preserve"> sobre a execução do objeto contratado.</w:t>
      </w:r>
    </w:p>
    <w:p w:rsidR="00A3695C" w:rsidRDefault="00A3695C">
      <w:pPr>
        <w:pStyle w:val="Ttulo2"/>
        <w:tabs>
          <w:tab w:val="clear" w:pos="0"/>
          <w:tab w:val="left" w:pos="851"/>
        </w:tabs>
        <w:ind w:left="851" w:firstLine="0"/>
        <w:rPr>
          <w:rFonts w:cs="Arial"/>
        </w:rPr>
      </w:pPr>
    </w:p>
    <w:p w:rsidR="00A3695C" w:rsidRDefault="006F6DD4">
      <w:pPr>
        <w:pStyle w:val="Ttulo2"/>
        <w:tabs>
          <w:tab w:val="left" w:pos="851"/>
        </w:tabs>
        <w:ind w:left="240" w:firstLine="0"/>
        <w:rPr>
          <w:rFonts w:cs="Arial"/>
        </w:rPr>
      </w:pPr>
      <w:r>
        <w:rPr>
          <w:rFonts w:cs="Arial"/>
        </w:rPr>
        <w:t>18.5. O recebimento provisório ou definitivo do objeto não exclui a responsabilidade da contratada pelos prejuízos resultantes da incorreta execução do contrato.</w:t>
      </w:r>
    </w:p>
    <w:p w:rsidR="00A3695C" w:rsidRDefault="006F6DD4">
      <w:pPr>
        <w:pStyle w:val="Ttulo11"/>
        <w:numPr>
          <w:ilvl w:val="0"/>
          <w:numId w:val="7"/>
        </w:numPr>
        <w:rPr>
          <w:rFonts w:ascii="Arial" w:hAnsi="Arial"/>
          <w:color w:val="000000" w:themeColor="text1"/>
        </w:rPr>
      </w:pPr>
      <w:bookmarkStart w:id="37" w:name="_Toc108620215"/>
      <w:r>
        <w:rPr>
          <w:rFonts w:ascii="Arial" w:hAnsi="Arial"/>
          <w:color w:val="000000" w:themeColor="text1"/>
        </w:rPr>
        <w:t>FISCALIZAÇÃO</w:t>
      </w:r>
      <w:bookmarkEnd w:id="37"/>
    </w:p>
    <w:p w:rsidR="00A3695C" w:rsidRDefault="006F6DD4">
      <w:pPr>
        <w:pStyle w:val="Ttulo21"/>
        <w:numPr>
          <w:ilvl w:val="1"/>
          <w:numId w:val="7"/>
        </w:numPr>
        <w:rPr>
          <w:rFonts w:ascii="Arial" w:hAnsi="Arial"/>
          <w:color w:val="FF0000"/>
        </w:rPr>
      </w:pPr>
      <w:r>
        <w:rPr>
          <w:rFonts w:ascii="Arial" w:hAnsi="Arial" w:cs="Arial"/>
          <w:sz w:val="21"/>
          <w:szCs w:val="20"/>
        </w:rPr>
        <w:t>A gestão do contrato, bem como a fiscalização da execução dos fornecimentos será realizada pela CODEVASF, por técnicos designados, a quem compete verificar se o Licitante vencedor está executando os trabalhos, observando o contrato e os documentos que o integram.</w:t>
      </w:r>
    </w:p>
    <w:p w:rsidR="00A3695C" w:rsidRDefault="006F6DD4">
      <w:pPr>
        <w:pStyle w:val="Ttulo21"/>
        <w:numPr>
          <w:ilvl w:val="1"/>
          <w:numId w:val="7"/>
        </w:numPr>
        <w:rPr>
          <w:rFonts w:ascii="Arial" w:hAnsi="Arial" w:cs="Arial"/>
          <w:sz w:val="21"/>
          <w:szCs w:val="20"/>
        </w:rPr>
      </w:pPr>
      <w:r>
        <w:rPr>
          <w:rFonts w:ascii="Arial" w:hAnsi="Arial" w:cs="Arial"/>
          <w:sz w:val="21"/>
          <w:szCs w:val="20"/>
        </w:rPr>
        <w:t>A Fiscalização deverá verificar, periodicamente, no decorrer da execução do contrato, se o Licitante vencedor mantém, em compatibilidade com as obrigações assumidas, todas as condições de habilitação e qualificação exigidas na licitação, comprovada mediante consulta ao SICAF, CADIN ou certidões comprobatórias.</w:t>
      </w:r>
    </w:p>
    <w:p w:rsidR="00A3695C" w:rsidRDefault="006F6DD4">
      <w:pPr>
        <w:pStyle w:val="Ttulo21"/>
        <w:numPr>
          <w:ilvl w:val="1"/>
          <w:numId w:val="7"/>
        </w:numPr>
        <w:rPr>
          <w:rFonts w:ascii="Arial" w:hAnsi="Arial" w:cs="Arial"/>
          <w:sz w:val="21"/>
          <w:szCs w:val="20"/>
        </w:rPr>
      </w:pPr>
      <w:r>
        <w:rPr>
          <w:rFonts w:ascii="Arial" w:hAnsi="Arial" w:cs="Arial"/>
          <w:sz w:val="21"/>
          <w:szCs w:val="20"/>
        </w:rPr>
        <w:t>A Fiscalização terá poderes para agir e decidir perante a Contratada, inclusive rejeitando fornecimentos que estiverem em desacordo com o Contrato, com as Normas Técnicas vigentes relacionadas ao objeto deste Termo de Referência e com a melhor técnica consagrada pelo uso, obrigando-se desde já a Contratada a assegurar e facilitar o acesso da Fiscalização, aos materiais, e a todos os elementos que forem necessários ao desempenho de sua missão.</w:t>
      </w:r>
    </w:p>
    <w:p w:rsidR="00A3695C" w:rsidRDefault="006F6DD4">
      <w:pPr>
        <w:pStyle w:val="Ttulo21"/>
        <w:numPr>
          <w:ilvl w:val="1"/>
          <w:numId w:val="7"/>
        </w:numPr>
        <w:rPr>
          <w:rFonts w:ascii="Arial" w:hAnsi="Arial" w:cs="Arial"/>
          <w:sz w:val="21"/>
          <w:szCs w:val="20"/>
        </w:rPr>
      </w:pPr>
      <w:r>
        <w:rPr>
          <w:rFonts w:ascii="Arial" w:hAnsi="Arial" w:cs="Arial"/>
          <w:sz w:val="21"/>
          <w:szCs w:val="20"/>
        </w:rPr>
        <w:t xml:space="preserve">A Fiscalização terá plenos poderes para sustar qualquer fornecimento que não esteja sendo executado dentro dos termos do contrato, dando conhecimento do fato à Gerência </w:t>
      </w:r>
      <w:r>
        <w:rPr>
          <w:rFonts w:ascii="Arial" w:hAnsi="Arial" w:cs="Arial"/>
          <w:sz w:val="21"/>
          <w:szCs w:val="20"/>
        </w:rPr>
        <w:lastRenderedPageBreak/>
        <w:t>Regional de Revitalização das Bacias Hidrográficas-</w:t>
      </w:r>
      <w:proofErr w:type="spellStart"/>
      <w:r>
        <w:rPr>
          <w:rFonts w:ascii="Arial" w:hAnsi="Arial" w:cs="Arial"/>
          <w:sz w:val="21"/>
          <w:szCs w:val="20"/>
        </w:rPr>
        <w:t>2ªGRR</w:t>
      </w:r>
      <w:proofErr w:type="spellEnd"/>
      <w:r>
        <w:rPr>
          <w:rFonts w:ascii="Arial" w:hAnsi="Arial" w:cs="Arial"/>
          <w:sz w:val="21"/>
          <w:szCs w:val="20"/>
        </w:rPr>
        <w:t xml:space="preserve"> da CODEVASF, responsável pela execução do contrato.</w:t>
      </w:r>
    </w:p>
    <w:p w:rsidR="00A3695C" w:rsidRDefault="006F6DD4">
      <w:pPr>
        <w:pStyle w:val="Ttulo21"/>
        <w:numPr>
          <w:ilvl w:val="1"/>
          <w:numId w:val="7"/>
        </w:numPr>
        <w:rPr>
          <w:rFonts w:ascii="Arial" w:hAnsi="Arial" w:cs="Arial"/>
          <w:sz w:val="21"/>
          <w:szCs w:val="20"/>
        </w:rPr>
      </w:pPr>
      <w:r>
        <w:rPr>
          <w:rFonts w:ascii="Arial" w:hAnsi="Arial" w:cs="Arial"/>
          <w:sz w:val="21"/>
          <w:szCs w:val="20"/>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A3695C" w:rsidRDefault="006F6DD4">
      <w:pPr>
        <w:pStyle w:val="Ttulo21"/>
        <w:numPr>
          <w:ilvl w:val="1"/>
          <w:numId w:val="7"/>
        </w:numPr>
        <w:rPr>
          <w:rFonts w:ascii="Arial" w:hAnsi="Arial" w:cs="Arial"/>
          <w:sz w:val="21"/>
          <w:szCs w:val="20"/>
        </w:rPr>
      </w:pPr>
      <w:r>
        <w:rPr>
          <w:rFonts w:ascii="Arial" w:hAnsi="Arial" w:cs="Arial"/>
          <w:sz w:val="21"/>
          <w:szCs w:val="20"/>
        </w:rPr>
        <w:t>Das decisões da Fiscalização poderá a Contratada recorrer à Gerência Regional de Revitalização das Bacias Hidrográficas-</w:t>
      </w:r>
      <w:proofErr w:type="spellStart"/>
      <w:r>
        <w:rPr>
          <w:rFonts w:ascii="Arial" w:hAnsi="Arial" w:cs="Arial"/>
          <w:sz w:val="21"/>
          <w:szCs w:val="20"/>
        </w:rPr>
        <w:t>2ªGRR</w:t>
      </w:r>
      <w:proofErr w:type="spellEnd"/>
      <w:r>
        <w:rPr>
          <w:rFonts w:ascii="Arial" w:hAnsi="Arial" w:cs="Arial"/>
          <w:sz w:val="21"/>
          <w:szCs w:val="20"/>
        </w:rPr>
        <w:t xml:space="preserve"> da CODEVASF, responsável pelo acompanhamento do contrato, no prazo de 10 (dez) dias úteis da respectiva comunicação. Os recursos relativos a multas serão feitos na forma prevista na respectiva cláusula.</w:t>
      </w:r>
    </w:p>
    <w:p w:rsidR="00A3695C" w:rsidRDefault="006F6DD4">
      <w:pPr>
        <w:pStyle w:val="Ttulo21"/>
        <w:numPr>
          <w:ilvl w:val="1"/>
          <w:numId w:val="7"/>
        </w:numPr>
        <w:rPr>
          <w:rFonts w:ascii="Arial" w:hAnsi="Arial" w:cs="Arial"/>
          <w:sz w:val="21"/>
          <w:szCs w:val="20"/>
        </w:rPr>
      </w:pPr>
      <w:r>
        <w:rPr>
          <w:rFonts w:ascii="Arial" w:hAnsi="Arial" w:cs="Arial"/>
          <w:sz w:val="21"/>
          <w:szCs w:val="20"/>
        </w:rPr>
        <w:t>A ação e/ou omissão, total ou parcial, da Fiscalização não eximirá a Contratada da integral responsabilidade pela execução do objeto deste contrato.</w:t>
      </w:r>
    </w:p>
    <w:p w:rsidR="00A3695C" w:rsidRDefault="006F6DD4">
      <w:pPr>
        <w:pStyle w:val="Ttulo21"/>
        <w:numPr>
          <w:ilvl w:val="1"/>
          <w:numId w:val="7"/>
        </w:numPr>
        <w:rPr>
          <w:rFonts w:ascii="Arial" w:hAnsi="Arial" w:cs="Arial"/>
          <w:sz w:val="21"/>
          <w:szCs w:val="20"/>
        </w:rPr>
      </w:pPr>
      <w:r>
        <w:rPr>
          <w:rFonts w:ascii="Arial" w:hAnsi="Arial" w:cs="Arial"/>
          <w:sz w:val="21"/>
          <w:szCs w:val="20"/>
        </w:rPr>
        <w:t>Fica assegurado aos técnicos da CODEVASF o direito de, a seu exclusivo critério, acompanhar, fiscalizar e participar, total ou parcialmente, diretamente ou através de terceiros, da execução dos fornecimentos prestados pelo licitante vencedor, com livre acesso ao local de trabalho para obtenção de quaisquer esclarecimentos julgados necessários à execução dos fornecimentos.</w:t>
      </w:r>
    </w:p>
    <w:p w:rsidR="00A3695C" w:rsidRDefault="006F6DD4">
      <w:pPr>
        <w:pStyle w:val="Ttulo21"/>
        <w:numPr>
          <w:ilvl w:val="1"/>
          <w:numId w:val="7"/>
        </w:numPr>
        <w:rPr>
          <w:rFonts w:ascii="Arial" w:hAnsi="Arial" w:cs="Arial"/>
          <w:sz w:val="21"/>
          <w:szCs w:val="20"/>
        </w:rPr>
      </w:pPr>
      <w:r>
        <w:rPr>
          <w:rFonts w:ascii="Arial" w:hAnsi="Arial" w:cs="Arial"/>
          <w:sz w:val="21"/>
          <w:szCs w:val="20"/>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A3695C" w:rsidRDefault="006F6DD4">
      <w:pPr>
        <w:pStyle w:val="Ttulo11"/>
        <w:numPr>
          <w:ilvl w:val="0"/>
          <w:numId w:val="7"/>
        </w:numPr>
        <w:rPr>
          <w:rFonts w:ascii="Arial" w:hAnsi="Arial"/>
        </w:rPr>
      </w:pPr>
      <w:bookmarkStart w:id="38" w:name="_Toc108620216"/>
      <w:r>
        <w:rPr>
          <w:rFonts w:ascii="Arial" w:hAnsi="Arial"/>
        </w:rPr>
        <w:t>CRITÉRIO DE SUSTENTABILIDADE AMBIENTAL</w:t>
      </w:r>
      <w:bookmarkEnd w:id="38"/>
    </w:p>
    <w:p w:rsidR="00A3695C" w:rsidRDefault="006F6DD4">
      <w:pPr>
        <w:pStyle w:val="Ttulo21"/>
        <w:numPr>
          <w:ilvl w:val="1"/>
          <w:numId w:val="7"/>
        </w:numPr>
        <w:rPr>
          <w:rFonts w:ascii="Arial" w:hAnsi="Arial" w:cs="Arial"/>
          <w:sz w:val="21"/>
          <w:szCs w:val="20"/>
        </w:rPr>
      </w:pPr>
      <w:r>
        <w:rPr>
          <w:rFonts w:ascii="Arial" w:hAnsi="Arial" w:cs="Arial"/>
          <w:sz w:val="21"/>
          <w:szCs w:val="20"/>
        </w:rPr>
        <w:t>O licitante vencedor deverá observar os seguintes critérios de sustentabilidade ambiental, no que couber, conforme a Instrução Normativa SLTI/MP nº 01/2010:</w:t>
      </w:r>
    </w:p>
    <w:p w:rsidR="00A3695C" w:rsidRDefault="006F6DD4">
      <w:pPr>
        <w:pStyle w:val="Ttulo2"/>
        <w:tabs>
          <w:tab w:val="clear" w:pos="0"/>
        </w:tabs>
        <w:rPr>
          <w:rFonts w:cs="Arial"/>
          <w:szCs w:val="20"/>
        </w:rPr>
      </w:pPr>
      <w:r>
        <w:rPr>
          <w:rFonts w:cs="Arial"/>
          <w:sz w:val="21"/>
          <w:szCs w:val="20"/>
        </w:rPr>
        <w:t>20.1.1. Que os bens sejam constituídos, no todo ou em parte, por material reciclado, atóxico, biodegradável, conforme ABNT NBR – 15448-1 e 15448-2;</w:t>
      </w:r>
    </w:p>
    <w:p w:rsidR="00CD384F" w:rsidRDefault="00CD384F">
      <w:pPr>
        <w:pStyle w:val="Ttulo2"/>
        <w:tabs>
          <w:tab w:val="clear" w:pos="0"/>
        </w:tabs>
        <w:spacing w:before="120" w:after="120"/>
        <w:rPr>
          <w:rFonts w:cs="Arial"/>
          <w:sz w:val="21"/>
          <w:szCs w:val="20"/>
        </w:rPr>
      </w:pPr>
    </w:p>
    <w:p w:rsidR="00A3695C" w:rsidRDefault="006F6DD4">
      <w:pPr>
        <w:pStyle w:val="Ttulo2"/>
        <w:tabs>
          <w:tab w:val="clear" w:pos="0"/>
        </w:tabs>
        <w:spacing w:before="120" w:after="120"/>
        <w:rPr>
          <w:rFonts w:cs="Arial"/>
          <w:sz w:val="21"/>
          <w:szCs w:val="20"/>
        </w:rPr>
      </w:pPr>
      <w:r>
        <w:rPr>
          <w:rFonts w:cs="Arial"/>
          <w:sz w:val="21"/>
          <w:szCs w:val="20"/>
        </w:rPr>
        <w:t>20.1.2. Que sejam observados os requisitos ambientais para a obtenção de certificação do Instituto Nacional de Metrologia, Normalização e Qualidade Industrial – INMETRO como produtos sustentáveis ou de menor impacto ambiental em relação aos seus similares;</w:t>
      </w:r>
    </w:p>
    <w:p w:rsidR="00A3695C" w:rsidRDefault="00A3695C">
      <w:pPr>
        <w:pStyle w:val="Ttulo2"/>
        <w:tabs>
          <w:tab w:val="clear" w:pos="0"/>
        </w:tabs>
        <w:spacing w:before="120" w:after="120"/>
        <w:ind w:left="851" w:firstLine="0"/>
        <w:rPr>
          <w:rFonts w:cs="Arial"/>
          <w:sz w:val="21"/>
          <w:szCs w:val="20"/>
        </w:rPr>
      </w:pPr>
    </w:p>
    <w:p w:rsidR="00A3695C" w:rsidRDefault="006F6DD4">
      <w:pPr>
        <w:pStyle w:val="Ttulo2"/>
        <w:tabs>
          <w:tab w:val="clear" w:pos="0"/>
        </w:tabs>
        <w:spacing w:before="120" w:after="120"/>
        <w:rPr>
          <w:rFonts w:cs="Arial"/>
          <w:sz w:val="21"/>
          <w:szCs w:val="20"/>
        </w:rPr>
      </w:pPr>
      <w:r>
        <w:rPr>
          <w:rFonts w:cs="Arial"/>
          <w:sz w:val="21"/>
          <w:szCs w:val="20"/>
        </w:rPr>
        <w:t xml:space="preserve">20.1.3. Que os bens devam </w:t>
      </w:r>
      <w:proofErr w:type="gramStart"/>
      <w:r>
        <w:rPr>
          <w:rFonts w:cs="Arial"/>
          <w:sz w:val="21"/>
          <w:szCs w:val="20"/>
        </w:rPr>
        <w:t>ser,</w:t>
      </w:r>
      <w:proofErr w:type="gramEnd"/>
      <w:r>
        <w:rPr>
          <w:rFonts w:cs="Arial"/>
          <w:sz w:val="21"/>
          <w:szCs w:val="20"/>
        </w:rPr>
        <w:t xml:space="preserve"> preferencialmente, acondicionados em embalagem adequada, com o menor volume possível, que utilize materiais recicláveis, de forma a garantir a máxima proteção durante o transporte e o armazenamento;</w:t>
      </w:r>
    </w:p>
    <w:p w:rsidR="00A3695C" w:rsidRDefault="00A3695C">
      <w:pPr>
        <w:pStyle w:val="Ttulo2"/>
        <w:tabs>
          <w:tab w:val="clear" w:pos="0"/>
        </w:tabs>
        <w:spacing w:before="120" w:after="120"/>
        <w:ind w:left="851" w:firstLine="0"/>
        <w:rPr>
          <w:rFonts w:cs="Arial"/>
          <w:szCs w:val="20"/>
        </w:rPr>
      </w:pPr>
    </w:p>
    <w:p w:rsidR="00A3695C" w:rsidRDefault="006F6DD4">
      <w:pPr>
        <w:ind w:leftChars="120" w:left="240"/>
        <w:rPr>
          <w:sz w:val="21"/>
          <w:szCs w:val="20"/>
        </w:rPr>
      </w:pPr>
      <w:r>
        <w:rPr>
          <w:sz w:val="21"/>
          <w:szCs w:val="20"/>
        </w:rPr>
        <w:t xml:space="preserve">20.1.4. Que os bens não contenham substâncias perigosas em concentração acima da recomendada na diretiva </w:t>
      </w:r>
      <w:proofErr w:type="spellStart"/>
      <w:proofErr w:type="gramStart"/>
      <w:r>
        <w:rPr>
          <w:sz w:val="21"/>
          <w:szCs w:val="20"/>
        </w:rPr>
        <w:t>RoHS</w:t>
      </w:r>
      <w:proofErr w:type="spellEnd"/>
      <w:proofErr w:type="gramEnd"/>
      <w:r>
        <w:rPr>
          <w:sz w:val="21"/>
          <w:szCs w:val="20"/>
        </w:rPr>
        <w:t xml:space="preserve"> (</w:t>
      </w:r>
      <w:proofErr w:type="spellStart"/>
      <w:r>
        <w:rPr>
          <w:sz w:val="21"/>
          <w:szCs w:val="20"/>
        </w:rPr>
        <w:t>Restriction</w:t>
      </w:r>
      <w:proofErr w:type="spellEnd"/>
      <w:r>
        <w:rPr>
          <w:sz w:val="21"/>
          <w:szCs w:val="20"/>
        </w:rPr>
        <w:t xml:space="preserve"> </w:t>
      </w:r>
      <w:proofErr w:type="spellStart"/>
      <w:r>
        <w:rPr>
          <w:sz w:val="21"/>
          <w:szCs w:val="20"/>
        </w:rPr>
        <w:t>of</w:t>
      </w:r>
      <w:proofErr w:type="spellEnd"/>
      <w:r>
        <w:rPr>
          <w:sz w:val="21"/>
          <w:szCs w:val="20"/>
        </w:rPr>
        <w:t xml:space="preserve">  </w:t>
      </w:r>
      <w:proofErr w:type="spellStart"/>
      <w:r>
        <w:rPr>
          <w:sz w:val="21"/>
          <w:szCs w:val="20"/>
        </w:rPr>
        <w:t>Certain</w:t>
      </w:r>
      <w:proofErr w:type="spellEnd"/>
      <w:r>
        <w:rPr>
          <w:sz w:val="21"/>
          <w:szCs w:val="20"/>
        </w:rPr>
        <w:t xml:space="preserve"> </w:t>
      </w:r>
      <w:proofErr w:type="spellStart"/>
      <w:r>
        <w:rPr>
          <w:sz w:val="21"/>
          <w:szCs w:val="20"/>
        </w:rPr>
        <w:t>Hazardous</w:t>
      </w:r>
      <w:proofErr w:type="spellEnd"/>
      <w:r>
        <w:rPr>
          <w:sz w:val="21"/>
          <w:szCs w:val="20"/>
        </w:rPr>
        <w:t xml:space="preserve"> </w:t>
      </w:r>
      <w:proofErr w:type="spellStart"/>
      <w:r>
        <w:rPr>
          <w:sz w:val="21"/>
          <w:szCs w:val="20"/>
        </w:rPr>
        <w:t>Substances</w:t>
      </w:r>
      <w:proofErr w:type="spellEnd"/>
      <w:r>
        <w:rPr>
          <w:sz w:val="21"/>
          <w:szCs w:val="20"/>
        </w:rPr>
        <w:t xml:space="preserve">), tais como </w:t>
      </w:r>
      <w:r>
        <w:rPr>
          <w:sz w:val="21"/>
          <w:szCs w:val="20"/>
        </w:rPr>
        <w:lastRenderedPageBreak/>
        <w:t>mercúrio (Hg), chumbo (</w:t>
      </w:r>
      <w:proofErr w:type="spellStart"/>
      <w:r>
        <w:rPr>
          <w:sz w:val="21"/>
          <w:szCs w:val="20"/>
        </w:rPr>
        <w:t>Pb</w:t>
      </w:r>
      <w:proofErr w:type="spellEnd"/>
      <w:r>
        <w:rPr>
          <w:sz w:val="21"/>
          <w:szCs w:val="20"/>
        </w:rPr>
        <w:t xml:space="preserve">), cromo hexavalente (Cr(VI)), cádmio (Cd), </w:t>
      </w:r>
      <w:proofErr w:type="spellStart"/>
      <w:r>
        <w:rPr>
          <w:sz w:val="21"/>
          <w:szCs w:val="20"/>
        </w:rPr>
        <w:t>bifenil-polibromados</w:t>
      </w:r>
      <w:proofErr w:type="spellEnd"/>
      <w:r>
        <w:rPr>
          <w:sz w:val="21"/>
          <w:szCs w:val="20"/>
        </w:rPr>
        <w:t xml:space="preserve"> (</w:t>
      </w:r>
      <w:proofErr w:type="spellStart"/>
      <w:r>
        <w:rPr>
          <w:sz w:val="21"/>
          <w:szCs w:val="20"/>
        </w:rPr>
        <w:t>PBBs</w:t>
      </w:r>
      <w:proofErr w:type="spellEnd"/>
      <w:r>
        <w:rPr>
          <w:sz w:val="21"/>
          <w:szCs w:val="20"/>
        </w:rPr>
        <w:t xml:space="preserve">), éteres </w:t>
      </w:r>
      <w:proofErr w:type="spellStart"/>
      <w:r>
        <w:rPr>
          <w:sz w:val="21"/>
          <w:szCs w:val="20"/>
        </w:rPr>
        <w:t>difenil-polibromados</w:t>
      </w:r>
      <w:proofErr w:type="spellEnd"/>
      <w:r>
        <w:rPr>
          <w:sz w:val="21"/>
          <w:szCs w:val="20"/>
        </w:rPr>
        <w:t xml:space="preserve"> (</w:t>
      </w:r>
      <w:proofErr w:type="spellStart"/>
      <w:r>
        <w:rPr>
          <w:sz w:val="21"/>
          <w:szCs w:val="20"/>
        </w:rPr>
        <w:t>PBDEs</w:t>
      </w:r>
      <w:proofErr w:type="spellEnd"/>
      <w:r>
        <w:rPr>
          <w:sz w:val="21"/>
          <w:szCs w:val="20"/>
        </w:rPr>
        <w:t>).</w:t>
      </w:r>
    </w:p>
    <w:p w:rsidR="00A3695C" w:rsidRDefault="006F6DD4">
      <w:pPr>
        <w:pStyle w:val="Ttulo21"/>
        <w:numPr>
          <w:ilvl w:val="1"/>
          <w:numId w:val="7"/>
        </w:numPr>
        <w:rPr>
          <w:rFonts w:ascii="Arial" w:hAnsi="Arial" w:cs="Arial"/>
          <w:sz w:val="21"/>
          <w:szCs w:val="20"/>
        </w:rPr>
      </w:pPr>
      <w:r>
        <w:rPr>
          <w:rFonts w:ascii="Arial" w:hAnsi="Arial" w:cs="Arial"/>
          <w:sz w:val="21"/>
          <w:szCs w:val="20"/>
        </w:rPr>
        <w:t>O licitante vencedor deverá apresentar certificação emitida por instituição pública oficial ou instituição credenciada, ou por qualquer outro meio de prova que ateste que o bem fornecido cumpre com as exigências supracitadas.</w:t>
      </w:r>
    </w:p>
    <w:p w:rsidR="00A3695C" w:rsidRDefault="006F6DD4">
      <w:pPr>
        <w:pStyle w:val="Ttulo21"/>
        <w:numPr>
          <w:ilvl w:val="1"/>
          <w:numId w:val="7"/>
        </w:numPr>
        <w:rPr>
          <w:rFonts w:ascii="Arial" w:hAnsi="Arial" w:cs="Arial"/>
          <w:sz w:val="21"/>
          <w:szCs w:val="20"/>
        </w:rPr>
      </w:pPr>
      <w:r>
        <w:rPr>
          <w:rFonts w:ascii="Arial" w:hAnsi="Arial" w:cs="Arial"/>
          <w:sz w:val="21"/>
          <w:szCs w:val="20"/>
        </w:rPr>
        <w:t xml:space="preserve">Em caso de inexistência de certificação que ateste a adequação, a </w:t>
      </w:r>
      <w:proofErr w:type="spellStart"/>
      <w:r>
        <w:rPr>
          <w:rFonts w:ascii="Arial" w:hAnsi="Arial" w:cs="Arial"/>
          <w:sz w:val="21"/>
          <w:szCs w:val="20"/>
        </w:rPr>
        <w:t>Codevasf</w:t>
      </w:r>
      <w:proofErr w:type="spellEnd"/>
      <w:r>
        <w:rPr>
          <w:rFonts w:ascii="Arial" w:hAnsi="Arial" w:cs="Arial"/>
          <w:sz w:val="21"/>
          <w:szCs w:val="20"/>
        </w:rPr>
        <w:t xml:space="preserve"> poderá realizar diligências para verificar a adequação do produto às exigências deste TR, antes da assinatura do contrato, correndo as despesas por conta do licitante vencedor. Caso não se confirme a adequação do produto, a proposta vencedora será desclassificada.</w:t>
      </w:r>
    </w:p>
    <w:p w:rsidR="00A3695C" w:rsidRDefault="006F6DD4">
      <w:pPr>
        <w:pStyle w:val="Ttulo21"/>
        <w:numPr>
          <w:ilvl w:val="1"/>
          <w:numId w:val="7"/>
        </w:numPr>
        <w:rPr>
          <w:rFonts w:ascii="Arial" w:hAnsi="Arial" w:cs="Arial"/>
          <w:sz w:val="21"/>
          <w:szCs w:val="20"/>
        </w:rPr>
      </w:pPr>
      <w:r>
        <w:rPr>
          <w:rFonts w:ascii="Arial" w:hAnsi="Arial" w:cs="Arial"/>
          <w:sz w:val="21"/>
          <w:szCs w:val="20"/>
        </w:rPr>
        <w:t>Caso a contratada seja detentora da norma ISO 14000, poderá apresentar certificação que substitui as exigências do item 20.1.1 e deve apresentar a adoção das práticas previstas nas normas, bem como o desfazimento sustentável ou reciclagem dos bens que forem inservíveis para o processo de reutilização.</w:t>
      </w:r>
    </w:p>
    <w:p w:rsidR="00A3695C" w:rsidRDefault="006F6DD4">
      <w:pPr>
        <w:pStyle w:val="Ttulo11"/>
        <w:numPr>
          <w:ilvl w:val="0"/>
          <w:numId w:val="7"/>
        </w:numPr>
        <w:rPr>
          <w:rFonts w:ascii="Arial" w:hAnsi="Arial"/>
        </w:rPr>
      </w:pPr>
      <w:bookmarkStart w:id="39" w:name="_Ref441139391"/>
      <w:bookmarkStart w:id="40" w:name="_Toc108620217"/>
      <w:r>
        <w:rPr>
          <w:rFonts w:ascii="Arial" w:hAnsi="Arial"/>
        </w:rPr>
        <w:t>OBRIGAÇÕES DA CONTRATADA</w:t>
      </w:r>
      <w:bookmarkEnd w:id="40"/>
    </w:p>
    <w:p w:rsidR="00A3695C" w:rsidRDefault="006F6DD4">
      <w:pPr>
        <w:pStyle w:val="Ttulo2"/>
        <w:tabs>
          <w:tab w:val="left" w:pos="851"/>
        </w:tabs>
        <w:ind w:left="0" w:firstLine="0"/>
        <w:rPr>
          <w:rFonts w:cs="Arial"/>
          <w:szCs w:val="20"/>
        </w:rPr>
      </w:pPr>
      <w:r>
        <w:rPr>
          <w:rFonts w:cs="Arial"/>
          <w:szCs w:val="20"/>
        </w:rPr>
        <w:t>21.1. O licitante fica obrigado a garantir o funcionamento pleno de todos os equipamentos e componentes fornecidos.</w:t>
      </w:r>
    </w:p>
    <w:p w:rsidR="00A3695C" w:rsidRDefault="006F6DD4">
      <w:pPr>
        <w:pStyle w:val="Ttulo3"/>
        <w:numPr>
          <w:ilvl w:val="0"/>
          <w:numId w:val="0"/>
        </w:numPr>
        <w:ind w:left="240"/>
        <w:rPr>
          <w:rFonts w:cs="Arial"/>
        </w:rPr>
      </w:pPr>
      <w:r>
        <w:rPr>
          <w:rFonts w:cs="Arial"/>
        </w:rPr>
        <w:t>21.1.1. O licitante, para demonstrar confiabilidade dos equipamentos/materiais a serem fornecidos, deverá apresentar uma ou mais declarações de fornecimento com as características técnicas mínimas solicitadas na comprovação de experiência especifica exigida acima, apresentando o seguinte:</w:t>
      </w:r>
    </w:p>
    <w:p w:rsidR="00A3695C" w:rsidRDefault="006F6DD4">
      <w:pPr>
        <w:pStyle w:val="Ttulo2"/>
        <w:numPr>
          <w:ilvl w:val="0"/>
          <w:numId w:val="18"/>
        </w:numPr>
        <w:rPr>
          <w:rFonts w:cs="Arial"/>
        </w:rPr>
      </w:pPr>
      <w:r>
        <w:rPr>
          <w:rFonts w:cs="Arial"/>
          <w:szCs w:val="20"/>
        </w:rPr>
        <w:t>Características do sistema de operação;</w:t>
      </w:r>
    </w:p>
    <w:p w:rsidR="00A3695C" w:rsidRDefault="006F6DD4">
      <w:pPr>
        <w:pStyle w:val="Ttulo2"/>
        <w:numPr>
          <w:ilvl w:val="0"/>
          <w:numId w:val="18"/>
        </w:numPr>
        <w:rPr>
          <w:rFonts w:cs="Arial"/>
        </w:rPr>
      </w:pPr>
      <w:r>
        <w:rPr>
          <w:rFonts w:cs="Arial"/>
          <w:szCs w:val="20"/>
        </w:rPr>
        <w:t>Local de instalação;</w:t>
      </w:r>
    </w:p>
    <w:p w:rsidR="00A3695C" w:rsidRDefault="006F6DD4">
      <w:pPr>
        <w:pStyle w:val="Ttulo2"/>
        <w:numPr>
          <w:ilvl w:val="0"/>
          <w:numId w:val="18"/>
        </w:numPr>
        <w:rPr>
          <w:rFonts w:cs="Arial"/>
        </w:rPr>
      </w:pPr>
      <w:r>
        <w:rPr>
          <w:rFonts w:cs="Arial"/>
          <w:szCs w:val="20"/>
        </w:rPr>
        <w:t>Nome e endereço do cliente.</w:t>
      </w:r>
    </w:p>
    <w:p w:rsidR="00A3695C" w:rsidRDefault="006F6DD4">
      <w:pPr>
        <w:pStyle w:val="Ttulo3"/>
        <w:numPr>
          <w:ilvl w:val="0"/>
          <w:numId w:val="0"/>
        </w:numPr>
        <w:ind w:left="240"/>
        <w:rPr>
          <w:rFonts w:cs="Arial"/>
        </w:rPr>
      </w:pPr>
      <w:r>
        <w:rPr>
          <w:rFonts w:cs="Arial"/>
        </w:rPr>
        <w:t>21.1.2 A confiabilidade dos equipamentos será avaliada com base nas declarações sobre experiências de campo fornecidas junto com a proposta para equipamentos com as características técnicas mínimas solicitadas no item.</w:t>
      </w:r>
    </w:p>
    <w:p w:rsidR="00A3695C" w:rsidRDefault="006F6DD4">
      <w:pPr>
        <w:pStyle w:val="Ttulo2"/>
        <w:tabs>
          <w:tab w:val="left" w:pos="851"/>
        </w:tabs>
        <w:ind w:left="0" w:firstLine="0"/>
        <w:rPr>
          <w:rFonts w:cs="Arial"/>
          <w:szCs w:val="20"/>
        </w:rPr>
      </w:pPr>
      <w:r>
        <w:rPr>
          <w:rFonts w:cs="Arial"/>
          <w:szCs w:val="20"/>
        </w:rPr>
        <w:t>21.2.  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12.846/</w:t>
      </w:r>
      <w:proofErr w:type="gramStart"/>
      <w:r>
        <w:rPr>
          <w:rFonts w:cs="Arial"/>
          <w:szCs w:val="20"/>
        </w:rPr>
        <w:t>2013,</w:t>
      </w:r>
      <w:proofErr w:type="gramEnd"/>
      <w:r>
        <w:rPr>
          <w:rFonts w:cs="Arial"/>
          <w:szCs w:val="20"/>
        </w:rPr>
        <w:t xml:space="preserve">do Decreto nº 8.420/15, da lei 13.303/2016, e da Política de Integridade da </w:t>
      </w:r>
      <w:proofErr w:type="spellStart"/>
      <w:r>
        <w:rPr>
          <w:rFonts w:cs="Arial"/>
          <w:szCs w:val="20"/>
        </w:rPr>
        <w:t>Codevasf</w:t>
      </w:r>
      <w:proofErr w:type="spellEnd"/>
      <w:r>
        <w:rPr>
          <w:rFonts w:cs="Arial"/>
          <w:szCs w:val="20"/>
        </w:rPr>
        <w:t>, abstendo-se, ainda, de cometer atos tendentes a lesar a Administração Pública, denunciando a prática de irregularidades que tiver conhecimento por meios dos canais de denúncias disponíveis.</w:t>
      </w:r>
    </w:p>
    <w:p w:rsidR="00CD384F" w:rsidRPr="00CD384F" w:rsidRDefault="00CD384F" w:rsidP="00CD384F"/>
    <w:p w:rsidR="00A3695C" w:rsidRDefault="006F6DD4">
      <w:pPr>
        <w:pStyle w:val="Ttulo2"/>
        <w:numPr>
          <w:ilvl w:val="1"/>
          <w:numId w:val="19"/>
        </w:numPr>
        <w:tabs>
          <w:tab w:val="left" w:pos="851"/>
        </w:tabs>
        <w:ind w:left="0" w:firstLine="0"/>
        <w:rPr>
          <w:rFonts w:cs="Arial"/>
          <w:szCs w:val="20"/>
        </w:rPr>
      </w:pPr>
      <w:r>
        <w:rPr>
          <w:rFonts w:cs="Arial"/>
          <w:szCs w:val="20"/>
        </w:rPr>
        <w:lastRenderedPageBreak/>
        <w:t>O licitante deverá apresentar, quando solicitado, catálogos, desenhos e dados, ou descrição detalhada, sobre forma de literatura, demonstrando as principais características construtivas e operacionais dos equipamentos objeto desta licitação, e compreenderá no mínimo o seguinte:</w:t>
      </w:r>
    </w:p>
    <w:p w:rsidR="00A3695C" w:rsidRDefault="006F6DD4">
      <w:pPr>
        <w:numPr>
          <w:ilvl w:val="0"/>
          <w:numId w:val="20"/>
        </w:numPr>
        <w:tabs>
          <w:tab w:val="left" w:pos="1418"/>
        </w:tabs>
        <w:ind w:leftChars="22" w:left="478" w:hangingChars="217" w:hanging="434"/>
      </w:pPr>
      <w:r>
        <w:t>Uma descrição detalhada das principais características técnicas e do desempenho dos bens, inclusive lista básica dos componentes com os respectivos fabricantes;</w:t>
      </w:r>
    </w:p>
    <w:p w:rsidR="00A3695C" w:rsidRDefault="006F6DD4">
      <w:pPr>
        <w:numPr>
          <w:ilvl w:val="0"/>
          <w:numId w:val="20"/>
        </w:numPr>
        <w:tabs>
          <w:tab w:val="left" w:pos="1418"/>
        </w:tabs>
        <w:ind w:leftChars="22" w:left="478" w:hangingChars="217" w:hanging="434"/>
      </w:pPr>
      <w:r>
        <w:t>Desenhos preliminares dos equipamentos e materiais ofertados com dimensões, peso e demais características;</w:t>
      </w:r>
    </w:p>
    <w:p w:rsidR="00A3695C" w:rsidRDefault="006F6DD4">
      <w:pPr>
        <w:numPr>
          <w:ilvl w:val="0"/>
          <w:numId w:val="20"/>
        </w:numPr>
        <w:tabs>
          <w:tab w:val="left" w:pos="1418"/>
        </w:tabs>
        <w:ind w:leftChars="22" w:left="478" w:hangingChars="217" w:hanging="434"/>
      </w:pPr>
      <w:r>
        <w:t xml:space="preserve">No caso da apresentação de catálogos de toda a linha de produtos do licitante, </w:t>
      </w:r>
      <w:proofErr w:type="gramStart"/>
      <w:r>
        <w:t>deve</w:t>
      </w:r>
      <w:proofErr w:type="gramEnd"/>
      <w:r>
        <w:t xml:space="preserve"> ser indicado claramente, quais os bens que constituem o objeto da proposta.</w:t>
      </w:r>
    </w:p>
    <w:p w:rsidR="00A3695C" w:rsidRDefault="006F6DD4">
      <w:pPr>
        <w:pStyle w:val="Ttulo2"/>
        <w:tabs>
          <w:tab w:val="left" w:pos="851"/>
        </w:tabs>
        <w:ind w:left="0" w:firstLine="0"/>
        <w:rPr>
          <w:rFonts w:cs="Arial"/>
          <w:szCs w:val="20"/>
        </w:rPr>
      </w:pPr>
      <w:r>
        <w:rPr>
          <w:rFonts w:cs="Arial"/>
          <w:szCs w:val="20"/>
        </w:rPr>
        <w:t xml:space="preserve">21.4. A descarga dos equipamentos/materiais adquiridos deve ser avisada via e-mail ou telefone, com antecedência mínima de </w:t>
      </w:r>
      <w:proofErr w:type="gramStart"/>
      <w:r>
        <w:rPr>
          <w:rFonts w:cs="Arial"/>
          <w:szCs w:val="20"/>
        </w:rPr>
        <w:t>3</w:t>
      </w:r>
      <w:proofErr w:type="gramEnd"/>
      <w:r>
        <w:rPr>
          <w:rFonts w:cs="Arial"/>
          <w:szCs w:val="20"/>
        </w:rPr>
        <w:t xml:space="preserve"> (três) dias da data da entrega, de modo a permitir o acompanhamento do recebimento dos materiais a serem entregues.</w:t>
      </w:r>
    </w:p>
    <w:p w:rsidR="00A3695C" w:rsidRDefault="00A3695C">
      <w:pPr>
        <w:pStyle w:val="Ttulo2"/>
        <w:tabs>
          <w:tab w:val="clear" w:pos="0"/>
          <w:tab w:val="left" w:pos="851"/>
        </w:tabs>
        <w:ind w:left="0" w:firstLine="0"/>
        <w:rPr>
          <w:rFonts w:cs="Arial"/>
          <w:szCs w:val="20"/>
        </w:rPr>
      </w:pPr>
    </w:p>
    <w:p w:rsidR="00A3695C" w:rsidRDefault="006F6DD4">
      <w:pPr>
        <w:pStyle w:val="Ttulo2"/>
        <w:tabs>
          <w:tab w:val="left" w:pos="851"/>
        </w:tabs>
        <w:ind w:left="0" w:firstLine="0"/>
        <w:rPr>
          <w:rFonts w:cs="Arial"/>
          <w:szCs w:val="20"/>
        </w:rPr>
      </w:pPr>
      <w:r>
        <w:rPr>
          <w:rFonts w:cs="Arial"/>
          <w:szCs w:val="20"/>
        </w:rPr>
        <w:t>21.5. A contratada deverá comprovar, por meio de declaração ou apresentação da rede de assistência técnica autorizada, que os fabricantes dos bens fornecidos, para os itens 45, 136, 137, 138, 139 e 140 possuem</w:t>
      </w:r>
      <w:r>
        <w:rPr>
          <w:rFonts w:eastAsia="Times New Roman" w:cs="Arial"/>
          <w:kern w:val="28"/>
          <w:szCs w:val="20"/>
          <w:lang w:eastAsia="pt-BR"/>
        </w:rPr>
        <w:t xml:space="preserve"> assistência técnica no âmbito do Estado da Bahia, num raio de cerca de 450 km de distância da cidade de Bom Jesus da </w:t>
      </w:r>
      <w:proofErr w:type="spellStart"/>
      <w:r>
        <w:rPr>
          <w:rFonts w:eastAsia="Times New Roman" w:cs="Arial"/>
          <w:kern w:val="28"/>
          <w:szCs w:val="20"/>
          <w:lang w:eastAsia="pt-BR"/>
        </w:rPr>
        <w:t>Lapa</w:t>
      </w:r>
      <w:r>
        <w:rPr>
          <w:rFonts w:cs="Arial"/>
          <w:szCs w:val="20"/>
        </w:rPr>
        <w:t>-BA</w:t>
      </w:r>
      <w:proofErr w:type="spellEnd"/>
      <w:r>
        <w:rPr>
          <w:rFonts w:cs="Arial"/>
          <w:szCs w:val="20"/>
        </w:rPr>
        <w:t>.</w:t>
      </w:r>
    </w:p>
    <w:p w:rsidR="00A3695C" w:rsidRDefault="006F6DD4">
      <w:pPr>
        <w:pStyle w:val="Ttulo11"/>
        <w:numPr>
          <w:ilvl w:val="0"/>
          <w:numId w:val="7"/>
        </w:numPr>
        <w:rPr>
          <w:rFonts w:ascii="Arial" w:hAnsi="Arial"/>
        </w:rPr>
      </w:pPr>
      <w:bookmarkStart w:id="41" w:name="_Toc108620218"/>
      <w:r>
        <w:rPr>
          <w:rFonts w:ascii="Arial" w:hAnsi="Arial"/>
        </w:rPr>
        <w:t>OBRIGAÇÕES DA CODEVASF</w:t>
      </w:r>
      <w:bookmarkEnd w:id="41"/>
    </w:p>
    <w:p w:rsidR="00A3695C" w:rsidRDefault="006F6DD4">
      <w:pPr>
        <w:pStyle w:val="Ttulo2"/>
        <w:tabs>
          <w:tab w:val="left" w:pos="851"/>
        </w:tabs>
        <w:ind w:left="0" w:firstLine="0"/>
        <w:rPr>
          <w:rFonts w:cs="Arial"/>
        </w:rPr>
      </w:pPr>
      <w:r>
        <w:rPr>
          <w:rFonts w:cs="Arial"/>
        </w:rPr>
        <w:t>22.1. Exigir da CONTRATADA o cumprimento integral deste Contrato.</w:t>
      </w:r>
    </w:p>
    <w:p w:rsidR="00A3695C" w:rsidRDefault="00A3695C">
      <w:pPr>
        <w:pStyle w:val="Ttulo2"/>
        <w:tabs>
          <w:tab w:val="clear" w:pos="0"/>
          <w:tab w:val="left" w:pos="851"/>
        </w:tabs>
        <w:ind w:left="0" w:firstLine="0"/>
        <w:rPr>
          <w:rFonts w:cs="Arial"/>
          <w:szCs w:val="20"/>
        </w:rPr>
      </w:pPr>
    </w:p>
    <w:p w:rsidR="00A3695C" w:rsidRDefault="006F6DD4">
      <w:pPr>
        <w:pStyle w:val="Ttulo2"/>
        <w:tabs>
          <w:tab w:val="left" w:pos="851"/>
        </w:tabs>
        <w:ind w:left="0" w:firstLine="0"/>
        <w:rPr>
          <w:rFonts w:cs="Arial"/>
        </w:rPr>
      </w:pPr>
      <w:r>
        <w:rPr>
          <w:rFonts w:cs="Arial"/>
        </w:rPr>
        <w:t>22.2. Esclarecer as dúvidas que lhe sejam apresentadas pela CONTRATADA, através de correspondências protocoladas.</w:t>
      </w:r>
    </w:p>
    <w:p w:rsidR="00CD384F" w:rsidRDefault="00CD384F">
      <w:pPr>
        <w:pStyle w:val="Ttulo2"/>
        <w:tabs>
          <w:tab w:val="left" w:pos="851"/>
        </w:tabs>
        <w:ind w:left="0" w:firstLine="0"/>
        <w:rPr>
          <w:rFonts w:cs="Arial"/>
        </w:rPr>
      </w:pPr>
    </w:p>
    <w:p w:rsidR="00A3695C" w:rsidRDefault="006F6DD4">
      <w:pPr>
        <w:pStyle w:val="Ttulo2"/>
        <w:tabs>
          <w:tab w:val="left" w:pos="851"/>
        </w:tabs>
        <w:ind w:left="0" w:firstLine="0"/>
        <w:rPr>
          <w:rFonts w:cs="Arial"/>
        </w:rPr>
      </w:pPr>
      <w:r>
        <w:rPr>
          <w:rFonts w:cs="Arial"/>
        </w:rPr>
        <w:t>22.3. Fiscalizar e acompanhar a execução do objeto do contrato.</w:t>
      </w:r>
    </w:p>
    <w:p w:rsidR="00A3695C" w:rsidRDefault="00A3695C">
      <w:pPr>
        <w:pStyle w:val="Ttulo2"/>
        <w:tabs>
          <w:tab w:val="clear" w:pos="0"/>
          <w:tab w:val="left" w:pos="851"/>
        </w:tabs>
        <w:ind w:left="0" w:firstLine="0"/>
        <w:rPr>
          <w:rFonts w:cs="Arial"/>
        </w:rPr>
      </w:pPr>
    </w:p>
    <w:p w:rsidR="00A3695C" w:rsidRDefault="006F6DD4">
      <w:pPr>
        <w:pStyle w:val="Ttulo2"/>
        <w:tabs>
          <w:tab w:val="left" w:pos="851"/>
        </w:tabs>
        <w:ind w:left="0" w:firstLine="0"/>
        <w:rPr>
          <w:rFonts w:cs="Arial"/>
        </w:rPr>
      </w:pPr>
      <w:r>
        <w:rPr>
          <w:rFonts w:cs="Arial"/>
        </w:rPr>
        <w:t>22.4. Expedir por escrito, as determinações e comunicações dirigidas a CONTRATADA, determinando as providências necessárias à correção das falhas observadas.</w:t>
      </w:r>
    </w:p>
    <w:p w:rsidR="00A3695C" w:rsidRDefault="00A3695C">
      <w:pPr>
        <w:pStyle w:val="Ttulo2"/>
        <w:tabs>
          <w:tab w:val="clear" w:pos="0"/>
          <w:tab w:val="left" w:pos="851"/>
        </w:tabs>
        <w:ind w:left="0" w:firstLine="0"/>
        <w:rPr>
          <w:rFonts w:cs="Arial"/>
        </w:rPr>
      </w:pPr>
    </w:p>
    <w:p w:rsidR="00A3695C" w:rsidRDefault="006F6DD4">
      <w:pPr>
        <w:pStyle w:val="Ttulo2"/>
        <w:tabs>
          <w:tab w:val="left" w:pos="851"/>
        </w:tabs>
        <w:ind w:left="0" w:firstLine="0"/>
        <w:rPr>
          <w:rFonts w:cs="Arial"/>
        </w:rPr>
      </w:pPr>
      <w:r>
        <w:rPr>
          <w:rFonts w:cs="Arial"/>
        </w:rPr>
        <w:t>22.5. Rejeitar todo e qualquer fornecimento inadequado, incompleto ou não especificado e estipular prazo para sua retificação.</w:t>
      </w:r>
    </w:p>
    <w:p w:rsidR="00A3695C" w:rsidRDefault="00A3695C">
      <w:pPr>
        <w:pStyle w:val="Ttulo2"/>
        <w:tabs>
          <w:tab w:val="clear" w:pos="0"/>
          <w:tab w:val="left" w:pos="851"/>
        </w:tabs>
        <w:ind w:left="0" w:firstLine="0"/>
        <w:rPr>
          <w:rFonts w:cs="Arial"/>
        </w:rPr>
      </w:pPr>
    </w:p>
    <w:p w:rsidR="00A3695C" w:rsidRDefault="006F6DD4">
      <w:pPr>
        <w:pStyle w:val="Ttulo2"/>
        <w:tabs>
          <w:tab w:val="left" w:pos="851"/>
        </w:tabs>
        <w:ind w:left="0" w:firstLine="0"/>
        <w:rPr>
          <w:rFonts w:cs="Arial"/>
        </w:rPr>
      </w:pPr>
      <w:r>
        <w:rPr>
          <w:rFonts w:cs="Arial"/>
        </w:rPr>
        <w:t>22.6. Emitir parecer para liberação das faturas, e receber os fornecimentos/serviços contratados.</w:t>
      </w:r>
    </w:p>
    <w:p w:rsidR="00CD384F" w:rsidRDefault="00CD384F">
      <w:pPr>
        <w:pStyle w:val="Ttulo2"/>
        <w:tabs>
          <w:tab w:val="left" w:pos="851"/>
        </w:tabs>
        <w:ind w:left="0" w:firstLine="0"/>
        <w:rPr>
          <w:rFonts w:cs="Arial"/>
        </w:rPr>
      </w:pPr>
    </w:p>
    <w:p w:rsidR="00A3695C" w:rsidRDefault="006F6DD4">
      <w:pPr>
        <w:pStyle w:val="Ttulo2"/>
        <w:tabs>
          <w:tab w:val="left" w:pos="851"/>
        </w:tabs>
        <w:ind w:left="0" w:firstLine="0"/>
        <w:rPr>
          <w:rFonts w:cs="Arial"/>
        </w:rPr>
      </w:pPr>
      <w:r>
        <w:rPr>
          <w:rFonts w:cs="Arial"/>
        </w:rPr>
        <w:t>22.7. Efetuar o pagamento no prazo previsto no contrato.</w:t>
      </w:r>
    </w:p>
    <w:p w:rsidR="00A3695C" w:rsidRDefault="006F6DD4">
      <w:pPr>
        <w:pStyle w:val="Ttulo11"/>
        <w:numPr>
          <w:ilvl w:val="0"/>
          <w:numId w:val="7"/>
        </w:numPr>
        <w:rPr>
          <w:rFonts w:ascii="Arial" w:hAnsi="Arial"/>
        </w:rPr>
      </w:pPr>
      <w:bookmarkStart w:id="42" w:name="_Toc108620219"/>
      <w:r>
        <w:rPr>
          <w:rFonts w:ascii="Arial" w:hAnsi="Arial"/>
        </w:rPr>
        <w:t>GARANTIA DOS MATERIAIS</w:t>
      </w:r>
      <w:bookmarkEnd w:id="42"/>
    </w:p>
    <w:p w:rsidR="00A3695C" w:rsidRDefault="006F6DD4">
      <w:pPr>
        <w:pStyle w:val="Ttulo2"/>
        <w:tabs>
          <w:tab w:val="left" w:pos="851"/>
        </w:tabs>
        <w:ind w:left="0" w:firstLine="0"/>
        <w:rPr>
          <w:rFonts w:cs="Arial"/>
          <w:szCs w:val="20"/>
        </w:rPr>
      </w:pPr>
      <w:r>
        <w:rPr>
          <w:rFonts w:cs="Arial"/>
          <w:szCs w:val="20"/>
        </w:rPr>
        <w:t xml:space="preserve">23.1. A </w:t>
      </w:r>
      <w:r>
        <w:rPr>
          <w:rFonts w:cs="Arial"/>
        </w:rPr>
        <w:t>garantia</w:t>
      </w:r>
      <w:r>
        <w:rPr>
          <w:rFonts w:cs="Arial"/>
          <w:szCs w:val="20"/>
        </w:rPr>
        <w:t xml:space="preserve"> consta das Especificações Técnicas – Anexo II, parte integrante deste Termo de Referência.</w:t>
      </w:r>
    </w:p>
    <w:p w:rsidR="00CD384F" w:rsidRDefault="00CD384F" w:rsidP="00CD384F"/>
    <w:p w:rsidR="00CD384F" w:rsidRPr="00CD384F" w:rsidRDefault="00CD384F" w:rsidP="00CD384F"/>
    <w:p w:rsidR="00A3695C" w:rsidRDefault="006F6DD4">
      <w:pPr>
        <w:pStyle w:val="Ttulo11"/>
        <w:numPr>
          <w:ilvl w:val="0"/>
          <w:numId w:val="7"/>
        </w:numPr>
        <w:rPr>
          <w:rFonts w:ascii="Arial" w:hAnsi="Arial"/>
        </w:rPr>
      </w:pPr>
      <w:bookmarkStart w:id="43" w:name="_Toc108620220"/>
      <w:r>
        <w:rPr>
          <w:rFonts w:ascii="Arial" w:hAnsi="Arial"/>
        </w:rPr>
        <w:lastRenderedPageBreak/>
        <w:t>MATRIZ DE RISCO</w:t>
      </w:r>
      <w:bookmarkEnd w:id="43"/>
    </w:p>
    <w:p w:rsidR="00A3695C" w:rsidRDefault="006F6DD4" w:rsidP="00CD384F">
      <w:pPr>
        <w:pStyle w:val="Ttulo2"/>
        <w:tabs>
          <w:tab w:val="left" w:pos="-284"/>
          <w:tab w:val="left" w:pos="851"/>
        </w:tabs>
        <w:spacing w:before="120" w:after="120"/>
        <w:ind w:left="0" w:firstLine="0"/>
        <w:contextualSpacing w:val="0"/>
        <w:rPr>
          <w:rFonts w:cs="Arial"/>
        </w:rPr>
      </w:pPr>
      <w:r>
        <w:rPr>
          <w:rFonts w:cs="Arial"/>
        </w:rPr>
        <w:t>24.1.   A matriz de risco está apresentada no anexo IV deste Termo de Referência com o objetivo de definir os riscos a que está exposta à execução do objeto, advindas de eventos supervenientes à contratação, dado relevante para sua identificação, prevenção e respectivas responsabilidades pela eventual ocorrência, bem como para o dimensionamento das propostas pelas licitantes.</w:t>
      </w:r>
    </w:p>
    <w:p w:rsidR="00A3695C" w:rsidRDefault="006F6DD4" w:rsidP="00CD384F">
      <w:pPr>
        <w:pStyle w:val="Ttulo2"/>
        <w:numPr>
          <w:ilvl w:val="1"/>
          <w:numId w:val="21"/>
        </w:numPr>
        <w:tabs>
          <w:tab w:val="left" w:pos="851"/>
        </w:tabs>
        <w:spacing w:before="120" w:after="120"/>
        <w:ind w:left="0" w:firstLine="0"/>
        <w:contextualSpacing w:val="0"/>
        <w:rPr>
          <w:rFonts w:cs="Arial"/>
        </w:rPr>
      </w:pPr>
      <w:r>
        <w:rPr>
          <w:rFonts w:cs="Arial"/>
        </w:rPr>
        <w:t xml:space="preserve">A contratada não é responsável pelos riscos relacionados ao objeto do ajuste cuja responsabilidade na Matriz é da </w:t>
      </w:r>
      <w:proofErr w:type="spellStart"/>
      <w:r>
        <w:rPr>
          <w:rFonts w:cs="Arial"/>
        </w:rPr>
        <w:t>Codevasf</w:t>
      </w:r>
      <w:proofErr w:type="spellEnd"/>
      <w:r>
        <w:rPr>
          <w:rFonts w:cs="Arial"/>
        </w:rPr>
        <w:t>.</w:t>
      </w:r>
    </w:p>
    <w:p w:rsidR="00A3695C" w:rsidRDefault="006F6DD4" w:rsidP="00CD384F">
      <w:pPr>
        <w:pStyle w:val="Ttulo2"/>
        <w:numPr>
          <w:ilvl w:val="1"/>
          <w:numId w:val="21"/>
        </w:numPr>
        <w:tabs>
          <w:tab w:val="left" w:pos="851"/>
        </w:tabs>
        <w:spacing w:before="120" w:after="120"/>
        <w:ind w:left="0" w:firstLine="0"/>
        <w:contextualSpacing w:val="0"/>
        <w:rPr>
          <w:rFonts w:cs="Arial"/>
        </w:rPr>
      </w:pPr>
      <w:r>
        <w:rPr>
          <w:rFonts w:cs="Arial"/>
        </w:rPr>
        <w:t>A contratada é integral e exclusivamente responsável por todos os riscos relacionados ao objeto do ajuste, inclusive, sem limitação, daqueles alocados para a contratada.</w:t>
      </w:r>
    </w:p>
    <w:p w:rsidR="00A3695C" w:rsidRDefault="006F6DD4" w:rsidP="00CD384F">
      <w:pPr>
        <w:pStyle w:val="Ttulo2"/>
        <w:numPr>
          <w:ilvl w:val="1"/>
          <w:numId w:val="21"/>
        </w:numPr>
        <w:tabs>
          <w:tab w:val="left" w:pos="-284"/>
          <w:tab w:val="left" w:pos="851"/>
        </w:tabs>
        <w:spacing w:before="120" w:after="120"/>
        <w:ind w:left="0" w:firstLine="0"/>
        <w:contextualSpacing w:val="0"/>
        <w:rPr>
          <w:rFonts w:cs="Arial"/>
        </w:rPr>
      </w:pPr>
      <w:r>
        <w:rPr>
          <w:rFonts w:cs="Arial"/>
        </w:rPr>
        <w:t>Constitui peça integrante do contrato a matriz de riscos, independentemente de transcrição no instrumento.</w:t>
      </w:r>
    </w:p>
    <w:p w:rsidR="00A3695C" w:rsidRDefault="006F6DD4" w:rsidP="00CD384F">
      <w:pPr>
        <w:pStyle w:val="Ttulo2"/>
        <w:numPr>
          <w:ilvl w:val="1"/>
          <w:numId w:val="21"/>
        </w:numPr>
        <w:tabs>
          <w:tab w:val="left" w:pos="-284"/>
          <w:tab w:val="left" w:pos="851"/>
        </w:tabs>
        <w:spacing w:before="120" w:after="120"/>
        <w:ind w:left="0" w:firstLine="0"/>
        <w:contextualSpacing w:val="0"/>
        <w:rPr>
          <w:rFonts w:cs="Arial"/>
        </w:rPr>
      </w:pPr>
      <w:r>
        <w:rPr>
          <w:rFonts w:cs="Arial"/>
        </w:rPr>
        <w:t>A contratada tem pleno conhecimento, quando da participação do processo licitatório, da natureza e extensão dos riscos por ela assumidos e deve levar tais riscos em consideração na formulação de sua proposta.</w:t>
      </w:r>
    </w:p>
    <w:p w:rsidR="00A3695C" w:rsidRDefault="006F6DD4" w:rsidP="00CD384F">
      <w:pPr>
        <w:pStyle w:val="Ttulo2"/>
        <w:numPr>
          <w:ilvl w:val="1"/>
          <w:numId w:val="21"/>
        </w:numPr>
        <w:tabs>
          <w:tab w:val="left" w:pos="-284"/>
          <w:tab w:val="left" w:pos="851"/>
        </w:tabs>
        <w:spacing w:before="120" w:after="120"/>
        <w:ind w:left="0" w:firstLine="0"/>
        <w:contextualSpacing w:val="0"/>
        <w:rPr>
          <w:rFonts w:cs="Arial"/>
        </w:rPr>
      </w:pPr>
      <w:r>
        <w:rPr>
          <w:rFonts w:cs="Arial"/>
        </w:rPr>
        <w:t>O termo risco no contrato é designado como um evento ou uma condição incerta que, se ocorrer, tem um efeito em pelo menos um objetivo do objeto contratual. O risco é o resultado da combinação entre probabilidade de ocorrência de determinado evento futuro e o impacto resultante caso ele ocorra. Esse conceito pode ser ainda mais específico ao se classificar o risco como a probabilidade de ocorrência de um determinado evento que gere impactos econômicos positivos ou negativos, bem como no prazo de execução do contrato.</w:t>
      </w:r>
    </w:p>
    <w:p w:rsidR="00A3695C" w:rsidRDefault="006F6DD4" w:rsidP="00CD384F">
      <w:pPr>
        <w:pStyle w:val="Ttulo2"/>
        <w:numPr>
          <w:ilvl w:val="1"/>
          <w:numId w:val="21"/>
        </w:numPr>
        <w:tabs>
          <w:tab w:val="left" w:pos="-284"/>
          <w:tab w:val="left" w:pos="851"/>
        </w:tabs>
        <w:spacing w:before="120" w:after="120"/>
        <w:ind w:left="0" w:firstLine="0"/>
        <w:contextualSpacing w:val="0"/>
        <w:rPr>
          <w:rFonts w:cs="Arial"/>
        </w:rPr>
      </w:pPr>
      <w:r>
        <w:rPr>
          <w:rFonts w:cs="Arial"/>
        </w:rPr>
        <w:t>Sempre que atendidas as condições do contrato e mantidas as disposições do contrato e as disposições da matriz de risco, considera-se mantido seu equilíbrio econômico-financeiro.</w:t>
      </w:r>
    </w:p>
    <w:p w:rsidR="00A3695C" w:rsidRDefault="006F6DD4" w:rsidP="00CD384F">
      <w:pPr>
        <w:pStyle w:val="Ttulo2"/>
        <w:numPr>
          <w:ilvl w:val="1"/>
          <w:numId w:val="21"/>
        </w:numPr>
        <w:tabs>
          <w:tab w:val="left" w:pos="-284"/>
          <w:tab w:val="left" w:pos="851"/>
        </w:tabs>
        <w:spacing w:before="120" w:after="120"/>
        <w:ind w:left="0" w:firstLine="0"/>
        <w:contextualSpacing w:val="0"/>
        <w:rPr>
          <w:rFonts w:cs="Arial"/>
        </w:rPr>
      </w:pPr>
      <w:r>
        <w:rPr>
          <w:rFonts w:cs="Arial"/>
        </w:rPr>
        <w:t>A Contratada somente poderá solicitar a recomposição do equilíbrio econômico-financeiro ou aditivo de prazo nas hipóteses excluídas de sua responsabilidade na matriz de risco.</w:t>
      </w:r>
    </w:p>
    <w:p w:rsidR="00A3695C" w:rsidRDefault="006F6DD4" w:rsidP="00CD384F">
      <w:pPr>
        <w:pStyle w:val="Ttulo2"/>
        <w:numPr>
          <w:ilvl w:val="1"/>
          <w:numId w:val="21"/>
        </w:numPr>
        <w:tabs>
          <w:tab w:val="left" w:pos="-284"/>
          <w:tab w:val="left" w:pos="851"/>
        </w:tabs>
        <w:spacing w:before="120" w:after="120"/>
        <w:ind w:left="0" w:firstLine="0"/>
        <w:contextualSpacing w:val="0"/>
        <w:rPr>
          <w:rFonts w:cs="Arial"/>
        </w:rPr>
      </w:pPr>
      <w:r>
        <w:rPr>
          <w:rFonts w:cs="Arial"/>
        </w:rPr>
        <w:t>Os casos omissos na matriz de risco serão objeto de análise acurada e criteriosa, lastreada em elementos técnicos, por intermédio de processo administrativo para apurar o caso concreto.</w:t>
      </w:r>
    </w:p>
    <w:p w:rsidR="00A3695C" w:rsidRDefault="006F6DD4" w:rsidP="00CD384F">
      <w:pPr>
        <w:pStyle w:val="Ttulo2"/>
        <w:numPr>
          <w:ilvl w:val="1"/>
          <w:numId w:val="21"/>
        </w:numPr>
        <w:tabs>
          <w:tab w:val="left" w:pos="-284"/>
          <w:tab w:val="left" w:pos="851"/>
        </w:tabs>
        <w:spacing w:before="120" w:after="120"/>
        <w:ind w:left="0" w:firstLine="0"/>
        <w:contextualSpacing w:val="0"/>
        <w:rPr>
          <w:rFonts w:cs="Arial"/>
        </w:rPr>
      </w:pPr>
      <w:r>
        <w:rPr>
          <w:rFonts w:cs="Arial"/>
        </w:rPr>
        <w:t>A referida matriz de risco consta no anexo IV e é parte integrante do contrato, pois tais obrigações são de resultado e devidamente delimitadas neste TR.</w:t>
      </w:r>
    </w:p>
    <w:p w:rsidR="00A3695C" w:rsidRDefault="006F6DD4">
      <w:pPr>
        <w:pStyle w:val="Ttulo11"/>
        <w:numPr>
          <w:ilvl w:val="0"/>
          <w:numId w:val="7"/>
        </w:numPr>
        <w:rPr>
          <w:rFonts w:ascii="Arial" w:hAnsi="Arial"/>
        </w:rPr>
      </w:pPr>
      <w:bookmarkStart w:id="44" w:name="_Toc108620221"/>
      <w:r>
        <w:rPr>
          <w:rFonts w:ascii="Arial" w:hAnsi="Arial"/>
        </w:rPr>
        <w:t>CONDIÇÕES GERAIS</w:t>
      </w:r>
      <w:bookmarkEnd w:id="44"/>
    </w:p>
    <w:p w:rsidR="00A3695C" w:rsidRDefault="006F6DD4">
      <w:pPr>
        <w:pStyle w:val="Ttulo2"/>
        <w:numPr>
          <w:ilvl w:val="1"/>
          <w:numId w:val="22"/>
        </w:numPr>
        <w:ind w:left="0" w:firstLine="0"/>
      </w:pPr>
      <w:r>
        <w:rPr>
          <w:rFonts w:cs="Arial"/>
        </w:rPr>
        <w:t>Este Termo de Referência e seus anexos farão parte integrante do contrato a ser firmado com a CONTRATADA, independente de transições</w:t>
      </w:r>
      <w:r>
        <w:rPr>
          <w:rFonts w:cs="Arial"/>
          <w:szCs w:val="20"/>
        </w:rPr>
        <w:t>.</w:t>
      </w:r>
    </w:p>
    <w:p w:rsidR="00A3695C" w:rsidRDefault="00A3695C">
      <w:pPr>
        <w:rPr>
          <w:szCs w:val="20"/>
        </w:rPr>
      </w:pPr>
    </w:p>
    <w:p w:rsidR="00A3695C" w:rsidRDefault="00A3695C">
      <w:pPr>
        <w:rPr>
          <w:szCs w:val="20"/>
        </w:rPr>
      </w:pPr>
    </w:p>
    <w:p w:rsidR="00A3695C" w:rsidRDefault="00A3695C">
      <w:pPr>
        <w:rPr>
          <w:szCs w:val="20"/>
        </w:rPr>
      </w:pPr>
    </w:p>
    <w:p w:rsidR="00A3695C" w:rsidRDefault="00A3695C">
      <w:pPr>
        <w:rPr>
          <w:szCs w:val="20"/>
        </w:rPr>
      </w:pPr>
    </w:p>
    <w:p w:rsidR="00A3695C" w:rsidRDefault="00A3695C">
      <w:pPr>
        <w:rPr>
          <w:szCs w:val="20"/>
        </w:rPr>
      </w:pPr>
    </w:p>
    <w:p w:rsidR="00A3695C" w:rsidRDefault="006F6DD4">
      <w:pPr>
        <w:pStyle w:val="Ttulo11"/>
        <w:numPr>
          <w:ilvl w:val="0"/>
          <w:numId w:val="7"/>
        </w:numPr>
        <w:rPr>
          <w:rFonts w:ascii="Arial" w:hAnsi="Arial"/>
        </w:rPr>
      </w:pPr>
      <w:bookmarkStart w:id="45" w:name="_Toc108620222"/>
      <w:r>
        <w:rPr>
          <w:rFonts w:ascii="Arial" w:hAnsi="Arial"/>
        </w:rPr>
        <w:lastRenderedPageBreak/>
        <w:t>ANEXOS</w:t>
      </w:r>
      <w:bookmarkEnd w:id="45"/>
    </w:p>
    <w:p w:rsidR="00A3695C" w:rsidRDefault="006F6DD4">
      <w:pPr>
        <w:pStyle w:val="Ttulo2"/>
        <w:numPr>
          <w:ilvl w:val="1"/>
          <w:numId w:val="23"/>
        </w:numPr>
        <w:tabs>
          <w:tab w:val="left" w:pos="-284"/>
        </w:tabs>
        <w:ind w:left="0" w:firstLine="0"/>
        <w:rPr>
          <w:rFonts w:cs="Arial"/>
        </w:rPr>
      </w:pPr>
      <w:r>
        <w:rPr>
          <w:rFonts w:cs="Arial"/>
        </w:rPr>
        <w:t>São ainda, documentos integrantes deste Termo de Referência:</w:t>
      </w:r>
    </w:p>
    <w:p w:rsidR="00A3695C" w:rsidRDefault="006F6DD4">
      <w:pPr>
        <w:pStyle w:val="PargrafodaLista"/>
        <w:numPr>
          <w:ilvl w:val="0"/>
          <w:numId w:val="24"/>
        </w:numPr>
      </w:pPr>
      <w:r>
        <w:rPr>
          <w:szCs w:val="20"/>
        </w:rPr>
        <w:t>Anexo I – Justificativas;</w:t>
      </w:r>
    </w:p>
    <w:p w:rsidR="00A3695C" w:rsidRDefault="006F6DD4">
      <w:pPr>
        <w:pStyle w:val="PargrafodaLista"/>
        <w:numPr>
          <w:ilvl w:val="0"/>
          <w:numId w:val="24"/>
        </w:numPr>
      </w:pPr>
      <w:r>
        <w:rPr>
          <w:szCs w:val="20"/>
        </w:rPr>
        <w:t xml:space="preserve">Anexo II – </w:t>
      </w:r>
      <w:r>
        <w:t>Planilha de Quantidades, Preços Orçados e Especificações Técnicas;</w:t>
      </w:r>
    </w:p>
    <w:p w:rsidR="00A3695C" w:rsidRDefault="006F6DD4">
      <w:pPr>
        <w:pStyle w:val="PargrafodaLista"/>
        <w:numPr>
          <w:ilvl w:val="0"/>
          <w:numId w:val="24"/>
        </w:numPr>
      </w:pPr>
      <w:r>
        <w:rPr>
          <w:szCs w:val="20"/>
        </w:rPr>
        <w:t>Anexo I</w:t>
      </w:r>
      <w:r w:rsidR="00845B20">
        <w:rPr>
          <w:szCs w:val="20"/>
        </w:rPr>
        <w:t>II</w:t>
      </w:r>
      <w:r>
        <w:rPr>
          <w:szCs w:val="20"/>
        </w:rPr>
        <w:t xml:space="preserve"> – Modelo de Logomarca da </w:t>
      </w:r>
      <w:proofErr w:type="spellStart"/>
      <w:r>
        <w:rPr>
          <w:szCs w:val="20"/>
        </w:rPr>
        <w:t>Codevasf</w:t>
      </w:r>
      <w:proofErr w:type="spellEnd"/>
      <w:r>
        <w:rPr>
          <w:szCs w:val="20"/>
        </w:rPr>
        <w:t xml:space="preserve"> - termos para impressão;</w:t>
      </w:r>
    </w:p>
    <w:p w:rsidR="00A3695C" w:rsidRDefault="006F6DD4">
      <w:pPr>
        <w:pStyle w:val="PargrafodaLista"/>
        <w:numPr>
          <w:ilvl w:val="0"/>
          <w:numId w:val="24"/>
        </w:numPr>
      </w:pPr>
      <w:r>
        <w:rPr>
          <w:szCs w:val="20"/>
        </w:rPr>
        <w:t xml:space="preserve">Anexo </w:t>
      </w:r>
      <w:r w:rsidR="00845B20">
        <w:rPr>
          <w:szCs w:val="20"/>
        </w:rPr>
        <w:t>I</w:t>
      </w:r>
      <w:r>
        <w:rPr>
          <w:szCs w:val="20"/>
        </w:rPr>
        <w:t xml:space="preserve">V – </w:t>
      </w:r>
      <w:r w:rsidR="00845B20" w:rsidRPr="00845B20">
        <w:rPr>
          <w:szCs w:val="20"/>
        </w:rPr>
        <w:t>Planilha</w:t>
      </w:r>
      <w:proofErr w:type="gramStart"/>
      <w:r w:rsidR="00845B20">
        <w:rPr>
          <w:szCs w:val="20"/>
        </w:rPr>
        <w:t xml:space="preserve"> </w:t>
      </w:r>
      <w:r w:rsidR="00845B20" w:rsidRPr="00845B20">
        <w:rPr>
          <w:szCs w:val="20"/>
        </w:rPr>
        <w:t xml:space="preserve"> </w:t>
      </w:r>
      <w:proofErr w:type="gramEnd"/>
      <w:r w:rsidR="00845B20" w:rsidRPr="00845B20">
        <w:rPr>
          <w:szCs w:val="20"/>
        </w:rPr>
        <w:t>Modelo</w:t>
      </w:r>
      <w:r>
        <w:rPr>
          <w:szCs w:val="20"/>
        </w:rPr>
        <w:t>;</w:t>
      </w:r>
    </w:p>
    <w:p w:rsidR="00A3695C" w:rsidRDefault="006F6DD4">
      <w:pPr>
        <w:numPr>
          <w:ilvl w:val="0"/>
          <w:numId w:val="24"/>
        </w:numPr>
      </w:pPr>
      <w:r>
        <w:t>Anexo V – Matriz de Riscos;</w:t>
      </w:r>
    </w:p>
    <w:p w:rsidR="00A3695C" w:rsidRDefault="006F6DD4">
      <w:pPr>
        <w:numPr>
          <w:ilvl w:val="0"/>
          <w:numId w:val="24"/>
        </w:numPr>
      </w:pPr>
      <w:proofErr w:type="gramStart"/>
      <w:r>
        <w:t>Anexo VI</w:t>
      </w:r>
      <w:proofErr w:type="gramEnd"/>
      <w:r>
        <w:t xml:space="preserve"> – Estudo Técnico Preliminar.</w:t>
      </w:r>
    </w:p>
    <w:p w:rsidR="00A3695C" w:rsidRDefault="006F6DD4">
      <w:pPr>
        <w:numPr>
          <w:ilvl w:val="0"/>
          <w:numId w:val="24"/>
        </w:numPr>
      </w:pPr>
      <w:r>
        <w:t>Anexo VII - Cronograma.</w:t>
      </w:r>
    </w:p>
    <w:p w:rsidR="00A3695C" w:rsidRDefault="00A3695C">
      <w:pPr>
        <w:rPr>
          <w:color w:val="FF0000"/>
        </w:rPr>
      </w:pPr>
    </w:p>
    <w:p w:rsidR="00A3695C" w:rsidRDefault="00A3695C">
      <w:pPr>
        <w:pStyle w:val="Ttulo11"/>
        <w:numPr>
          <w:ilvl w:val="0"/>
          <w:numId w:val="0"/>
        </w:numPr>
        <w:rPr>
          <w:rFonts w:ascii="Arial" w:hAnsi="Arial"/>
          <w:color w:val="FF0000"/>
        </w:rPr>
      </w:pPr>
    </w:p>
    <w:bookmarkEnd w:id="39"/>
    <w:p w:rsidR="00A3695C" w:rsidRDefault="00A3695C">
      <w:pPr>
        <w:pStyle w:val="Ttulo11"/>
        <w:numPr>
          <w:ilvl w:val="0"/>
          <w:numId w:val="0"/>
        </w:numPr>
        <w:rPr>
          <w:color w:val="FF0000"/>
        </w:rPr>
      </w:pPr>
    </w:p>
    <w:p w:rsidR="00A3695C" w:rsidRDefault="00A3695C">
      <w:pPr>
        <w:ind w:left="360"/>
        <w:rPr>
          <w:color w:val="FF0000"/>
        </w:rPr>
      </w:pPr>
    </w:p>
    <w:p w:rsidR="00A3695C" w:rsidRDefault="00A3695C">
      <w:pPr>
        <w:rPr>
          <w:color w:val="FF0000"/>
          <w:szCs w:val="20"/>
        </w:rPr>
      </w:pPr>
    </w:p>
    <w:p w:rsidR="00A3695C" w:rsidRDefault="00A3695C">
      <w:pPr>
        <w:jc w:val="center"/>
        <w:rPr>
          <w:color w:val="FF0000"/>
          <w:szCs w:val="20"/>
        </w:rPr>
      </w:pPr>
    </w:p>
    <w:p w:rsidR="00A3695C" w:rsidRDefault="006F6DD4">
      <w:pPr>
        <w:jc w:val="center"/>
        <w:rPr>
          <w:color w:val="FF0000"/>
          <w:szCs w:val="20"/>
        </w:rPr>
      </w:pPr>
      <w:r>
        <w:rPr>
          <w:color w:val="FF0000"/>
        </w:rPr>
        <w:br w:type="page"/>
      </w:r>
    </w:p>
    <w:p w:rsidR="00A3695C" w:rsidRDefault="006F6DD4">
      <w:pPr>
        <w:jc w:val="center"/>
        <w:rPr>
          <w:b/>
        </w:rPr>
      </w:pPr>
      <w:bookmarkStart w:id="46" w:name="_Ref450205714"/>
      <w:bookmarkStart w:id="47" w:name="_Ref462845891"/>
      <w:bookmarkStart w:id="48" w:name="_Toc392675799"/>
      <w:bookmarkStart w:id="49" w:name="_Toc440982774"/>
      <w:bookmarkStart w:id="50" w:name="_Ref441155482"/>
      <w:bookmarkStart w:id="51" w:name="_Ref450206143"/>
      <w:bookmarkStart w:id="52" w:name="_Ref462845883"/>
      <w:bookmarkStart w:id="53" w:name="_Toc352230692"/>
      <w:bookmarkStart w:id="54" w:name="_Ref394333211"/>
      <w:bookmarkStart w:id="55" w:name="_Ref440982424"/>
      <w:bookmarkStart w:id="56" w:name="_Ref462845863"/>
      <w:r>
        <w:rPr>
          <w:b/>
        </w:rPr>
        <w:lastRenderedPageBreak/>
        <w:t>A</w:t>
      </w:r>
      <w:bookmarkEnd w:id="46"/>
      <w:r>
        <w:rPr>
          <w:b/>
        </w:rPr>
        <w:t>NEXO I: Justificativas</w:t>
      </w:r>
      <w:bookmarkEnd w:id="47"/>
      <w:bookmarkEnd w:id="48"/>
      <w:bookmarkEnd w:id="49"/>
      <w:bookmarkEnd w:id="50"/>
      <w:bookmarkEnd w:id="51"/>
      <w:bookmarkEnd w:id="52"/>
      <w:bookmarkEnd w:id="53"/>
      <w:bookmarkEnd w:id="54"/>
      <w:bookmarkEnd w:id="55"/>
      <w:bookmarkEnd w:id="56"/>
    </w:p>
    <w:p w:rsidR="00A3695C" w:rsidRDefault="00A3695C">
      <w:pPr>
        <w:rPr>
          <w:szCs w:val="20"/>
        </w:rPr>
      </w:pPr>
    </w:p>
    <w:p w:rsidR="00A3695C" w:rsidRDefault="006F6DD4">
      <w:pPr>
        <w:rPr>
          <w:szCs w:val="20"/>
        </w:rPr>
      </w:pPr>
      <w:r>
        <w:rPr>
          <w:b/>
          <w:szCs w:val="20"/>
        </w:rPr>
        <w:t>Finalidade</w:t>
      </w:r>
      <w:r>
        <w:rPr>
          <w:szCs w:val="20"/>
        </w:rPr>
        <w:t xml:space="preserve">: Este anexo tem por finalidade incluir exigências e particularidades em função da especificidade do serviço de engenharia, previstas no Termo de Referência e que aqui </w:t>
      </w:r>
      <w:proofErr w:type="gramStart"/>
      <w:r>
        <w:rPr>
          <w:szCs w:val="20"/>
        </w:rPr>
        <w:t>após</w:t>
      </w:r>
      <w:proofErr w:type="gramEnd"/>
      <w:r>
        <w:rPr>
          <w:szCs w:val="20"/>
        </w:rPr>
        <w:t xml:space="preserve"> relacionadas passam a integrar o TR.</w:t>
      </w:r>
    </w:p>
    <w:p w:rsidR="00A3695C" w:rsidRDefault="00A3695C">
      <w:pPr>
        <w:rPr>
          <w:szCs w:val="20"/>
        </w:rPr>
      </w:pPr>
    </w:p>
    <w:p w:rsidR="00A3695C" w:rsidRDefault="006F6DD4">
      <w:pPr>
        <w:rPr>
          <w:szCs w:val="20"/>
        </w:rPr>
      </w:pPr>
      <w:r>
        <w:rPr>
          <w:b/>
          <w:szCs w:val="20"/>
          <w:u w:val="single"/>
        </w:rPr>
        <w:t>Aprovação do Termo de Referência e Estudo Técnico Preliminar – ETP</w:t>
      </w:r>
      <w:r>
        <w:rPr>
          <w:szCs w:val="20"/>
        </w:rPr>
        <w:t>: O Termo de Referência e o Estudo Técnico Preliminar serão submetidos para análise e aprovação por ato da autoridade competente.</w:t>
      </w:r>
    </w:p>
    <w:p w:rsidR="00A3695C" w:rsidRDefault="00A3695C">
      <w:pPr>
        <w:rPr>
          <w:szCs w:val="20"/>
        </w:rPr>
      </w:pPr>
    </w:p>
    <w:p w:rsidR="00A3695C" w:rsidRDefault="00A3695C">
      <w:pPr>
        <w:rPr>
          <w:szCs w:val="20"/>
        </w:rPr>
      </w:pPr>
    </w:p>
    <w:p w:rsidR="00A3695C" w:rsidRDefault="006F6DD4">
      <w:pPr>
        <w:jc w:val="center"/>
        <w:rPr>
          <w:b/>
          <w:szCs w:val="20"/>
        </w:rPr>
      </w:pPr>
      <w:r>
        <w:rPr>
          <w:b/>
          <w:szCs w:val="20"/>
        </w:rPr>
        <w:t>Justificativas:</w:t>
      </w:r>
    </w:p>
    <w:p w:rsidR="00A3695C" w:rsidRDefault="00A3695C">
      <w:pPr>
        <w:rPr>
          <w:szCs w:val="20"/>
        </w:rPr>
      </w:pPr>
    </w:p>
    <w:p w:rsidR="00A3695C" w:rsidRDefault="006F6DD4">
      <w:pPr>
        <w:rPr>
          <w:szCs w:val="20"/>
        </w:rPr>
      </w:pPr>
      <w:r>
        <w:rPr>
          <w:b/>
          <w:szCs w:val="20"/>
          <w:u w:val="single"/>
        </w:rPr>
        <w:t>Da necessidade da contratação</w:t>
      </w:r>
      <w:r>
        <w:rPr>
          <w:szCs w:val="20"/>
        </w:rPr>
        <w:t>:</w:t>
      </w:r>
    </w:p>
    <w:p w:rsidR="00A3695C" w:rsidRDefault="00A3695C">
      <w:pPr>
        <w:pStyle w:val="PargrafodaLista"/>
        <w:rPr>
          <w:rFonts w:eastAsia="Times New Roman"/>
          <w:vanish/>
          <w:szCs w:val="20"/>
          <w:lang w:eastAsia="ar-SA"/>
        </w:rPr>
      </w:pPr>
    </w:p>
    <w:p w:rsidR="00A3695C" w:rsidRDefault="00A3695C">
      <w:pPr>
        <w:pStyle w:val="PargrafodaLista"/>
        <w:rPr>
          <w:rFonts w:eastAsia="Times New Roman"/>
          <w:vanish/>
          <w:szCs w:val="20"/>
          <w:lang w:eastAsia="ar-SA"/>
        </w:rPr>
      </w:pPr>
    </w:p>
    <w:p w:rsidR="00A3695C" w:rsidRDefault="00A3695C">
      <w:pPr>
        <w:pStyle w:val="PargrafodaLista"/>
        <w:numPr>
          <w:ilvl w:val="0"/>
          <w:numId w:val="25"/>
        </w:numPr>
        <w:rPr>
          <w:rFonts w:eastAsia="Times New Roman"/>
          <w:vanish/>
          <w:szCs w:val="20"/>
          <w:lang w:eastAsia="ar-SA"/>
        </w:rPr>
      </w:pPr>
    </w:p>
    <w:p w:rsidR="00A3695C" w:rsidRDefault="00A3695C">
      <w:pPr>
        <w:pStyle w:val="PargrafodaLista"/>
        <w:numPr>
          <w:ilvl w:val="0"/>
          <w:numId w:val="25"/>
        </w:numPr>
        <w:rPr>
          <w:rFonts w:eastAsia="Times New Roman"/>
          <w:vanish/>
          <w:szCs w:val="20"/>
          <w:lang w:eastAsia="ar-SA"/>
        </w:rPr>
      </w:pPr>
    </w:p>
    <w:p w:rsidR="00A3695C" w:rsidRDefault="006F6DD4">
      <w:pPr>
        <w:ind w:firstLine="426"/>
        <w:rPr>
          <w:szCs w:val="20"/>
        </w:rPr>
      </w:pPr>
      <w:r>
        <w:rPr>
          <w:szCs w:val="20"/>
        </w:rPr>
        <w:t xml:space="preserve">O processo licitatório se justifica em virtude da necessidade de ações que fortaleçam as cadeias produtivas agropecuárias. Por meio da doação de máquinas e equipamentos agrícolas, propicia-se a expansão e modernização do processo produtivo, bem como a rentabilidade para os produtores. Por fim, contribui-se para a melhoria da qualidade de vida das famílias em diversos municípios no estado da Bahia. A ação desenvolvida é parte do projeto de apoio e inclusão produtiva desenvolvido pela </w:t>
      </w:r>
      <w:proofErr w:type="spellStart"/>
      <w:r>
        <w:rPr>
          <w:szCs w:val="20"/>
        </w:rPr>
        <w:t>Codevasf</w:t>
      </w:r>
      <w:proofErr w:type="spellEnd"/>
      <w:r>
        <w:rPr>
          <w:szCs w:val="20"/>
        </w:rPr>
        <w:t xml:space="preserve"> no âmbito da 2ª </w:t>
      </w:r>
      <w:proofErr w:type="gramStart"/>
      <w:r>
        <w:rPr>
          <w:szCs w:val="20"/>
        </w:rPr>
        <w:t>SR.</w:t>
      </w:r>
      <w:proofErr w:type="gramEnd"/>
      <w:r>
        <w:rPr>
          <w:szCs w:val="20"/>
        </w:rPr>
        <w:t xml:space="preserve"> </w:t>
      </w:r>
    </w:p>
    <w:p w:rsidR="00A3695C" w:rsidRDefault="006F6DD4">
      <w:pPr>
        <w:rPr>
          <w:szCs w:val="20"/>
        </w:rPr>
      </w:pPr>
      <w:r>
        <w:rPr>
          <w:b/>
          <w:szCs w:val="20"/>
          <w:u w:val="single"/>
        </w:rPr>
        <w:t>Da adoção pelo uso do PREGÃO ELETRÔNICO:</w:t>
      </w:r>
      <w:r>
        <w:rPr>
          <w:szCs w:val="20"/>
        </w:rPr>
        <w:t xml:space="preserve"> A modalidade de licitação é Pregão Eletrônico considerando que se trata de bens e visa ampliar a competição, permitindo a obtenção de um melhor preço pela administração, com a possibilidade de lances e negociação direta pelo pregoeiro, conforme art. 1º da Lei Federal nº 10.520, de 17 de julho de 2002. A técnica envolvida na execução do fornecimento objeto desta licitação é conhecida no mercado, possibilitando, por isso, sua descrição de forma objetiva de execução, conforme consta das Especificações Técnicas que integrarão o Edital e planilhas de quantidades e preços máximos. </w:t>
      </w:r>
    </w:p>
    <w:p w:rsidR="00A3695C" w:rsidRDefault="006F6DD4">
      <w:pPr>
        <w:rPr>
          <w:bCs/>
          <w:szCs w:val="20"/>
        </w:rPr>
      </w:pPr>
      <w:r>
        <w:rPr>
          <w:bCs/>
          <w:szCs w:val="20"/>
        </w:rPr>
        <w:t xml:space="preserve">As máquinas, equipamentos e implementos que se pretende adquirir podem ser caracterizados como bens comuns, uma vez que é possível estabelecer suas características de forma objetiva, conforme especificações usuais de mercado. O Termo de Referência e as Especificações técnicas definem de forma criteriosa e objetiva o escopo dos fornecimentos que serão contratados. </w:t>
      </w:r>
    </w:p>
    <w:p w:rsidR="00A3695C" w:rsidRDefault="006F6DD4">
      <w:pPr>
        <w:rPr>
          <w:szCs w:val="20"/>
        </w:rPr>
      </w:pPr>
      <w:r>
        <w:rPr>
          <w:b/>
          <w:szCs w:val="20"/>
          <w:u w:val="single"/>
        </w:rPr>
        <w:t>Da adoção SRP (SISTEMA DE REGISTRO DE PREÇOS):</w:t>
      </w:r>
      <w:r>
        <w:rPr>
          <w:szCs w:val="20"/>
        </w:rPr>
        <w:t xml:space="preserve"> Foi adotada a licitação em Sistema de Registro de Preços, tendo em vista haver a necessidade contratações frequentes, com entregas em locais distintos e em momentos diferentes (Ordens de Fornecimento diferentes, emitidas em momentos/períodos diferentes); o que não permite definir previamente os quantitativos a serem contratados. Considerando que o aporte de recursos oriundos de emendas parlamentares, às vezes, </w:t>
      </w:r>
      <w:r>
        <w:rPr>
          <w:szCs w:val="20"/>
        </w:rPr>
        <w:lastRenderedPageBreak/>
        <w:t xml:space="preserve">são destinados para a </w:t>
      </w:r>
      <w:proofErr w:type="spellStart"/>
      <w:r>
        <w:rPr>
          <w:szCs w:val="20"/>
        </w:rPr>
        <w:t>Codevasf</w:t>
      </w:r>
      <w:proofErr w:type="spellEnd"/>
      <w:r>
        <w:rPr>
          <w:szCs w:val="20"/>
        </w:rPr>
        <w:t xml:space="preserve"> no final do ano, quando já não mais existe tempo hábil para realizar licitação no exercício; torna-se fundamental que já exista Ata de Registro de Preços válida para aquisição dos possíveis equipamentos ou materiais por parte da </w:t>
      </w:r>
      <w:proofErr w:type="spellStart"/>
      <w:r>
        <w:rPr>
          <w:szCs w:val="20"/>
        </w:rPr>
        <w:t>Codevasf</w:t>
      </w:r>
      <w:proofErr w:type="spellEnd"/>
      <w:r>
        <w:rPr>
          <w:szCs w:val="20"/>
        </w:rPr>
        <w:t>.</w:t>
      </w:r>
    </w:p>
    <w:p w:rsidR="00A3695C" w:rsidRDefault="006F6DD4">
      <w:pPr>
        <w:rPr>
          <w:szCs w:val="20"/>
        </w:rPr>
      </w:pPr>
      <w:r>
        <w:rPr>
          <w:b/>
          <w:szCs w:val="20"/>
          <w:u w:val="single"/>
        </w:rPr>
        <w:t>Autorização de Adesões (“Caronas”):</w:t>
      </w:r>
      <w:r>
        <w:rPr>
          <w:szCs w:val="20"/>
        </w:rPr>
        <w:t xml:space="preserve"> Permitida. A área técnica não ver empecilho em prever no edital a autorização de adesões para qualquer órgão ou entidade da administração pública federal que não participe do certame licitatório, considerando os seguintes argumentos:</w:t>
      </w:r>
    </w:p>
    <w:p w:rsidR="00A3695C" w:rsidRDefault="006F6DD4">
      <w:pPr>
        <w:rPr>
          <w:szCs w:val="20"/>
        </w:rPr>
      </w:pPr>
      <w:r>
        <w:rPr>
          <w:szCs w:val="20"/>
        </w:rPr>
        <w:t></w:t>
      </w:r>
      <w:r>
        <w:rPr>
          <w:szCs w:val="20"/>
        </w:rPr>
        <w:tab/>
        <w:t>Ao participar do SRP, o licitante sabendo que outros órgãos podem solicitar adesões, ele pode ofertar um desconto maior, sendo vantajoso para o órgão gerenciador, já que o licitante poderá ofertar uma quantidade de item superior ao que está sendo licitado pelo órgão gerenciador, aumentando assim o seu faturamento, tanto na questão das vendas como no pós venda, com serviços de assistência técnica e venda de sobressalentes (peças, pneus, acessórios, etc.);</w:t>
      </w:r>
    </w:p>
    <w:p w:rsidR="00A3695C" w:rsidRDefault="006F6DD4">
      <w:pPr>
        <w:rPr>
          <w:szCs w:val="20"/>
        </w:rPr>
      </w:pPr>
      <w:r>
        <w:rPr>
          <w:szCs w:val="20"/>
        </w:rPr>
        <w:t></w:t>
      </w:r>
      <w:r>
        <w:rPr>
          <w:szCs w:val="20"/>
        </w:rPr>
        <w:tab/>
        <w:t>A autorização de adesões é vantajosa para o órgão gerenciador da ata porque atrai inúmeros fornecedores, aumentando assim a competitividade, e consequentemente a redução dos preços dos itens, já que os licitantes podem fornecer para diversos órgãos os itens licitados;</w:t>
      </w:r>
    </w:p>
    <w:p w:rsidR="00A3695C" w:rsidRDefault="006F6DD4">
      <w:pPr>
        <w:rPr>
          <w:szCs w:val="20"/>
        </w:rPr>
      </w:pPr>
      <w:r>
        <w:rPr>
          <w:szCs w:val="20"/>
        </w:rPr>
        <w:t></w:t>
      </w:r>
      <w:r>
        <w:rPr>
          <w:szCs w:val="20"/>
        </w:rPr>
        <w:tab/>
        <w:t>Por outro lado, para os órgãos que pegam carona no SRP há inúmeras vantagens, dentro das quais podemos citar:</w:t>
      </w:r>
    </w:p>
    <w:p w:rsidR="00A3695C" w:rsidRDefault="006F6DD4">
      <w:pPr>
        <w:rPr>
          <w:szCs w:val="20"/>
        </w:rPr>
      </w:pPr>
      <w:proofErr w:type="gramStart"/>
      <w:r>
        <w:rPr>
          <w:szCs w:val="20"/>
        </w:rPr>
        <w:t>o</w:t>
      </w:r>
      <w:proofErr w:type="gramEnd"/>
      <w:r>
        <w:rPr>
          <w:szCs w:val="20"/>
        </w:rPr>
        <w:tab/>
        <w:t>Agilidade no processo de compra, já que o mesmo não precisa realizar um processo licitatório, principalmente na aquisição de pequenas quantidades;</w:t>
      </w:r>
    </w:p>
    <w:p w:rsidR="00A3695C" w:rsidRDefault="006F6DD4">
      <w:pPr>
        <w:rPr>
          <w:szCs w:val="20"/>
        </w:rPr>
      </w:pPr>
      <w:proofErr w:type="gramStart"/>
      <w:r>
        <w:rPr>
          <w:szCs w:val="20"/>
        </w:rPr>
        <w:t>o</w:t>
      </w:r>
      <w:proofErr w:type="gramEnd"/>
      <w:r>
        <w:rPr>
          <w:szCs w:val="20"/>
        </w:rPr>
        <w:tab/>
        <w:t>Às vezes, dependendo da necessidade e das condições orçamentárias, certos órgãos só têm condições de adquirir pequenas quantidades de itens, o que de certa forma, nas licitações desses órgãos, os preços ofertados pelos licitantes não são competitivos quando comparados aos de outros órgãos que licitam esses mesmos itens em quantidades bem superiores.</w:t>
      </w:r>
    </w:p>
    <w:p w:rsidR="00A3695C" w:rsidRDefault="006F6DD4">
      <w:pPr>
        <w:rPr>
          <w:color w:val="FF0000"/>
          <w:szCs w:val="20"/>
        </w:rPr>
      </w:pPr>
      <w:r>
        <w:rPr>
          <w:b/>
          <w:bCs/>
          <w:sz w:val="21"/>
          <w:szCs w:val="20"/>
          <w:u w:val="single"/>
        </w:rPr>
        <w:t>Divulgação da Intenção de Registro de Preços (IRP):</w:t>
      </w:r>
      <w:r>
        <w:rPr>
          <w:sz w:val="21"/>
          <w:szCs w:val="20"/>
        </w:rPr>
        <w:t xml:space="preserve"> Somos favoráveis pela divulgação da Intenção de Registro de Preços e permissão de adesões, conforme previsto no Art. 4º do DECRETO Nº 7.892, DE 23 DE JANEIRO DE 2013. Além disso, conforme exposto no item I, § 3 º, do Art. 4º do DECRETO Nº 7.892, DE 23 DE JANEIRO DE 2013.</w:t>
      </w:r>
    </w:p>
    <w:p w:rsidR="00A3695C" w:rsidRDefault="006F6DD4">
      <w:pPr>
        <w:rPr>
          <w:szCs w:val="20"/>
        </w:rPr>
      </w:pPr>
      <w:r>
        <w:rPr>
          <w:b/>
          <w:szCs w:val="20"/>
          <w:u w:val="single"/>
        </w:rPr>
        <w:t>Justificativa da adoção do valor estimado público:</w:t>
      </w:r>
      <w:r>
        <w:rPr>
          <w:szCs w:val="20"/>
        </w:rPr>
        <w:t xml:space="preserve"> Conforme Acórdão nº 1502/2018 – Plenário TCU, nas licitações realizadas pelas empresas estatais, sempre que o orçamento de referência for utilizado como critério de aceitabilidade das propostas, sua divulgação no edital é obrigatória, e não </w:t>
      </w:r>
      <w:proofErr w:type="gramStart"/>
      <w:r>
        <w:rPr>
          <w:szCs w:val="20"/>
        </w:rPr>
        <w:t>facultativa, em observância ao princípio constitucional da publicidade e, ainda, por não haver no art.</w:t>
      </w:r>
      <w:proofErr w:type="gramEnd"/>
      <w:r>
        <w:rPr>
          <w:szCs w:val="20"/>
        </w:rPr>
        <w:t xml:space="preserve"> 34 da Lei nº 13.303/2016 (Lei das Estatais) proibição absoluta à revelação do orçamento.</w:t>
      </w:r>
    </w:p>
    <w:p w:rsidR="00A3695C" w:rsidRDefault="006F6DD4">
      <w:pPr>
        <w:autoSpaceDE w:val="0"/>
        <w:autoSpaceDN w:val="0"/>
        <w:adjustRightInd w:val="0"/>
        <w:spacing w:before="120"/>
        <w:rPr>
          <w:bCs/>
          <w:szCs w:val="20"/>
        </w:rPr>
      </w:pPr>
      <w:r>
        <w:rPr>
          <w:bCs/>
          <w:szCs w:val="20"/>
        </w:rPr>
        <w:t xml:space="preserve">A pesquisa de preços foi realizada considerando o estabelecido no Art. 5º da Instrução Normativa nº 65/2021, </w:t>
      </w:r>
      <w:r>
        <w:rPr>
          <w:szCs w:val="20"/>
        </w:rPr>
        <w:t>Secretaria Especial de Desburocratização, Gestão e Governo Digital do Ministério da Economia</w:t>
      </w:r>
      <w:r>
        <w:rPr>
          <w:bCs/>
          <w:szCs w:val="20"/>
        </w:rPr>
        <w:t>:</w:t>
      </w:r>
    </w:p>
    <w:p w:rsidR="00A3695C" w:rsidRDefault="006F6DD4">
      <w:pPr>
        <w:pStyle w:val="dou-paragraph"/>
        <w:jc w:val="both"/>
        <w:rPr>
          <w:rFonts w:ascii="Arial" w:hAnsi="Arial" w:cs="Arial"/>
          <w:sz w:val="20"/>
          <w:szCs w:val="20"/>
        </w:rPr>
      </w:pPr>
      <w:r>
        <w:rPr>
          <w:rFonts w:ascii="Arial" w:hAnsi="Arial" w:cs="Arial"/>
          <w:sz w:val="20"/>
          <w:szCs w:val="20"/>
        </w:rPr>
        <w:t>Art. 5º A pesquisa de preços para fins de determinação do preço estimado em processo licitatório para a aquisição de bens e contratação de serviços em geral será realizada mediante a utilização dos s</w:t>
      </w:r>
      <w:r>
        <w:rPr>
          <w:rFonts w:ascii="Arial" w:hAnsi="Arial" w:cs="Arial"/>
          <w:sz w:val="20"/>
          <w:szCs w:val="20"/>
        </w:rPr>
        <w:t>e</w:t>
      </w:r>
      <w:r>
        <w:rPr>
          <w:rFonts w:ascii="Arial" w:hAnsi="Arial" w:cs="Arial"/>
          <w:sz w:val="20"/>
          <w:szCs w:val="20"/>
        </w:rPr>
        <w:t xml:space="preserve">guintes parâmetros, empregados de forma combinada ou não: </w:t>
      </w:r>
    </w:p>
    <w:p w:rsidR="00A3695C" w:rsidRDefault="006F6DD4">
      <w:pPr>
        <w:pStyle w:val="dou-paragraph"/>
        <w:jc w:val="both"/>
        <w:rPr>
          <w:rFonts w:ascii="Arial" w:hAnsi="Arial" w:cs="Arial"/>
          <w:sz w:val="20"/>
          <w:szCs w:val="20"/>
        </w:rPr>
      </w:pPr>
      <w:r>
        <w:rPr>
          <w:rFonts w:ascii="Arial" w:hAnsi="Arial" w:cs="Arial"/>
          <w:sz w:val="20"/>
          <w:szCs w:val="20"/>
        </w:rPr>
        <w:lastRenderedPageBreak/>
        <w:t>I - composição de custos unitários menores ou iguais à mediana do item correspondente nos sistemas oficiais de governo, como Painel de Preços ou banco de preços em saúde, observado o índice de atu</w:t>
      </w:r>
      <w:r>
        <w:rPr>
          <w:rFonts w:ascii="Arial" w:hAnsi="Arial" w:cs="Arial"/>
          <w:sz w:val="20"/>
          <w:szCs w:val="20"/>
        </w:rPr>
        <w:t>a</w:t>
      </w:r>
      <w:r>
        <w:rPr>
          <w:rFonts w:ascii="Arial" w:hAnsi="Arial" w:cs="Arial"/>
          <w:sz w:val="20"/>
          <w:szCs w:val="20"/>
        </w:rPr>
        <w:t>lização de preços correspondente;</w:t>
      </w:r>
    </w:p>
    <w:p w:rsidR="00A3695C" w:rsidRDefault="006F6DD4">
      <w:pPr>
        <w:pStyle w:val="dou-paragraph"/>
        <w:jc w:val="both"/>
        <w:rPr>
          <w:rFonts w:ascii="Arial" w:hAnsi="Arial" w:cs="Arial"/>
          <w:sz w:val="20"/>
          <w:szCs w:val="20"/>
        </w:rPr>
      </w:pPr>
      <w:r>
        <w:rPr>
          <w:rFonts w:ascii="Arial" w:hAnsi="Arial" w:cs="Arial"/>
          <w:sz w:val="20"/>
          <w:szCs w:val="20"/>
        </w:rPr>
        <w:t xml:space="preserve">II - contratações similares feitas pela Administração Pública, em execução ou concluídas no período de </w:t>
      </w:r>
      <w:proofErr w:type="gramStart"/>
      <w:r>
        <w:rPr>
          <w:rFonts w:ascii="Arial" w:hAnsi="Arial" w:cs="Arial"/>
          <w:sz w:val="20"/>
          <w:szCs w:val="20"/>
        </w:rPr>
        <w:t>1</w:t>
      </w:r>
      <w:proofErr w:type="gramEnd"/>
      <w:r>
        <w:rPr>
          <w:rFonts w:ascii="Arial" w:hAnsi="Arial" w:cs="Arial"/>
          <w:sz w:val="20"/>
          <w:szCs w:val="20"/>
        </w:rPr>
        <w:t xml:space="preserve"> (um) ano anterior à data da pesquisa de preços, inclusive mediante sistema de registro de preços, observado o índice de atualização de preços correspondente;</w:t>
      </w:r>
    </w:p>
    <w:p w:rsidR="00A3695C" w:rsidRDefault="006F6DD4">
      <w:pPr>
        <w:pStyle w:val="dou-paragraph"/>
        <w:jc w:val="both"/>
        <w:rPr>
          <w:rFonts w:ascii="Arial" w:hAnsi="Arial" w:cs="Arial"/>
          <w:sz w:val="20"/>
          <w:szCs w:val="20"/>
        </w:rPr>
      </w:pPr>
      <w:r>
        <w:rPr>
          <w:rFonts w:ascii="Arial" w:hAnsi="Arial" w:cs="Arial"/>
          <w:sz w:val="20"/>
          <w:szCs w:val="20"/>
        </w:rPr>
        <w:t>III - dados de pesquisa publicada em mídia especializada, de tabela de referência formalmente aprov</w:t>
      </w:r>
      <w:r>
        <w:rPr>
          <w:rFonts w:ascii="Arial" w:hAnsi="Arial" w:cs="Arial"/>
          <w:sz w:val="20"/>
          <w:szCs w:val="20"/>
        </w:rPr>
        <w:t>a</w:t>
      </w:r>
      <w:r>
        <w:rPr>
          <w:rFonts w:ascii="Arial" w:hAnsi="Arial" w:cs="Arial"/>
          <w:sz w:val="20"/>
          <w:szCs w:val="20"/>
        </w:rPr>
        <w:t>da pelo Poder Executivo Federal e de sítios eletrônicos especializados ou de domínio amplo, desde que atualizados no momento da pesquisa e compreendidos no intervalo de até 06 (seis) meses de antecedência da data de divulgação do edital, contendo a data e a hora de acesso;</w:t>
      </w:r>
    </w:p>
    <w:p w:rsidR="00A3695C" w:rsidRDefault="006F6DD4">
      <w:pPr>
        <w:pStyle w:val="dou-paragraph"/>
        <w:jc w:val="both"/>
        <w:rPr>
          <w:rFonts w:ascii="Arial" w:hAnsi="Arial" w:cs="Arial"/>
          <w:sz w:val="20"/>
          <w:szCs w:val="20"/>
        </w:rPr>
      </w:pPr>
      <w:r>
        <w:rPr>
          <w:rFonts w:ascii="Arial" w:hAnsi="Arial" w:cs="Arial"/>
          <w:sz w:val="20"/>
          <w:szCs w:val="20"/>
        </w:rPr>
        <w:t xml:space="preserve">IV - pesquisa direta com, no mínimo, 03 (três) fornecedores, mediante solicitação formal de cotação, por meio de ofício ou </w:t>
      </w:r>
      <w:r>
        <w:rPr>
          <w:rFonts w:ascii="Arial" w:hAnsi="Arial" w:cs="Arial"/>
          <w:i/>
          <w:sz w:val="20"/>
          <w:szCs w:val="20"/>
        </w:rPr>
        <w:t>e-mail</w:t>
      </w:r>
      <w:r>
        <w:rPr>
          <w:rFonts w:ascii="Arial" w:hAnsi="Arial" w:cs="Arial"/>
          <w:sz w:val="20"/>
          <w:szCs w:val="20"/>
        </w:rPr>
        <w:t xml:space="preserve">, desde que seja apresentada justificativa da escolha desses fornecedores e que não tenham sido obtidos os orçamentos com mais de 06 (seis) meses de antecedência da data de divulgação do edital; </w:t>
      </w:r>
      <w:proofErr w:type="gramStart"/>
      <w:r>
        <w:rPr>
          <w:rFonts w:ascii="Arial" w:hAnsi="Arial" w:cs="Arial"/>
          <w:sz w:val="20"/>
          <w:szCs w:val="20"/>
        </w:rPr>
        <w:t>ou</w:t>
      </w:r>
      <w:proofErr w:type="gramEnd"/>
    </w:p>
    <w:p w:rsidR="00A3695C" w:rsidRDefault="006F6DD4">
      <w:pPr>
        <w:pStyle w:val="dou-paragraph"/>
        <w:jc w:val="both"/>
        <w:rPr>
          <w:rFonts w:ascii="Arial" w:hAnsi="Arial" w:cs="Arial"/>
          <w:sz w:val="20"/>
          <w:szCs w:val="20"/>
        </w:rPr>
      </w:pPr>
      <w:r>
        <w:rPr>
          <w:rFonts w:ascii="Arial" w:hAnsi="Arial" w:cs="Arial"/>
          <w:sz w:val="20"/>
          <w:szCs w:val="20"/>
        </w:rPr>
        <w:t>V - pesquisa na base nacional de notas fiscais eletrônicas, desde que a data das notas fiscais esteja compreendida no período de até 01 (um) ano anterior à data de divulgação do edital, conforme dispo</w:t>
      </w:r>
      <w:r>
        <w:rPr>
          <w:rFonts w:ascii="Arial" w:hAnsi="Arial" w:cs="Arial"/>
          <w:sz w:val="20"/>
          <w:szCs w:val="20"/>
        </w:rPr>
        <w:t>s</w:t>
      </w:r>
      <w:r>
        <w:rPr>
          <w:rFonts w:ascii="Arial" w:hAnsi="Arial" w:cs="Arial"/>
          <w:sz w:val="20"/>
          <w:szCs w:val="20"/>
        </w:rPr>
        <w:t>to no Caderno de Logística, elaborado pela Secretaria de Gestão da Secretaria Especial de Desbur</w:t>
      </w:r>
      <w:r>
        <w:rPr>
          <w:rFonts w:ascii="Arial" w:hAnsi="Arial" w:cs="Arial"/>
          <w:sz w:val="20"/>
          <w:szCs w:val="20"/>
        </w:rPr>
        <w:t>o</w:t>
      </w:r>
      <w:r>
        <w:rPr>
          <w:rFonts w:ascii="Arial" w:hAnsi="Arial" w:cs="Arial"/>
          <w:sz w:val="20"/>
          <w:szCs w:val="20"/>
        </w:rPr>
        <w:t>cratização, Gestão e Governo Digital do Ministério da Economia.</w:t>
      </w:r>
    </w:p>
    <w:p w:rsidR="00A3695C" w:rsidRDefault="006F6DD4">
      <w:pPr>
        <w:spacing w:before="100" w:beforeAutospacing="1"/>
        <w:rPr>
          <w:szCs w:val="20"/>
        </w:rPr>
      </w:pPr>
      <w:r>
        <w:rPr>
          <w:szCs w:val="20"/>
        </w:rPr>
        <w:t xml:space="preserve">Para composição dos preços médios, quando possível, foram utilizadas consultas feitas junto ao sistema </w:t>
      </w:r>
      <w:proofErr w:type="spellStart"/>
      <w:r>
        <w:rPr>
          <w:szCs w:val="20"/>
        </w:rPr>
        <w:t>comprasnet</w:t>
      </w:r>
      <w:proofErr w:type="spellEnd"/>
      <w:r>
        <w:rPr>
          <w:szCs w:val="20"/>
        </w:rPr>
        <w:t xml:space="preserve"> aba </w:t>
      </w:r>
      <w:r>
        <w:rPr>
          <w:b/>
          <w:szCs w:val="20"/>
        </w:rPr>
        <w:t>“PAINEL DE PREÇOS”</w:t>
      </w:r>
      <w:r>
        <w:rPr>
          <w:szCs w:val="20"/>
        </w:rPr>
        <w:t xml:space="preserve">. No entanto, devido aos efeitos da pandemia, é fato que os preços registrados no painel de preços, com prazo acima de 06 (seis) meses, já não refletem a realidade do mercado. Registre-se ainda que </w:t>
      </w:r>
      <w:proofErr w:type="gramStart"/>
      <w:r>
        <w:rPr>
          <w:szCs w:val="20"/>
        </w:rPr>
        <w:t>foram</w:t>
      </w:r>
      <w:proofErr w:type="gramEnd"/>
      <w:r>
        <w:rPr>
          <w:szCs w:val="20"/>
        </w:rPr>
        <w:t xml:space="preserve"> enviados vários </w:t>
      </w:r>
      <w:r>
        <w:rPr>
          <w:i/>
          <w:szCs w:val="20"/>
        </w:rPr>
        <w:t>e-mails</w:t>
      </w:r>
      <w:r>
        <w:rPr>
          <w:szCs w:val="20"/>
        </w:rPr>
        <w:t xml:space="preserve"> a empresas solicitando cotações para os diversos fornecedores do ramo de equipamentos e materiais, mas que poucos responderam.</w:t>
      </w:r>
    </w:p>
    <w:p w:rsidR="00A3695C" w:rsidRDefault="006F6DD4">
      <w:pPr>
        <w:rPr>
          <w:szCs w:val="20"/>
        </w:rPr>
      </w:pPr>
      <w:r>
        <w:rPr>
          <w:b/>
          <w:szCs w:val="20"/>
          <w:u w:val="single"/>
        </w:rPr>
        <w:t>Critério de Julgamento</w:t>
      </w:r>
      <w:r>
        <w:rPr>
          <w:szCs w:val="20"/>
        </w:rPr>
        <w:t xml:space="preserve">: </w:t>
      </w:r>
      <w:r>
        <w:rPr>
          <w:bCs/>
          <w:szCs w:val="20"/>
        </w:rPr>
        <w:t>Menor preço</w:t>
      </w:r>
      <w:r>
        <w:rPr>
          <w:szCs w:val="20"/>
        </w:rPr>
        <w:t>, de acordo com o Art. 7º do Decreto nº 10.024/2019.</w:t>
      </w:r>
    </w:p>
    <w:p w:rsidR="00A3695C" w:rsidRDefault="006F6DD4">
      <w:pPr>
        <w:rPr>
          <w:szCs w:val="20"/>
        </w:rPr>
      </w:pPr>
      <w:r>
        <w:rPr>
          <w:b/>
          <w:szCs w:val="20"/>
          <w:u w:val="single"/>
        </w:rPr>
        <w:t>Da exclusividade e/ou cota reservada para ME/EPP: microempresas e empresas de pequeno porte</w:t>
      </w:r>
      <w:r>
        <w:rPr>
          <w:szCs w:val="20"/>
        </w:rPr>
        <w:t>: Considerando que o objeto da presente licitação é dividido em itens, e não haverá prejuízo para o conjunto do fornecimento, será permitida a cota d</w:t>
      </w:r>
      <w:r>
        <w:rPr>
          <w:sz w:val="21"/>
          <w:szCs w:val="20"/>
        </w:rPr>
        <w:t>e</w:t>
      </w:r>
      <w:r>
        <w:rPr>
          <w:szCs w:val="20"/>
        </w:rPr>
        <w:t xml:space="preserve"> até 10% (dez por cento) por cento, conforme item </w:t>
      </w:r>
      <w:proofErr w:type="gramStart"/>
      <w:r>
        <w:rPr>
          <w:szCs w:val="20"/>
        </w:rPr>
        <w:t>1</w:t>
      </w:r>
      <w:proofErr w:type="gramEnd"/>
      <w:r>
        <w:rPr>
          <w:szCs w:val="20"/>
        </w:rPr>
        <w:t xml:space="preserve"> do TR e Planilha de Quantidades, Preços Orçados e Especificações Técnicas - Anexo II deste termo de Referência. Se a mesma empresa vencer a cota reservada e a cota principal, a contratação das cotas deverá ocorrer pelo menor preço. Por se tratar de fornecimento de equipamentos e materiais, não será permitida a participação de Sociedades Cooperativas.</w:t>
      </w:r>
    </w:p>
    <w:p w:rsidR="00A3695C" w:rsidRDefault="006F6DD4">
      <w:pPr>
        <w:rPr>
          <w:szCs w:val="20"/>
        </w:rPr>
      </w:pPr>
      <w:r>
        <w:rPr>
          <w:b/>
          <w:szCs w:val="20"/>
          <w:u w:val="single"/>
        </w:rPr>
        <w:t>Permite Participação de Consórcios</w:t>
      </w:r>
      <w:r>
        <w:rPr>
          <w:szCs w:val="20"/>
        </w:rPr>
        <w:t xml:space="preserve">: </w:t>
      </w:r>
      <w:r>
        <w:rPr>
          <w:bCs/>
          <w:szCs w:val="20"/>
        </w:rPr>
        <w:t>Não será permitida a participação em consórcios, p</w:t>
      </w:r>
      <w:r>
        <w:rPr>
          <w:szCs w:val="20"/>
        </w:rPr>
        <w:t>or se tratar de fornecimento de materiais e equipamentos comuns, de baixa complexidade, a logística necessária para cumprimento do objeto não exige o envolvimento de empresas com diferentes especialidades, não sendo consequentemente pertinente a formação de consórcios com intuito de reforçar a capacidade técnica e financeira do licitante. As empresas isoladas podem perfeitamente conseguir preencher os requisitos necessários para tal.</w:t>
      </w:r>
    </w:p>
    <w:p w:rsidR="00A3695C" w:rsidRDefault="006F6DD4">
      <w:pPr>
        <w:rPr>
          <w:szCs w:val="20"/>
        </w:rPr>
      </w:pPr>
      <w:r>
        <w:rPr>
          <w:b/>
          <w:szCs w:val="20"/>
          <w:u w:val="single"/>
        </w:rPr>
        <w:lastRenderedPageBreak/>
        <w:t>Permite Participação de Sociedade Cooperativa</w:t>
      </w:r>
      <w:r>
        <w:rPr>
          <w:szCs w:val="20"/>
        </w:rPr>
        <w:t xml:space="preserve">: </w:t>
      </w:r>
      <w:r>
        <w:rPr>
          <w:bCs/>
          <w:szCs w:val="20"/>
        </w:rPr>
        <w:t xml:space="preserve">Sim - Justifica-se a participação de Sociedade Cooperativa considerando maior ampliação da competição, permitindo a obtenção de um melhor preço pela administração. </w:t>
      </w:r>
    </w:p>
    <w:p w:rsidR="00A3695C" w:rsidRDefault="006F6DD4">
      <w:pPr>
        <w:rPr>
          <w:szCs w:val="20"/>
          <w:highlight w:val="yellow"/>
        </w:rPr>
      </w:pPr>
      <w:r>
        <w:rPr>
          <w:b/>
          <w:szCs w:val="20"/>
          <w:u w:val="single"/>
        </w:rPr>
        <w:t>Permite Subcontratação</w:t>
      </w:r>
      <w:r>
        <w:rPr>
          <w:szCs w:val="20"/>
        </w:rPr>
        <w:t>: Não será permitida a subcontratação total ou parcial dos fornecimentos objeto deste Termo de Referência</w:t>
      </w:r>
      <w:r>
        <w:rPr>
          <w:b/>
          <w:bCs/>
          <w:szCs w:val="20"/>
        </w:rPr>
        <w:t xml:space="preserve">, </w:t>
      </w:r>
      <w:r>
        <w:rPr>
          <w:bCs/>
          <w:szCs w:val="20"/>
        </w:rPr>
        <w:t>tendo em vista</w:t>
      </w:r>
      <w:r>
        <w:rPr>
          <w:b/>
          <w:bCs/>
          <w:szCs w:val="20"/>
        </w:rPr>
        <w:t xml:space="preserve"> </w:t>
      </w:r>
      <w:r>
        <w:rPr>
          <w:szCs w:val="20"/>
        </w:rPr>
        <w:t>tratar de fornecimento de materiais e equipamentos comuns, de baixa complexidade, a logística necessária para cumprimento do objeto não exige o envolvimento de empresas com diferentes especialidades.</w:t>
      </w:r>
    </w:p>
    <w:p w:rsidR="00A3695C" w:rsidRDefault="006F6DD4">
      <w:pPr>
        <w:rPr>
          <w:szCs w:val="20"/>
        </w:rPr>
      </w:pPr>
      <w:r>
        <w:rPr>
          <w:b/>
          <w:szCs w:val="20"/>
          <w:u w:val="single"/>
        </w:rPr>
        <w:t>Declaração de compatibilidade com o Plano Plurianual:</w:t>
      </w:r>
      <w:r>
        <w:rPr>
          <w:szCs w:val="20"/>
        </w:rPr>
        <w:t xml:space="preserve"> Os fornecimentos a serem contratados poderão ser executados nos exercícios de 2022 e 2023, conforme a disponibilidade orçamentária e o prazo de validade das Atas de Registro de Preços. A fonte orçamentária será informada no momento da emissão das Ordens de Fornecimento ou contrato.</w:t>
      </w:r>
    </w:p>
    <w:p w:rsidR="00A3695C" w:rsidRDefault="006F6DD4">
      <w:pPr>
        <w:rPr>
          <w:b/>
          <w:bCs/>
          <w:szCs w:val="20"/>
        </w:rPr>
      </w:pPr>
      <w:r>
        <w:rPr>
          <w:b/>
          <w:szCs w:val="20"/>
          <w:u w:val="single"/>
        </w:rPr>
        <w:t>Garantia do Objeto (caução)</w:t>
      </w:r>
      <w:r>
        <w:rPr>
          <w:szCs w:val="20"/>
        </w:rPr>
        <w:t>: Será exigida “garantia de execução” no montante 5% do valor do contrato/Ordem de Fornecimento, conforme item 17 deste Termo de Referência</w:t>
      </w:r>
      <w:r>
        <w:rPr>
          <w:b/>
          <w:bCs/>
          <w:szCs w:val="20"/>
        </w:rPr>
        <w:t>.</w:t>
      </w:r>
    </w:p>
    <w:p w:rsidR="00A3695C" w:rsidRDefault="006F6DD4">
      <w:pPr>
        <w:rPr>
          <w:szCs w:val="20"/>
        </w:rPr>
      </w:pPr>
      <w:r>
        <w:rPr>
          <w:b/>
          <w:szCs w:val="20"/>
          <w:u w:val="single"/>
        </w:rPr>
        <w:t>Apresentação de amostras:</w:t>
      </w:r>
      <w:r>
        <w:rPr>
          <w:sz w:val="24"/>
        </w:rPr>
        <w:t xml:space="preserve"> </w:t>
      </w:r>
      <w:r>
        <w:rPr>
          <w:szCs w:val="20"/>
        </w:rPr>
        <w:t xml:space="preserve">para o escopo do fornecimento não é necessário </w:t>
      </w:r>
      <w:proofErr w:type="gramStart"/>
      <w:r>
        <w:rPr>
          <w:szCs w:val="20"/>
        </w:rPr>
        <w:t>a</w:t>
      </w:r>
      <w:proofErr w:type="gramEnd"/>
      <w:r>
        <w:rPr>
          <w:szCs w:val="20"/>
        </w:rPr>
        <w:t xml:space="preserve"> apresentação de amostra para avaliar o rendimento e qualidade do produto a ser fornecido.</w:t>
      </w:r>
    </w:p>
    <w:p w:rsidR="00A3695C" w:rsidRDefault="006F6DD4">
      <w:pPr>
        <w:rPr>
          <w:szCs w:val="20"/>
        </w:rPr>
      </w:pPr>
      <w:r>
        <w:rPr>
          <w:b/>
          <w:szCs w:val="20"/>
          <w:u w:val="single"/>
        </w:rPr>
        <w:t>Da Vigência da Ata de Registro de Preços:</w:t>
      </w:r>
      <w:r>
        <w:rPr>
          <w:sz w:val="24"/>
        </w:rPr>
        <w:t xml:space="preserve"> </w:t>
      </w:r>
      <w:r>
        <w:rPr>
          <w:szCs w:val="20"/>
        </w:rPr>
        <w:t>06 (seis) meses, a contar da data de assinatura da Ata de Registro de Preços.</w:t>
      </w:r>
    </w:p>
    <w:p w:rsidR="00A3695C" w:rsidRDefault="006F6DD4">
      <w:pPr>
        <w:rPr>
          <w:szCs w:val="20"/>
        </w:rPr>
      </w:pPr>
      <w:r>
        <w:rPr>
          <w:b/>
          <w:szCs w:val="20"/>
          <w:u w:val="single"/>
        </w:rPr>
        <w:t>Do Gestor da ATA:</w:t>
      </w:r>
      <w:r>
        <w:rPr>
          <w:szCs w:val="20"/>
        </w:rPr>
        <w:t xml:space="preserve"> Indica-se o Analista em Desenvolvimento Regional – ADR Manoel Nicolau de Souza Neto (Cadastro: 11283-02), portador do Cadastro de Pessoa Física – CPF: 001.717.255-14 para gestor da Ata de Registro de Preços.</w:t>
      </w:r>
    </w:p>
    <w:p w:rsidR="00A3695C" w:rsidRDefault="00A3695C">
      <w:pPr>
        <w:rPr>
          <w:color w:val="FF0000"/>
          <w:szCs w:val="20"/>
        </w:rPr>
      </w:pPr>
    </w:p>
    <w:p w:rsidR="00A3695C" w:rsidRDefault="00A3695C">
      <w:pPr>
        <w:rPr>
          <w:b/>
          <w:color w:val="FF0000"/>
          <w:szCs w:val="20"/>
        </w:rPr>
      </w:pPr>
    </w:p>
    <w:p w:rsidR="00CD384F" w:rsidRDefault="00CD384F">
      <w:pPr>
        <w:rPr>
          <w:b/>
          <w:color w:val="FF0000"/>
          <w:szCs w:val="20"/>
        </w:rPr>
      </w:pPr>
    </w:p>
    <w:p w:rsidR="00CD384F" w:rsidRDefault="00CD384F">
      <w:pPr>
        <w:rPr>
          <w:b/>
          <w:color w:val="FF0000"/>
          <w:szCs w:val="20"/>
        </w:rPr>
      </w:pPr>
    </w:p>
    <w:p w:rsidR="00CD384F" w:rsidRDefault="00CD384F">
      <w:pPr>
        <w:rPr>
          <w:b/>
          <w:color w:val="FF0000"/>
          <w:szCs w:val="20"/>
        </w:rPr>
      </w:pPr>
    </w:p>
    <w:p w:rsidR="00CD384F" w:rsidRDefault="00CD384F">
      <w:pPr>
        <w:rPr>
          <w:b/>
          <w:color w:val="FF0000"/>
          <w:szCs w:val="20"/>
        </w:rPr>
      </w:pPr>
    </w:p>
    <w:p w:rsidR="00CD384F" w:rsidRDefault="00CD384F">
      <w:pPr>
        <w:rPr>
          <w:b/>
          <w:color w:val="FF0000"/>
          <w:szCs w:val="20"/>
        </w:rPr>
      </w:pPr>
    </w:p>
    <w:p w:rsidR="00CD384F" w:rsidRDefault="00CD384F">
      <w:pPr>
        <w:rPr>
          <w:b/>
          <w:color w:val="FF0000"/>
          <w:szCs w:val="20"/>
        </w:rPr>
      </w:pPr>
    </w:p>
    <w:p w:rsidR="00CD384F" w:rsidRDefault="00CD384F">
      <w:pPr>
        <w:rPr>
          <w:b/>
          <w:color w:val="FF0000"/>
          <w:szCs w:val="20"/>
        </w:rPr>
      </w:pPr>
    </w:p>
    <w:p w:rsidR="00CD384F" w:rsidRDefault="00CD384F">
      <w:pPr>
        <w:rPr>
          <w:b/>
          <w:color w:val="FF0000"/>
          <w:szCs w:val="20"/>
        </w:rPr>
      </w:pPr>
    </w:p>
    <w:p w:rsidR="00CD384F" w:rsidRDefault="00CD384F">
      <w:pPr>
        <w:rPr>
          <w:b/>
          <w:color w:val="FF0000"/>
          <w:szCs w:val="20"/>
        </w:rPr>
      </w:pPr>
    </w:p>
    <w:p w:rsidR="00CD384F" w:rsidRDefault="00CD384F">
      <w:pPr>
        <w:rPr>
          <w:b/>
          <w:color w:val="FF0000"/>
          <w:szCs w:val="20"/>
        </w:rPr>
      </w:pPr>
    </w:p>
    <w:p w:rsidR="00CD384F" w:rsidRDefault="00CD384F">
      <w:pPr>
        <w:rPr>
          <w:b/>
          <w:color w:val="FF0000"/>
          <w:szCs w:val="20"/>
        </w:rPr>
      </w:pPr>
    </w:p>
    <w:p w:rsidR="00CD384F" w:rsidRDefault="00CD384F">
      <w:pPr>
        <w:rPr>
          <w:b/>
          <w:color w:val="FF0000"/>
          <w:szCs w:val="20"/>
        </w:rPr>
      </w:pPr>
    </w:p>
    <w:p w:rsidR="00CD384F" w:rsidRDefault="00CD384F">
      <w:pPr>
        <w:rPr>
          <w:b/>
          <w:color w:val="FF0000"/>
          <w:szCs w:val="20"/>
        </w:rPr>
      </w:pPr>
    </w:p>
    <w:p w:rsidR="00CD384F" w:rsidRDefault="00CD384F">
      <w:pPr>
        <w:rPr>
          <w:b/>
          <w:color w:val="FF0000"/>
          <w:szCs w:val="20"/>
        </w:rPr>
      </w:pPr>
    </w:p>
    <w:p w:rsidR="00A3695C" w:rsidRDefault="00A3695C">
      <w:pPr>
        <w:rPr>
          <w:color w:val="FF0000"/>
          <w:szCs w:val="20"/>
        </w:rPr>
      </w:pPr>
    </w:p>
    <w:p w:rsidR="00A3695C" w:rsidRDefault="006F6DD4">
      <w:pPr>
        <w:jc w:val="center"/>
        <w:rPr>
          <w:b/>
          <w:bCs/>
        </w:rPr>
      </w:pPr>
      <w:r>
        <w:rPr>
          <w:b/>
          <w:bCs/>
        </w:rPr>
        <w:t>Anexo II</w:t>
      </w:r>
      <w:r>
        <w:rPr>
          <w:b/>
          <w:bCs/>
          <w:szCs w:val="20"/>
        </w:rPr>
        <w:t xml:space="preserve">: </w:t>
      </w:r>
      <w:r>
        <w:rPr>
          <w:b/>
          <w:bCs/>
        </w:rPr>
        <w:t xml:space="preserve">Planilha de Quantidades, Preços Orçados e Especificações </w:t>
      </w:r>
      <w:proofErr w:type="gramStart"/>
      <w:r>
        <w:rPr>
          <w:b/>
          <w:bCs/>
        </w:rPr>
        <w:t>Técnicas</w:t>
      </w:r>
      <w:proofErr w:type="gramEnd"/>
    </w:p>
    <w:p w:rsidR="00A3695C" w:rsidRDefault="006F6DD4">
      <w:pPr>
        <w:jc w:val="center"/>
        <w:rPr>
          <w:b/>
          <w:szCs w:val="20"/>
        </w:rPr>
      </w:pPr>
      <w:r>
        <w:rPr>
          <w:b/>
          <w:szCs w:val="20"/>
        </w:rPr>
        <w:t>(GRAVADO EM ARQUIVO SEPARADO)</w:t>
      </w:r>
    </w:p>
    <w:p w:rsidR="00A3695C" w:rsidRDefault="00A3695C">
      <w:pPr>
        <w:jc w:val="center"/>
        <w:rPr>
          <w:b/>
          <w:szCs w:val="20"/>
        </w:rPr>
      </w:pPr>
    </w:p>
    <w:p w:rsidR="00A3695C" w:rsidRDefault="00A3695C">
      <w:pPr>
        <w:jc w:val="center"/>
        <w:rPr>
          <w:b/>
          <w:szCs w:val="20"/>
        </w:rPr>
      </w:pPr>
    </w:p>
    <w:p w:rsidR="00A3695C" w:rsidRDefault="00A3695C">
      <w:pPr>
        <w:rPr>
          <w:bCs/>
          <w:szCs w:val="20"/>
        </w:rPr>
      </w:pPr>
    </w:p>
    <w:p w:rsidR="00A3695C" w:rsidRDefault="00A3695C">
      <w:pPr>
        <w:rPr>
          <w:bCs/>
          <w:color w:val="FF0000"/>
          <w:szCs w:val="20"/>
        </w:rPr>
      </w:pPr>
    </w:p>
    <w:p w:rsidR="00A3695C" w:rsidRDefault="00A3695C">
      <w:pPr>
        <w:rPr>
          <w:bCs/>
          <w:color w:val="FF0000"/>
          <w:szCs w:val="20"/>
        </w:rPr>
      </w:pPr>
    </w:p>
    <w:p w:rsidR="00A3695C" w:rsidRDefault="00A3695C">
      <w:pPr>
        <w:rPr>
          <w:bCs/>
          <w:color w:val="FF0000"/>
          <w:szCs w:val="20"/>
        </w:rPr>
      </w:pPr>
    </w:p>
    <w:p w:rsidR="00A3695C" w:rsidRDefault="00A3695C">
      <w:pPr>
        <w:rPr>
          <w:bCs/>
          <w:color w:val="FF0000"/>
          <w:szCs w:val="20"/>
        </w:rPr>
      </w:pPr>
    </w:p>
    <w:p w:rsidR="00A3695C" w:rsidRDefault="00A3695C">
      <w:pPr>
        <w:rPr>
          <w:bCs/>
          <w:color w:val="FF0000"/>
          <w:szCs w:val="20"/>
        </w:rPr>
      </w:pPr>
    </w:p>
    <w:p w:rsidR="00A3695C" w:rsidRDefault="00A3695C">
      <w:pPr>
        <w:rPr>
          <w:bCs/>
          <w:color w:val="FF0000"/>
          <w:szCs w:val="20"/>
        </w:rPr>
      </w:pPr>
    </w:p>
    <w:p w:rsidR="00A3695C" w:rsidRDefault="00A3695C">
      <w:pPr>
        <w:rPr>
          <w:bCs/>
          <w:color w:val="FF0000"/>
          <w:szCs w:val="20"/>
        </w:rPr>
      </w:pPr>
    </w:p>
    <w:p w:rsidR="00A3695C" w:rsidRDefault="00A3695C">
      <w:pPr>
        <w:rPr>
          <w:bCs/>
          <w:color w:val="FF0000"/>
          <w:szCs w:val="20"/>
        </w:rPr>
      </w:pPr>
    </w:p>
    <w:p w:rsidR="00A3695C" w:rsidRDefault="00A3695C">
      <w:pPr>
        <w:rPr>
          <w:bCs/>
          <w:color w:val="FF0000"/>
          <w:szCs w:val="20"/>
        </w:rPr>
      </w:pPr>
    </w:p>
    <w:p w:rsidR="00A3695C" w:rsidRDefault="00A3695C">
      <w:pPr>
        <w:rPr>
          <w:bCs/>
          <w:color w:val="FF0000"/>
          <w:szCs w:val="20"/>
        </w:rPr>
      </w:pPr>
    </w:p>
    <w:p w:rsidR="00A3695C" w:rsidRDefault="00A3695C">
      <w:pPr>
        <w:rPr>
          <w:bCs/>
          <w:color w:val="FF0000"/>
          <w:szCs w:val="20"/>
        </w:rPr>
      </w:pPr>
    </w:p>
    <w:p w:rsidR="00A3695C" w:rsidRDefault="00A3695C">
      <w:pPr>
        <w:rPr>
          <w:bCs/>
          <w:color w:val="FF0000"/>
          <w:szCs w:val="20"/>
        </w:rPr>
      </w:pPr>
    </w:p>
    <w:p w:rsidR="00A3695C" w:rsidRDefault="00A3695C">
      <w:pPr>
        <w:rPr>
          <w:bCs/>
          <w:color w:val="FF0000"/>
          <w:szCs w:val="20"/>
        </w:rPr>
      </w:pPr>
    </w:p>
    <w:p w:rsidR="00A3695C" w:rsidRDefault="00A3695C">
      <w:pPr>
        <w:rPr>
          <w:bCs/>
          <w:color w:val="FF0000"/>
          <w:szCs w:val="20"/>
        </w:rPr>
      </w:pPr>
    </w:p>
    <w:p w:rsidR="00A3695C" w:rsidRDefault="00A3695C">
      <w:pPr>
        <w:rPr>
          <w:bCs/>
          <w:color w:val="FF0000"/>
          <w:szCs w:val="20"/>
        </w:rPr>
      </w:pPr>
    </w:p>
    <w:p w:rsidR="00A3695C" w:rsidRDefault="00A3695C">
      <w:pPr>
        <w:rPr>
          <w:bCs/>
          <w:color w:val="FF0000"/>
          <w:szCs w:val="20"/>
        </w:rPr>
      </w:pPr>
    </w:p>
    <w:p w:rsidR="00A3695C" w:rsidRDefault="00A3695C">
      <w:pPr>
        <w:rPr>
          <w:bCs/>
          <w:color w:val="FF0000"/>
          <w:szCs w:val="20"/>
        </w:rPr>
      </w:pPr>
    </w:p>
    <w:p w:rsidR="00A3695C" w:rsidRDefault="006F6DD4">
      <w:pPr>
        <w:pStyle w:val="Legenda"/>
        <w:rPr>
          <w:szCs w:val="20"/>
        </w:rPr>
      </w:pPr>
      <w:bookmarkStart w:id="57" w:name="_Ref450206149"/>
      <w:bookmarkStart w:id="58" w:name="_Ref450206017"/>
      <w:r>
        <w:rPr>
          <w:rFonts w:ascii="Arial" w:hAnsi="Arial"/>
        </w:rPr>
        <w:t xml:space="preserve">Anexo </w:t>
      </w:r>
      <w:bookmarkEnd w:id="58"/>
      <w:r>
        <w:rPr>
          <w:rFonts w:ascii="Arial" w:hAnsi="Arial"/>
        </w:rPr>
        <w:t>I</w:t>
      </w:r>
      <w:r w:rsidR="00845B20">
        <w:rPr>
          <w:rFonts w:ascii="Arial" w:hAnsi="Arial"/>
        </w:rPr>
        <w:t>II</w:t>
      </w:r>
      <w:r>
        <w:rPr>
          <w:rFonts w:ascii="Arial" w:hAnsi="Arial"/>
          <w:szCs w:val="20"/>
        </w:rPr>
        <w:t xml:space="preserve">: </w:t>
      </w:r>
      <w:bookmarkEnd w:id="57"/>
      <w:r>
        <w:rPr>
          <w:szCs w:val="20"/>
        </w:rPr>
        <w:t xml:space="preserve">Modelo de Logomarca da </w:t>
      </w:r>
      <w:proofErr w:type="spellStart"/>
      <w:r>
        <w:rPr>
          <w:szCs w:val="20"/>
        </w:rPr>
        <w:t>Codevasf</w:t>
      </w:r>
      <w:proofErr w:type="spellEnd"/>
      <w:r>
        <w:rPr>
          <w:szCs w:val="20"/>
        </w:rPr>
        <w:t xml:space="preserve"> - termos para impressão - </w:t>
      </w:r>
      <w:r>
        <w:rPr>
          <w:rFonts w:ascii="Arial" w:hAnsi="Arial"/>
          <w:szCs w:val="20"/>
        </w:rPr>
        <w:t>Termos para Impressão</w:t>
      </w:r>
      <w:r>
        <w:rPr>
          <w:szCs w:val="20"/>
        </w:rPr>
        <w:br/>
      </w:r>
      <w:r>
        <w:rPr>
          <w:szCs w:val="20"/>
        </w:rPr>
        <w:br/>
      </w:r>
    </w:p>
    <w:p w:rsidR="00A3695C" w:rsidRDefault="006F6DD4">
      <w:pPr>
        <w:jc w:val="center"/>
        <w:rPr>
          <w:b/>
          <w:bCs/>
          <w:szCs w:val="20"/>
          <w:lang w:eastAsia="pt-BR"/>
        </w:rPr>
      </w:pPr>
      <w:r>
        <w:rPr>
          <w:b/>
          <w:bCs/>
          <w:szCs w:val="20"/>
          <w:lang w:eastAsia="pt-BR"/>
        </w:rPr>
        <w:t xml:space="preserve">Dimensões e arte podem ser consultadas junto à Assessoria de Comunicação da 2ª Superintendência Regional da </w:t>
      </w:r>
      <w:proofErr w:type="spellStart"/>
      <w:r>
        <w:rPr>
          <w:b/>
          <w:bCs/>
          <w:szCs w:val="20"/>
          <w:lang w:eastAsia="pt-BR"/>
        </w:rPr>
        <w:t>Codevasf</w:t>
      </w:r>
      <w:proofErr w:type="spellEnd"/>
      <w:r>
        <w:rPr>
          <w:b/>
          <w:bCs/>
          <w:szCs w:val="20"/>
          <w:lang w:eastAsia="pt-BR"/>
        </w:rPr>
        <w:t>:</w:t>
      </w:r>
    </w:p>
    <w:p w:rsidR="00A3695C" w:rsidRDefault="00A3695C">
      <w:pPr>
        <w:jc w:val="center"/>
        <w:rPr>
          <w:b/>
          <w:bCs/>
          <w:szCs w:val="20"/>
          <w:lang w:eastAsia="pt-BR"/>
        </w:rPr>
      </w:pPr>
      <w:hyperlink r:id="rId12" w:history="1">
        <w:r w:rsidR="006F6DD4">
          <w:rPr>
            <w:rStyle w:val="Hyperlink"/>
            <w:b/>
            <w:bCs/>
            <w:color w:val="auto"/>
            <w:szCs w:val="20"/>
            <w:lang w:eastAsia="pt-BR"/>
          </w:rPr>
          <w:t>2a.cp@codevasf.gov.br</w:t>
        </w:r>
      </w:hyperlink>
      <w:r w:rsidR="006F6DD4">
        <w:rPr>
          <w:b/>
          <w:bCs/>
          <w:szCs w:val="20"/>
          <w:lang w:eastAsia="pt-BR"/>
        </w:rPr>
        <w:t xml:space="preserve">, </w:t>
      </w:r>
      <w:hyperlink r:id="rId13" w:history="1">
        <w:r w:rsidR="006F6DD4">
          <w:rPr>
            <w:b/>
            <w:bCs/>
            <w:szCs w:val="20"/>
            <w:lang w:eastAsia="pt-BR"/>
          </w:rPr>
          <w:t>demetrios.rocha@codevasf.gov.br</w:t>
        </w:r>
      </w:hyperlink>
      <w:r w:rsidR="006F6DD4">
        <w:rPr>
          <w:b/>
          <w:bCs/>
          <w:szCs w:val="20"/>
          <w:lang w:eastAsia="pt-BR"/>
        </w:rPr>
        <w:t>, telefone: (77) 3481-8018.</w:t>
      </w:r>
    </w:p>
    <w:p w:rsidR="00A3695C" w:rsidRDefault="006F6DD4">
      <w:pPr>
        <w:jc w:val="center"/>
        <w:rPr>
          <w:b/>
          <w:szCs w:val="20"/>
        </w:rPr>
      </w:pPr>
      <w:r>
        <w:rPr>
          <w:b/>
          <w:szCs w:val="20"/>
        </w:rPr>
        <w:t>(GRAVADO EM ARQUIVO SEPARADO)</w:t>
      </w:r>
    </w:p>
    <w:p w:rsidR="00A3695C" w:rsidRDefault="00A3695C">
      <w:pPr>
        <w:jc w:val="center"/>
        <w:rPr>
          <w:color w:val="FF0000"/>
          <w:szCs w:val="20"/>
          <w:lang w:eastAsia="pt-BR"/>
        </w:rPr>
      </w:pPr>
    </w:p>
    <w:p w:rsidR="00A3695C" w:rsidRDefault="00A3695C">
      <w:pPr>
        <w:rPr>
          <w:color w:val="FF0000"/>
          <w:szCs w:val="20"/>
          <w:lang w:eastAsia="pt-BR"/>
        </w:rPr>
      </w:pPr>
    </w:p>
    <w:p w:rsidR="00A3695C" w:rsidRDefault="00A3695C">
      <w:pPr>
        <w:rPr>
          <w:color w:val="FF0000"/>
          <w:szCs w:val="20"/>
          <w:lang w:eastAsia="pt-BR"/>
        </w:rPr>
      </w:pPr>
    </w:p>
    <w:p w:rsidR="00A3695C" w:rsidRDefault="00A3695C">
      <w:pPr>
        <w:rPr>
          <w:color w:val="FF0000"/>
          <w:szCs w:val="20"/>
          <w:lang w:eastAsia="pt-BR"/>
        </w:rPr>
      </w:pPr>
    </w:p>
    <w:p w:rsidR="00A3695C" w:rsidRDefault="00A3695C">
      <w:pPr>
        <w:rPr>
          <w:color w:val="FF0000"/>
          <w:szCs w:val="20"/>
          <w:lang w:eastAsia="pt-BR"/>
        </w:rPr>
      </w:pPr>
    </w:p>
    <w:p w:rsidR="00A3695C" w:rsidRDefault="00A3695C">
      <w:pPr>
        <w:rPr>
          <w:color w:val="FF0000"/>
          <w:szCs w:val="20"/>
          <w:lang w:eastAsia="pt-BR"/>
        </w:rPr>
      </w:pPr>
    </w:p>
    <w:p w:rsidR="00A3695C" w:rsidRDefault="00A3695C">
      <w:pPr>
        <w:rPr>
          <w:color w:val="FF0000"/>
          <w:szCs w:val="20"/>
          <w:lang w:eastAsia="pt-BR"/>
        </w:rPr>
      </w:pPr>
    </w:p>
    <w:p w:rsidR="00A3695C" w:rsidRDefault="00A3695C">
      <w:pPr>
        <w:rPr>
          <w:color w:val="FF0000"/>
          <w:szCs w:val="20"/>
          <w:lang w:eastAsia="pt-BR"/>
        </w:rPr>
      </w:pPr>
    </w:p>
    <w:p w:rsidR="00A3695C" w:rsidRDefault="00A3695C">
      <w:pPr>
        <w:rPr>
          <w:color w:val="FF0000"/>
          <w:szCs w:val="20"/>
          <w:lang w:eastAsia="pt-BR"/>
        </w:rPr>
      </w:pPr>
    </w:p>
    <w:p w:rsidR="00A3695C" w:rsidRDefault="00A3695C">
      <w:pPr>
        <w:rPr>
          <w:color w:val="FF0000"/>
          <w:szCs w:val="20"/>
          <w:lang w:eastAsia="pt-BR"/>
        </w:rPr>
      </w:pPr>
    </w:p>
    <w:p w:rsidR="00A3695C" w:rsidRDefault="00A3695C">
      <w:pPr>
        <w:rPr>
          <w:color w:val="FF0000"/>
          <w:szCs w:val="20"/>
          <w:lang w:eastAsia="pt-BR"/>
        </w:rPr>
      </w:pPr>
    </w:p>
    <w:p w:rsidR="00A3695C" w:rsidRDefault="00A3695C">
      <w:pPr>
        <w:rPr>
          <w:color w:val="FF0000"/>
          <w:szCs w:val="20"/>
          <w:lang w:eastAsia="pt-BR"/>
        </w:rPr>
      </w:pPr>
    </w:p>
    <w:p w:rsidR="00A3695C" w:rsidRDefault="00A3695C">
      <w:pPr>
        <w:rPr>
          <w:color w:val="FF0000"/>
          <w:szCs w:val="20"/>
          <w:lang w:eastAsia="pt-BR"/>
        </w:rPr>
      </w:pPr>
    </w:p>
    <w:p w:rsidR="00A3695C" w:rsidRDefault="00A3695C">
      <w:pPr>
        <w:rPr>
          <w:color w:val="FF0000"/>
          <w:szCs w:val="20"/>
          <w:lang w:eastAsia="pt-BR"/>
        </w:rPr>
      </w:pPr>
    </w:p>
    <w:p w:rsidR="00A3695C" w:rsidRDefault="00A3695C">
      <w:pPr>
        <w:rPr>
          <w:color w:val="FF0000"/>
          <w:szCs w:val="20"/>
          <w:lang w:eastAsia="pt-BR"/>
        </w:rPr>
      </w:pPr>
    </w:p>
    <w:p w:rsidR="00A3695C" w:rsidRDefault="00A3695C">
      <w:pPr>
        <w:jc w:val="center"/>
        <w:rPr>
          <w:b/>
          <w:color w:val="FF0000"/>
          <w:szCs w:val="20"/>
          <w:lang w:eastAsia="pt-BR"/>
        </w:rPr>
      </w:pPr>
    </w:p>
    <w:p w:rsidR="00A3695C" w:rsidRDefault="00A3695C">
      <w:pPr>
        <w:jc w:val="center"/>
        <w:rPr>
          <w:b/>
          <w:color w:val="FF0000"/>
          <w:szCs w:val="20"/>
          <w:lang w:eastAsia="pt-BR"/>
        </w:rPr>
      </w:pPr>
    </w:p>
    <w:p w:rsidR="00A3695C" w:rsidRDefault="00A3695C">
      <w:pPr>
        <w:jc w:val="center"/>
        <w:rPr>
          <w:b/>
          <w:color w:val="FF0000"/>
          <w:szCs w:val="20"/>
          <w:lang w:eastAsia="pt-BR"/>
        </w:rPr>
      </w:pPr>
    </w:p>
    <w:p w:rsidR="00A3695C" w:rsidRDefault="00A3695C">
      <w:pPr>
        <w:jc w:val="center"/>
        <w:rPr>
          <w:b/>
          <w:color w:val="FF0000"/>
          <w:szCs w:val="20"/>
          <w:lang w:eastAsia="pt-BR"/>
        </w:rPr>
      </w:pPr>
    </w:p>
    <w:p w:rsidR="00A3695C" w:rsidRDefault="00A3695C">
      <w:pPr>
        <w:jc w:val="center"/>
        <w:rPr>
          <w:color w:val="FF0000"/>
          <w:szCs w:val="20"/>
        </w:rPr>
      </w:pPr>
    </w:p>
    <w:p w:rsidR="00A3695C" w:rsidRDefault="00A3695C">
      <w:pPr>
        <w:jc w:val="center"/>
        <w:rPr>
          <w:color w:val="FF0000"/>
          <w:szCs w:val="20"/>
        </w:rPr>
      </w:pPr>
    </w:p>
    <w:p w:rsidR="00A3695C" w:rsidRDefault="00A3695C">
      <w:pPr>
        <w:jc w:val="center"/>
        <w:rPr>
          <w:color w:val="FF0000"/>
          <w:szCs w:val="20"/>
        </w:rPr>
      </w:pPr>
    </w:p>
    <w:p w:rsidR="00A3695C" w:rsidRDefault="00A3695C">
      <w:pPr>
        <w:jc w:val="center"/>
        <w:rPr>
          <w:color w:val="FF0000"/>
          <w:szCs w:val="20"/>
        </w:rPr>
      </w:pPr>
    </w:p>
    <w:p w:rsidR="00A3695C" w:rsidRDefault="00A3695C">
      <w:pPr>
        <w:jc w:val="center"/>
        <w:rPr>
          <w:color w:val="FF0000"/>
          <w:szCs w:val="20"/>
        </w:rPr>
      </w:pPr>
    </w:p>
    <w:p w:rsidR="00A3695C" w:rsidRDefault="00A3695C">
      <w:pPr>
        <w:jc w:val="center"/>
        <w:rPr>
          <w:color w:val="FF0000"/>
          <w:szCs w:val="20"/>
        </w:rPr>
      </w:pPr>
    </w:p>
    <w:p w:rsidR="00A3695C" w:rsidRDefault="00A3695C">
      <w:pPr>
        <w:jc w:val="center"/>
        <w:rPr>
          <w:color w:val="FF0000"/>
          <w:szCs w:val="20"/>
        </w:rPr>
      </w:pPr>
    </w:p>
    <w:p w:rsidR="00A3695C" w:rsidRDefault="00A3695C">
      <w:pPr>
        <w:jc w:val="left"/>
        <w:rPr>
          <w:color w:val="FF0000"/>
        </w:rPr>
      </w:pPr>
    </w:p>
    <w:p w:rsidR="00A3695C" w:rsidRDefault="00A3695C">
      <w:pPr>
        <w:rPr>
          <w:color w:val="FF0000"/>
        </w:rPr>
      </w:pPr>
    </w:p>
    <w:p w:rsidR="00A3695C" w:rsidRDefault="00A3695C">
      <w:pPr>
        <w:rPr>
          <w:color w:val="FF0000"/>
        </w:rPr>
      </w:pPr>
    </w:p>
    <w:p w:rsidR="00A3695C" w:rsidRDefault="00A3695C">
      <w:pPr>
        <w:rPr>
          <w:color w:val="FF0000"/>
        </w:rPr>
      </w:pPr>
    </w:p>
    <w:p w:rsidR="00A3695C" w:rsidRDefault="00A3695C">
      <w:pPr>
        <w:rPr>
          <w:color w:val="FF0000"/>
        </w:rPr>
      </w:pPr>
    </w:p>
    <w:p w:rsidR="00A3695C" w:rsidRDefault="00845B20" w:rsidP="00845B20">
      <w:pPr>
        <w:pStyle w:val="Legenda"/>
        <w:rPr>
          <w:szCs w:val="20"/>
        </w:rPr>
      </w:pPr>
      <w:r w:rsidRPr="00845B20">
        <w:rPr>
          <w:rFonts w:ascii="Arial" w:hAnsi="Arial"/>
        </w:rPr>
        <w:t>Anexo IV - Planilha Modelo</w:t>
      </w:r>
      <w:r w:rsidR="006F6DD4">
        <w:rPr>
          <w:szCs w:val="20"/>
        </w:rPr>
        <w:br/>
      </w:r>
      <w:r w:rsidR="006F6DD4">
        <w:rPr>
          <w:szCs w:val="20"/>
        </w:rPr>
        <w:br/>
      </w:r>
      <w:bookmarkStart w:id="59" w:name="_Toc352230698"/>
      <w:bookmarkEnd w:id="59"/>
      <w:r w:rsidR="006F6DD4">
        <w:rPr>
          <w:b w:val="0"/>
          <w:szCs w:val="20"/>
        </w:rPr>
        <w:t>Modelo de proposta que será enviado por ocasião da licitação</w:t>
      </w:r>
    </w:p>
    <w:p w:rsidR="00A3695C" w:rsidRDefault="006F6DD4">
      <w:pPr>
        <w:jc w:val="center"/>
        <w:rPr>
          <w:b/>
          <w:color w:val="FF0000"/>
          <w:szCs w:val="20"/>
        </w:rPr>
      </w:pPr>
      <w:r>
        <w:rPr>
          <w:b/>
          <w:szCs w:val="20"/>
        </w:rPr>
        <w:t>(GRAVADO EM ARQUIVO SEPARADO</w:t>
      </w:r>
      <w:proofErr w:type="gramStart"/>
      <w:r>
        <w:rPr>
          <w:b/>
          <w:szCs w:val="20"/>
        </w:rPr>
        <w:t>)</w:t>
      </w:r>
      <w:bookmarkStart w:id="60" w:name="_Ref450206111"/>
      <w:bookmarkStart w:id="61" w:name="_Ref450206154"/>
      <w:proofErr w:type="gramEnd"/>
      <w:r>
        <w:rPr>
          <w:color w:val="FF0000"/>
        </w:rPr>
        <w:br w:type="page"/>
      </w:r>
    </w:p>
    <w:p w:rsidR="00A3695C" w:rsidRDefault="00A3695C">
      <w:pPr>
        <w:rPr>
          <w:color w:val="FF0000"/>
        </w:rPr>
      </w:pPr>
    </w:p>
    <w:p w:rsidR="00A3695C" w:rsidRDefault="00A3695C">
      <w:pPr>
        <w:rPr>
          <w:color w:val="FF0000"/>
        </w:rPr>
      </w:pPr>
    </w:p>
    <w:p w:rsidR="00A3695C" w:rsidRDefault="006F6DD4" w:rsidP="00845B20">
      <w:pPr>
        <w:pStyle w:val="Legenda"/>
        <w:rPr>
          <w:b w:val="0"/>
          <w:szCs w:val="20"/>
        </w:rPr>
      </w:pPr>
      <w:r>
        <w:rPr>
          <w:rFonts w:ascii="Arial" w:hAnsi="Arial"/>
        </w:rPr>
        <w:t xml:space="preserve">Anexo </w:t>
      </w:r>
      <w:bookmarkEnd w:id="60"/>
      <w:r>
        <w:rPr>
          <w:rFonts w:ascii="Arial" w:hAnsi="Arial"/>
        </w:rPr>
        <w:t>V</w:t>
      </w:r>
      <w:r>
        <w:rPr>
          <w:rFonts w:ascii="Arial" w:hAnsi="Arial"/>
          <w:szCs w:val="20"/>
        </w:rPr>
        <w:t>: Ma</w:t>
      </w:r>
      <w:bookmarkEnd w:id="61"/>
      <w:r>
        <w:rPr>
          <w:rFonts w:ascii="Arial" w:hAnsi="Arial"/>
          <w:szCs w:val="20"/>
        </w:rPr>
        <w:t>triz de Risco</w:t>
      </w:r>
      <w:r>
        <w:rPr>
          <w:szCs w:val="20"/>
        </w:rPr>
        <w:br/>
      </w:r>
      <w:r>
        <w:rPr>
          <w:b w:val="0"/>
          <w:szCs w:val="20"/>
        </w:rPr>
        <w:t xml:space="preserve">Tabela que possui a descrição dos riscos com respectivos responsáveis, em eventual </w:t>
      </w:r>
      <w:proofErr w:type="gramStart"/>
      <w:r>
        <w:rPr>
          <w:b w:val="0"/>
          <w:szCs w:val="20"/>
        </w:rPr>
        <w:t>ocorrência</w:t>
      </w:r>
      <w:proofErr w:type="gramEnd"/>
    </w:p>
    <w:p w:rsidR="00A3695C" w:rsidRDefault="00845B20">
      <w:pPr>
        <w:jc w:val="center"/>
        <w:rPr>
          <w:b/>
          <w:szCs w:val="20"/>
        </w:rPr>
      </w:pPr>
      <w:r>
        <w:rPr>
          <w:b/>
          <w:szCs w:val="20"/>
        </w:rPr>
        <w:t>(</w:t>
      </w:r>
      <w:r w:rsidR="006F6DD4">
        <w:rPr>
          <w:b/>
          <w:szCs w:val="20"/>
        </w:rPr>
        <w:t>GRAVADO EM ARQUIVO SEPARADO)</w:t>
      </w:r>
    </w:p>
    <w:p w:rsidR="00A3695C" w:rsidRDefault="006F6DD4">
      <w:pPr>
        <w:pStyle w:val="Legenda"/>
        <w:rPr>
          <w:color w:val="FF0000"/>
        </w:rPr>
      </w:pPr>
      <w:r>
        <w:br w:type="page"/>
      </w:r>
      <w:bookmarkStart w:id="62" w:name="_Ref450205931"/>
      <w:bookmarkStart w:id="63" w:name="_Ref394333135"/>
      <w:bookmarkStart w:id="64" w:name="_Toc392675805"/>
      <w:bookmarkStart w:id="65" w:name="_Ref450206155"/>
      <w:bookmarkStart w:id="66" w:name="_Ref394393227"/>
      <w:bookmarkStart w:id="67" w:name="_Ref394333278"/>
      <w:bookmarkStart w:id="68" w:name="_Ref394332982"/>
      <w:bookmarkStart w:id="69" w:name="_Ref462845951"/>
      <w:bookmarkEnd w:id="62"/>
      <w:bookmarkEnd w:id="63"/>
      <w:bookmarkEnd w:id="64"/>
      <w:bookmarkEnd w:id="65"/>
      <w:bookmarkEnd w:id="66"/>
      <w:bookmarkEnd w:id="67"/>
      <w:bookmarkEnd w:id="68"/>
    </w:p>
    <w:p w:rsidR="00A3695C" w:rsidRDefault="00A3695C">
      <w:pPr>
        <w:pStyle w:val="Legenda"/>
        <w:rPr>
          <w:color w:val="FF0000"/>
        </w:rPr>
      </w:pPr>
    </w:p>
    <w:p w:rsidR="00A3695C" w:rsidRDefault="00A3695C">
      <w:pPr>
        <w:pStyle w:val="Legenda"/>
      </w:pPr>
    </w:p>
    <w:p w:rsidR="00A3695C" w:rsidRDefault="006F6DD4">
      <w:pPr>
        <w:pStyle w:val="Legenda"/>
        <w:rPr>
          <w:szCs w:val="20"/>
        </w:rPr>
      </w:pPr>
      <w:bookmarkStart w:id="70" w:name="_Ref450205763"/>
      <w:proofErr w:type="gramStart"/>
      <w:r>
        <w:rPr>
          <w:rFonts w:ascii="Arial" w:hAnsi="Arial"/>
        </w:rPr>
        <w:t xml:space="preserve">Anexo </w:t>
      </w:r>
      <w:bookmarkEnd w:id="70"/>
      <w:r>
        <w:rPr>
          <w:rFonts w:ascii="Arial" w:hAnsi="Arial"/>
        </w:rPr>
        <w:t>VI</w:t>
      </w:r>
      <w:proofErr w:type="gramEnd"/>
      <w:r>
        <w:rPr>
          <w:rFonts w:ascii="Arial" w:hAnsi="Arial"/>
          <w:szCs w:val="20"/>
        </w:rPr>
        <w:t xml:space="preserve">: </w:t>
      </w:r>
      <w:bookmarkStart w:id="71" w:name="_Ref450206160"/>
      <w:bookmarkEnd w:id="69"/>
      <w:bookmarkEnd w:id="71"/>
      <w:r>
        <w:rPr>
          <w:rFonts w:ascii="Arial" w:hAnsi="Arial"/>
          <w:szCs w:val="20"/>
        </w:rPr>
        <w:t>Estudo Técnico Preliminar</w:t>
      </w:r>
    </w:p>
    <w:p w:rsidR="00A3695C" w:rsidRDefault="006F6DD4">
      <w:pPr>
        <w:jc w:val="center"/>
        <w:rPr>
          <w:szCs w:val="20"/>
        </w:rPr>
      </w:pPr>
      <w:r>
        <w:rPr>
          <w:b/>
          <w:szCs w:val="20"/>
        </w:rPr>
        <w:t xml:space="preserve"> Necessidades que suscitaram a licitação</w:t>
      </w:r>
    </w:p>
    <w:p w:rsidR="00A3695C" w:rsidRDefault="006F6DD4">
      <w:pPr>
        <w:jc w:val="center"/>
        <w:rPr>
          <w:b/>
          <w:szCs w:val="20"/>
        </w:rPr>
      </w:pPr>
      <w:r>
        <w:rPr>
          <w:b/>
          <w:szCs w:val="20"/>
        </w:rPr>
        <w:t>(GRAVADO EM ARQUIVO SEPARADO)</w:t>
      </w:r>
    </w:p>
    <w:p w:rsidR="00A3695C" w:rsidRDefault="006F6DD4">
      <w:r>
        <w:br w:type="page"/>
      </w:r>
    </w:p>
    <w:p w:rsidR="00A3695C" w:rsidRDefault="006F6DD4">
      <w:pPr>
        <w:pStyle w:val="Legenda"/>
        <w:rPr>
          <w:rFonts w:ascii="Arial" w:hAnsi="Arial"/>
          <w:szCs w:val="20"/>
        </w:rPr>
      </w:pPr>
      <w:r>
        <w:rPr>
          <w:rFonts w:ascii="Arial" w:hAnsi="Arial"/>
        </w:rPr>
        <w:lastRenderedPageBreak/>
        <w:t>Anexo VII</w:t>
      </w:r>
      <w:r>
        <w:rPr>
          <w:rFonts w:ascii="Arial" w:hAnsi="Arial"/>
          <w:szCs w:val="20"/>
        </w:rPr>
        <w:t>: Cronograma</w:t>
      </w:r>
    </w:p>
    <w:tbl>
      <w:tblPr>
        <w:tblW w:w="10077" w:type="dxa"/>
        <w:jc w:val="center"/>
        <w:tblInd w:w="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36"/>
        <w:gridCol w:w="1473"/>
        <w:gridCol w:w="1474"/>
        <w:gridCol w:w="1473"/>
        <w:gridCol w:w="1474"/>
        <w:gridCol w:w="1473"/>
        <w:gridCol w:w="1474"/>
      </w:tblGrid>
      <w:tr w:rsidR="00A3695C">
        <w:trPr>
          <w:jc w:val="center"/>
        </w:trPr>
        <w:tc>
          <w:tcPr>
            <w:tcW w:w="1236" w:type="dxa"/>
            <w:vAlign w:val="center"/>
          </w:tcPr>
          <w:p w:rsidR="00A3695C" w:rsidRDefault="00A3695C">
            <w:pPr>
              <w:ind w:right="-1"/>
              <w:jc w:val="center"/>
              <w:rPr>
                <w:b/>
                <w:sz w:val="14"/>
                <w:szCs w:val="14"/>
              </w:rPr>
            </w:pPr>
          </w:p>
          <w:p w:rsidR="00A3695C" w:rsidRDefault="006F6DD4">
            <w:pPr>
              <w:ind w:right="-1"/>
              <w:jc w:val="center"/>
              <w:rPr>
                <w:b/>
                <w:sz w:val="14"/>
                <w:szCs w:val="14"/>
              </w:rPr>
            </w:pPr>
            <w:r>
              <w:rPr>
                <w:b/>
                <w:sz w:val="14"/>
                <w:szCs w:val="14"/>
              </w:rPr>
              <w:t xml:space="preserve">Mês </w:t>
            </w:r>
            <w:proofErr w:type="gramStart"/>
            <w:r>
              <w:rPr>
                <w:b/>
                <w:sz w:val="14"/>
                <w:szCs w:val="14"/>
              </w:rPr>
              <w:t>1</w:t>
            </w:r>
            <w:proofErr w:type="gramEnd"/>
          </w:p>
          <w:p w:rsidR="00A3695C" w:rsidRDefault="00A3695C">
            <w:pPr>
              <w:ind w:right="-1"/>
              <w:jc w:val="center"/>
              <w:rPr>
                <w:b/>
                <w:sz w:val="14"/>
                <w:szCs w:val="14"/>
              </w:rPr>
            </w:pPr>
          </w:p>
        </w:tc>
        <w:tc>
          <w:tcPr>
            <w:tcW w:w="1473" w:type="dxa"/>
            <w:vAlign w:val="center"/>
          </w:tcPr>
          <w:p w:rsidR="00A3695C" w:rsidRDefault="00A3695C">
            <w:pPr>
              <w:ind w:right="-1"/>
              <w:jc w:val="center"/>
              <w:rPr>
                <w:b/>
                <w:sz w:val="14"/>
                <w:szCs w:val="14"/>
              </w:rPr>
            </w:pPr>
          </w:p>
          <w:p w:rsidR="00A3695C" w:rsidRDefault="006F6DD4">
            <w:pPr>
              <w:ind w:right="-1"/>
              <w:jc w:val="center"/>
              <w:rPr>
                <w:b/>
                <w:sz w:val="14"/>
                <w:szCs w:val="14"/>
              </w:rPr>
            </w:pPr>
            <w:r>
              <w:rPr>
                <w:b/>
                <w:sz w:val="14"/>
                <w:szCs w:val="14"/>
              </w:rPr>
              <w:t xml:space="preserve">Mês </w:t>
            </w:r>
            <w:proofErr w:type="gramStart"/>
            <w:r>
              <w:rPr>
                <w:b/>
                <w:sz w:val="14"/>
                <w:szCs w:val="14"/>
              </w:rPr>
              <w:t>2</w:t>
            </w:r>
            <w:proofErr w:type="gramEnd"/>
          </w:p>
          <w:p w:rsidR="00A3695C" w:rsidRDefault="00A3695C">
            <w:pPr>
              <w:ind w:right="-1"/>
              <w:jc w:val="center"/>
              <w:rPr>
                <w:b/>
                <w:sz w:val="14"/>
                <w:szCs w:val="14"/>
              </w:rPr>
            </w:pPr>
          </w:p>
        </w:tc>
        <w:tc>
          <w:tcPr>
            <w:tcW w:w="1474" w:type="dxa"/>
            <w:vAlign w:val="center"/>
          </w:tcPr>
          <w:p w:rsidR="00A3695C" w:rsidRDefault="00A3695C">
            <w:pPr>
              <w:ind w:right="-1"/>
              <w:jc w:val="center"/>
              <w:rPr>
                <w:b/>
                <w:sz w:val="14"/>
                <w:szCs w:val="14"/>
              </w:rPr>
            </w:pPr>
          </w:p>
          <w:p w:rsidR="00A3695C" w:rsidRDefault="006F6DD4">
            <w:pPr>
              <w:ind w:right="-1"/>
              <w:jc w:val="center"/>
              <w:rPr>
                <w:b/>
                <w:sz w:val="14"/>
                <w:szCs w:val="14"/>
              </w:rPr>
            </w:pPr>
            <w:r>
              <w:rPr>
                <w:b/>
                <w:sz w:val="14"/>
                <w:szCs w:val="14"/>
              </w:rPr>
              <w:t xml:space="preserve">Mês </w:t>
            </w:r>
            <w:proofErr w:type="gramStart"/>
            <w:r>
              <w:rPr>
                <w:b/>
                <w:sz w:val="14"/>
                <w:szCs w:val="14"/>
              </w:rPr>
              <w:t>3</w:t>
            </w:r>
            <w:proofErr w:type="gramEnd"/>
          </w:p>
          <w:p w:rsidR="00A3695C" w:rsidRDefault="00A3695C">
            <w:pPr>
              <w:ind w:right="-1"/>
              <w:jc w:val="center"/>
              <w:rPr>
                <w:b/>
                <w:sz w:val="14"/>
                <w:szCs w:val="14"/>
              </w:rPr>
            </w:pPr>
          </w:p>
        </w:tc>
        <w:tc>
          <w:tcPr>
            <w:tcW w:w="1473" w:type="dxa"/>
            <w:vAlign w:val="center"/>
          </w:tcPr>
          <w:p w:rsidR="00A3695C" w:rsidRDefault="00A3695C">
            <w:pPr>
              <w:ind w:right="-1"/>
              <w:jc w:val="center"/>
              <w:rPr>
                <w:b/>
                <w:sz w:val="14"/>
                <w:szCs w:val="14"/>
              </w:rPr>
            </w:pPr>
          </w:p>
          <w:p w:rsidR="00A3695C" w:rsidRDefault="006F6DD4">
            <w:pPr>
              <w:ind w:right="-1"/>
              <w:jc w:val="center"/>
              <w:rPr>
                <w:b/>
                <w:sz w:val="14"/>
                <w:szCs w:val="14"/>
              </w:rPr>
            </w:pPr>
            <w:r>
              <w:rPr>
                <w:b/>
                <w:sz w:val="14"/>
                <w:szCs w:val="14"/>
              </w:rPr>
              <w:t xml:space="preserve">Mês </w:t>
            </w:r>
            <w:proofErr w:type="gramStart"/>
            <w:r>
              <w:rPr>
                <w:b/>
                <w:sz w:val="14"/>
                <w:szCs w:val="14"/>
              </w:rPr>
              <w:t>4</w:t>
            </w:r>
            <w:proofErr w:type="gramEnd"/>
          </w:p>
          <w:p w:rsidR="00A3695C" w:rsidRDefault="00A3695C">
            <w:pPr>
              <w:ind w:right="-1"/>
              <w:jc w:val="center"/>
              <w:rPr>
                <w:b/>
                <w:sz w:val="14"/>
                <w:szCs w:val="14"/>
              </w:rPr>
            </w:pPr>
          </w:p>
        </w:tc>
        <w:tc>
          <w:tcPr>
            <w:tcW w:w="1474" w:type="dxa"/>
            <w:vAlign w:val="center"/>
          </w:tcPr>
          <w:p w:rsidR="00A3695C" w:rsidRDefault="00A3695C">
            <w:pPr>
              <w:ind w:right="-1"/>
              <w:jc w:val="center"/>
              <w:rPr>
                <w:b/>
                <w:sz w:val="14"/>
                <w:szCs w:val="14"/>
              </w:rPr>
            </w:pPr>
          </w:p>
          <w:p w:rsidR="00A3695C" w:rsidRDefault="006F6DD4">
            <w:pPr>
              <w:ind w:right="-1"/>
              <w:jc w:val="center"/>
              <w:rPr>
                <w:b/>
                <w:sz w:val="14"/>
                <w:szCs w:val="14"/>
              </w:rPr>
            </w:pPr>
            <w:r>
              <w:rPr>
                <w:b/>
                <w:sz w:val="14"/>
                <w:szCs w:val="14"/>
              </w:rPr>
              <w:t xml:space="preserve">Mês </w:t>
            </w:r>
            <w:proofErr w:type="gramStart"/>
            <w:r>
              <w:rPr>
                <w:b/>
                <w:sz w:val="14"/>
                <w:szCs w:val="14"/>
              </w:rPr>
              <w:t>5</w:t>
            </w:r>
            <w:proofErr w:type="gramEnd"/>
          </w:p>
          <w:p w:rsidR="00A3695C" w:rsidRDefault="00A3695C">
            <w:pPr>
              <w:ind w:right="-1"/>
              <w:jc w:val="center"/>
              <w:rPr>
                <w:b/>
                <w:sz w:val="14"/>
                <w:szCs w:val="14"/>
              </w:rPr>
            </w:pPr>
          </w:p>
        </w:tc>
        <w:tc>
          <w:tcPr>
            <w:tcW w:w="1473" w:type="dxa"/>
            <w:vAlign w:val="center"/>
          </w:tcPr>
          <w:p w:rsidR="00A3695C" w:rsidRDefault="00A3695C">
            <w:pPr>
              <w:ind w:right="-1"/>
              <w:jc w:val="center"/>
              <w:rPr>
                <w:b/>
                <w:sz w:val="14"/>
                <w:szCs w:val="14"/>
              </w:rPr>
            </w:pPr>
          </w:p>
          <w:p w:rsidR="00A3695C" w:rsidRDefault="006F6DD4">
            <w:pPr>
              <w:ind w:right="-1"/>
              <w:jc w:val="center"/>
              <w:rPr>
                <w:b/>
                <w:sz w:val="14"/>
                <w:szCs w:val="14"/>
              </w:rPr>
            </w:pPr>
            <w:r>
              <w:rPr>
                <w:b/>
                <w:sz w:val="14"/>
                <w:szCs w:val="14"/>
              </w:rPr>
              <w:t xml:space="preserve">Mês </w:t>
            </w:r>
            <w:proofErr w:type="gramStart"/>
            <w:r>
              <w:rPr>
                <w:b/>
                <w:sz w:val="14"/>
                <w:szCs w:val="14"/>
              </w:rPr>
              <w:t>6</w:t>
            </w:r>
            <w:proofErr w:type="gramEnd"/>
          </w:p>
          <w:p w:rsidR="00A3695C" w:rsidRDefault="00A3695C">
            <w:pPr>
              <w:ind w:right="-1"/>
              <w:jc w:val="center"/>
              <w:rPr>
                <w:b/>
                <w:sz w:val="14"/>
                <w:szCs w:val="14"/>
              </w:rPr>
            </w:pPr>
          </w:p>
        </w:tc>
        <w:tc>
          <w:tcPr>
            <w:tcW w:w="1474" w:type="dxa"/>
            <w:vAlign w:val="center"/>
          </w:tcPr>
          <w:p w:rsidR="00A3695C" w:rsidRDefault="00A3695C">
            <w:pPr>
              <w:ind w:right="-1"/>
              <w:jc w:val="center"/>
              <w:rPr>
                <w:b/>
                <w:sz w:val="14"/>
                <w:szCs w:val="14"/>
              </w:rPr>
            </w:pPr>
          </w:p>
          <w:p w:rsidR="00A3695C" w:rsidRDefault="006F6DD4">
            <w:pPr>
              <w:ind w:right="-1"/>
              <w:jc w:val="center"/>
              <w:rPr>
                <w:b/>
                <w:sz w:val="14"/>
                <w:szCs w:val="14"/>
              </w:rPr>
            </w:pPr>
            <w:r>
              <w:rPr>
                <w:b/>
                <w:sz w:val="14"/>
                <w:szCs w:val="14"/>
              </w:rPr>
              <w:t xml:space="preserve">Mês </w:t>
            </w:r>
            <w:proofErr w:type="gramStart"/>
            <w:r>
              <w:rPr>
                <w:b/>
                <w:sz w:val="14"/>
                <w:szCs w:val="14"/>
              </w:rPr>
              <w:t>7</w:t>
            </w:r>
            <w:proofErr w:type="gramEnd"/>
          </w:p>
          <w:p w:rsidR="00A3695C" w:rsidRDefault="00A3695C">
            <w:pPr>
              <w:ind w:right="-1"/>
              <w:jc w:val="center"/>
              <w:rPr>
                <w:b/>
                <w:sz w:val="14"/>
                <w:szCs w:val="14"/>
              </w:rPr>
            </w:pPr>
          </w:p>
        </w:tc>
      </w:tr>
      <w:tr w:rsidR="00A3695C">
        <w:trPr>
          <w:jc w:val="center"/>
        </w:trPr>
        <w:tc>
          <w:tcPr>
            <w:tcW w:w="1236" w:type="dxa"/>
            <w:vAlign w:val="center"/>
          </w:tcPr>
          <w:p w:rsidR="00A3695C" w:rsidRDefault="00A3695C">
            <w:pPr>
              <w:ind w:right="-1"/>
              <w:jc w:val="center"/>
              <w:rPr>
                <w:sz w:val="14"/>
                <w:szCs w:val="14"/>
              </w:rPr>
            </w:pPr>
          </w:p>
          <w:p w:rsidR="00A3695C" w:rsidRDefault="006F6DD4">
            <w:pPr>
              <w:ind w:right="-1"/>
              <w:jc w:val="center"/>
              <w:rPr>
                <w:sz w:val="14"/>
                <w:szCs w:val="14"/>
              </w:rPr>
            </w:pPr>
            <w:r>
              <w:rPr>
                <w:sz w:val="14"/>
                <w:szCs w:val="14"/>
              </w:rPr>
              <w:t>Assinatura do Contrato / Ordem de Fornecimento</w:t>
            </w:r>
          </w:p>
          <w:p w:rsidR="00A3695C" w:rsidRDefault="00A3695C">
            <w:pPr>
              <w:ind w:right="-1"/>
              <w:jc w:val="center"/>
              <w:rPr>
                <w:sz w:val="14"/>
                <w:szCs w:val="14"/>
              </w:rPr>
            </w:pPr>
          </w:p>
        </w:tc>
        <w:tc>
          <w:tcPr>
            <w:tcW w:w="1473" w:type="dxa"/>
            <w:vAlign w:val="center"/>
          </w:tcPr>
          <w:p w:rsidR="00A3695C" w:rsidRDefault="00A3695C">
            <w:pPr>
              <w:ind w:right="-1"/>
              <w:jc w:val="center"/>
              <w:rPr>
                <w:sz w:val="14"/>
                <w:szCs w:val="14"/>
              </w:rPr>
            </w:pPr>
          </w:p>
        </w:tc>
        <w:tc>
          <w:tcPr>
            <w:tcW w:w="1474" w:type="dxa"/>
            <w:vAlign w:val="center"/>
          </w:tcPr>
          <w:p w:rsidR="00A3695C" w:rsidRDefault="00A3695C">
            <w:pPr>
              <w:ind w:right="-1"/>
              <w:jc w:val="center"/>
              <w:rPr>
                <w:sz w:val="14"/>
                <w:szCs w:val="14"/>
              </w:rPr>
            </w:pPr>
          </w:p>
        </w:tc>
        <w:tc>
          <w:tcPr>
            <w:tcW w:w="1473" w:type="dxa"/>
            <w:vAlign w:val="center"/>
          </w:tcPr>
          <w:p w:rsidR="00A3695C" w:rsidRDefault="00A3695C">
            <w:pPr>
              <w:ind w:right="-1"/>
              <w:jc w:val="center"/>
              <w:rPr>
                <w:sz w:val="14"/>
                <w:szCs w:val="14"/>
              </w:rPr>
            </w:pPr>
          </w:p>
        </w:tc>
        <w:tc>
          <w:tcPr>
            <w:tcW w:w="1474" w:type="dxa"/>
            <w:vAlign w:val="center"/>
          </w:tcPr>
          <w:p w:rsidR="00A3695C" w:rsidRDefault="00A3695C">
            <w:pPr>
              <w:ind w:right="-1"/>
              <w:jc w:val="center"/>
              <w:rPr>
                <w:sz w:val="14"/>
                <w:szCs w:val="14"/>
              </w:rPr>
            </w:pPr>
          </w:p>
        </w:tc>
        <w:tc>
          <w:tcPr>
            <w:tcW w:w="1473" w:type="dxa"/>
            <w:vAlign w:val="center"/>
          </w:tcPr>
          <w:p w:rsidR="00A3695C" w:rsidRDefault="00A3695C">
            <w:pPr>
              <w:ind w:right="-1"/>
              <w:jc w:val="center"/>
              <w:rPr>
                <w:sz w:val="14"/>
                <w:szCs w:val="14"/>
              </w:rPr>
            </w:pPr>
          </w:p>
        </w:tc>
        <w:tc>
          <w:tcPr>
            <w:tcW w:w="1474" w:type="dxa"/>
            <w:vAlign w:val="center"/>
          </w:tcPr>
          <w:p w:rsidR="00A3695C" w:rsidRDefault="00A3695C">
            <w:pPr>
              <w:ind w:right="-1"/>
              <w:jc w:val="center"/>
              <w:rPr>
                <w:sz w:val="14"/>
                <w:szCs w:val="14"/>
              </w:rPr>
            </w:pPr>
          </w:p>
        </w:tc>
      </w:tr>
      <w:tr w:rsidR="00A3695C">
        <w:trPr>
          <w:jc w:val="center"/>
        </w:trPr>
        <w:tc>
          <w:tcPr>
            <w:tcW w:w="1236" w:type="dxa"/>
            <w:vAlign w:val="center"/>
          </w:tcPr>
          <w:p w:rsidR="00A3695C" w:rsidRDefault="00A3695C">
            <w:pPr>
              <w:ind w:right="-1"/>
              <w:jc w:val="center"/>
              <w:rPr>
                <w:sz w:val="14"/>
                <w:szCs w:val="14"/>
              </w:rPr>
            </w:pPr>
          </w:p>
        </w:tc>
        <w:tc>
          <w:tcPr>
            <w:tcW w:w="1473" w:type="dxa"/>
            <w:vAlign w:val="center"/>
          </w:tcPr>
          <w:p w:rsidR="00A3695C" w:rsidRDefault="00A3695C">
            <w:pPr>
              <w:ind w:right="-1"/>
              <w:jc w:val="center"/>
              <w:rPr>
                <w:sz w:val="14"/>
                <w:szCs w:val="14"/>
              </w:rPr>
            </w:pPr>
          </w:p>
          <w:p w:rsidR="00A3695C" w:rsidRDefault="006F6DD4">
            <w:pPr>
              <w:ind w:right="-1"/>
              <w:jc w:val="center"/>
              <w:rPr>
                <w:sz w:val="14"/>
                <w:szCs w:val="14"/>
              </w:rPr>
            </w:pPr>
            <w:r>
              <w:rPr>
                <w:sz w:val="14"/>
                <w:szCs w:val="14"/>
              </w:rPr>
              <w:t>Entrega de equipamentos</w:t>
            </w:r>
          </w:p>
          <w:p w:rsidR="00A3695C" w:rsidRDefault="00A3695C">
            <w:pPr>
              <w:ind w:right="-1"/>
              <w:jc w:val="center"/>
              <w:rPr>
                <w:sz w:val="14"/>
                <w:szCs w:val="14"/>
              </w:rPr>
            </w:pPr>
          </w:p>
        </w:tc>
        <w:tc>
          <w:tcPr>
            <w:tcW w:w="1474" w:type="dxa"/>
            <w:vAlign w:val="center"/>
          </w:tcPr>
          <w:p w:rsidR="00A3695C" w:rsidRDefault="00A3695C">
            <w:pPr>
              <w:ind w:right="-1"/>
              <w:jc w:val="center"/>
              <w:rPr>
                <w:sz w:val="14"/>
                <w:szCs w:val="14"/>
              </w:rPr>
            </w:pPr>
          </w:p>
          <w:p w:rsidR="00A3695C" w:rsidRDefault="006F6DD4">
            <w:pPr>
              <w:ind w:right="-1"/>
              <w:jc w:val="center"/>
              <w:rPr>
                <w:sz w:val="14"/>
                <w:szCs w:val="14"/>
              </w:rPr>
            </w:pPr>
            <w:r>
              <w:rPr>
                <w:sz w:val="14"/>
                <w:szCs w:val="14"/>
              </w:rPr>
              <w:t>Entrega de equipamentos</w:t>
            </w:r>
          </w:p>
          <w:p w:rsidR="00A3695C" w:rsidRDefault="00A3695C">
            <w:pPr>
              <w:ind w:right="-1"/>
              <w:jc w:val="center"/>
              <w:rPr>
                <w:sz w:val="14"/>
                <w:szCs w:val="14"/>
              </w:rPr>
            </w:pPr>
          </w:p>
        </w:tc>
        <w:tc>
          <w:tcPr>
            <w:tcW w:w="1473" w:type="dxa"/>
            <w:vAlign w:val="center"/>
          </w:tcPr>
          <w:p w:rsidR="00A3695C" w:rsidRDefault="00A3695C">
            <w:pPr>
              <w:ind w:right="-1"/>
              <w:jc w:val="center"/>
              <w:rPr>
                <w:sz w:val="14"/>
                <w:szCs w:val="14"/>
              </w:rPr>
            </w:pPr>
          </w:p>
          <w:p w:rsidR="00A3695C" w:rsidRDefault="006F6DD4">
            <w:pPr>
              <w:ind w:right="-1"/>
              <w:jc w:val="center"/>
              <w:rPr>
                <w:sz w:val="14"/>
                <w:szCs w:val="14"/>
              </w:rPr>
            </w:pPr>
            <w:r>
              <w:rPr>
                <w:sz w:val="14"/>
                <w:szCs w:val="14"/>
              </w:rPr>
              <w:t>Entrega de equipamentos</w:t>
            </w:r>
          </w:p>
          <w:p w:rsidR="00A3695C" w:rsidRDefault="00A3695C">
            <w:pPr>
              <w:ind w:right="-1"/>
              <w:jc w:val="center"/>
              <w:rPr>
                <w:sz w:val="14"/>
                <w:szCs w:val="14"/>
              </w:rPr>
            </w:pPr>
          </w:p>
        </w:tc>
        <w:tc>
          <w:tcPr>
            <w:tcW w:w="1474" w:type="dxa"/>
            <w:vAlign w:val="center"/>
          </w:tcPr>
          <w:p w:rsidR="00A3695C" w:rsidRDefault="00A3695C">
            <w:pPr>
              <w:ind w:right="-1"/>
              <w:jc w:val="center"/>
              <w:rPr>
                <w:sz w:val="14"/>
                <w:szCs w:val="14"/>
              </w:rPr>
            </w:pPr>
          </w:p>
          <w:p w:rsidR="00A3695C" w:rsidRDefault="006F6DD4">
            <w:pPr>
              <w:ind w:right="-1"/>
              <w:jc w:val="center"/>
              <w:rPr>
                <w:sz w:val="14"/>
                <w:szCs w:val="14"/>
              </w:rPr>
            </w:pPr>
            <w:r>
              <w:rPr>
                <w:sz w:val="14"/>
                <w:szCs w:val="14"/>
              </w:rPr>
              <w:t>Entrega de equipamentos</w:t>
            </w:r>
          </w:p>
          <w:p w:rsidR="00A3695C" w:rsidRDefault="00A3695C">
            <w:pPr>
              <w:ind w:right="-1"/>
              <w:jc w:val="center"/>
              <w:rPr>
                <w:sz w:val="14"/>
                <w:szCs w:val="14"/>
              </w:rPr>
            </w:pPr>
          </w:p>
        </w:tc>
        <w:tc>
          <w:tcPr>
            <w:tcW w:w="1473" w:type="dxa"/>
            <w:vAlign w:val="center"/>
          </w:tcPr>
          <w:p w:rsidR="00A3695C" w:rsidRDefault="00A3695C">
            <w:pPr>
              <w:ind w:right="-1"/>
              <w:jc w:val="center"/>
              <w:rPr>
                <w:sz w:val="14"/>
                <w:szCs w:val="14"/>
              </w:rPr>
            </w:pPr>
          </w:p>
        </w:tc>
        <w:tc>
          <w:tcPr>
            <w:tcW w:w="1474" w:type="dxa"/>
            <w:vAlign w:val="center"/>
          </w:tcPr>
          <w:p w:rsidR="00A3695C" w:rsidRDefault="00A3695C">
            <w:pPr>
              <w:ind w:right="-1"/>
              <w:jc w:val="center"/>
              <w:rPr>
                <w:sz w:val="14"/>
                <w:szCs w:val="14"/>
              </w:rPr>
            </w:pPr>
          </w:p>
        </w:tc>
      </w:tr>
      <w:tr w:rsidR="00A3695C">
        <w:trPr>
          <w:jc w:val="center"/>
        </w:trPr>
        <w:tc>
          <w:tcPr>
            <w:tcW w:w="1236" w:type="dxa"/>
            <w:vAlign w:val="center"/>
          </w:tcPr>
          <w:p w:rsidR="00A3695C" w:rsidRDefault="00A3695C">
            <w:pPr>
              <w:ind w:right="-1"/>
              <w:jc w:val="center"/>
              <w:rPr>
                <w:sz w:val="14"/>
                <w:szCs w:val="14"/>
              </w:rPr>
            </w:pPr>
          </w:p>
        </w:tc>
        <w:tc>
          <w:tcPr>
            <w:tcW w:w="1473" w:type="dxa"/>
            <w:vAlign w:val="center"/>
          </w:tcPr>
          <w:p w:rsidR="00A3695C" w:rsidRDefault="00A3695C">
            <w:pPr>
              <w:ind w:right="-1"/>
              <w:jc w:val="center"/>
              <w:rPr>
                <w:sz w:val="14"/>
                <w:szCs w:val="14"/>
              </w:rPr>
            </w:pPr>
          </w:p>
        </w:tc>
        <w:tc>
          <w:tcPr>
            <w:tcW w:w="1474" w:type="dxa"/>
            <w:vAlign w:val="center"/>
          </w:tcPr>
          <w:p w:rsidR="00A3695C" w:rsidRDefault="00A3695C">
            <w:pPr>
              <w:ind w:right="-1"/>
              <w:jc w:val="center"/>
              <w:rPr>
                <w:sz w:val="14"/>
                <w:szCs w:val="14"/>
              </w:rPr>
            </w:pPr>
          </w:p>
          <w:p w:rsidR="00A3695C" w:rsidRDefault="006F6DD4">
            <w:pPr>
              <w:ind w:right="-1"/>
              <w:jc w:val="center"/>
              <w:rPr>
                <w:sz w:val="14"/>
                <w:szCs w:val="14"/>
              </w:rPr>
            </w:pPr>
            <w:r>
              <w:rPr>
                <w:sz w:val="14"/>
                <w:szCs w:val="14"/>
              </w:rPr>
              <w:t>Pagamentos de Faturas dos Equipamentos entregues</w:t>
            </w:r>
          </w:p>
          <w:p w:rsidR="00A3695C" w:rsidRDefault="00A3695C">
            <w:pPr>
              <w:ind w:right="-1"/>
              <w:jc w:val="center"/>
              <w:rPr>
                <w:sz w:val="14"/>
                <w:szCs w:val="14"/>
              </w:rPr>
            </w:pPr>
          </w:p>
        </w:tc>
        <w:tc>
          <w:tcPr>
            <w:tcW w:w="1473" w:type="dxa"/>
            <w:vAlign w:val="center"/>
          </w:tcPr>
          <w:p w:rsidR="00A3695C" w:rsidRDefault="00A3695C">
            <w:pPr>
              <w:ind w:right="-1"/>
              <w:jc w:val="center"/>
              <w:rPr>
                <w:sz w:val="14"/>
                <w:szCs w:val="14"/>
              </w:rPr>
            </w:pPr>
          </w:p>
          <w:p w:rsidR="00A3695C" w:rsidRDefault="006F6DD4">
            <w:pPr>
              <w:ind w:right="-1"/>
              <w:jc w:val="center"/>
              <w:rPr>
                <w:sz w:val="14"/>
                <w:szCs w:val="14"/>
              </w:rPr>
            </w:pPr>
            <w:r>
              <w:rPr>
                <w:sz w:val="14"/>
                <w:szCs w:val="14"/>
              </w:rPr>
              <w:t>Pagamentos de Faturas dos Equipamentos entregues</w:t>
            </w:r>
          </w:p>
          <w:p w:rsidR="00A3695C" w:rsidRDefault="00A3695C">
            <w:pPr>
              <w:ind w:right="-1"/>
              <w:jc w:val="center"/>
              <w:rPr>
                <w:sz w:val="14"/>
                <w:szCs w:val="14"/>
              </w:rPr>
            </w:pPr>
          </w:p>
        </w:tc>
        <w:tc>
          <w:tcPr>
            <w:tcW w:w="1474" w:type="dxa"/>
            <w:vAlign w:val="center"/>
          </w:tcPr>
          <w:p w:rsidR="00A3695C" w:rsidRDefault="00A3695C">
            <w:pPr>
              <w:ind w:right="-1"/>
              <w:jc w:val="center"/>
              <w:rPr>
                <w:sz w:val="14"/>
                <w:szCs w:val="14"/>
              </w:rPr>
            </w:pPr>
          </w:p>
          <w:p w:rsidR="00A3695C" w:rsidRDefault="006F6DD4">
            <w:pPr>
              <w:ind w:right="-1"/>
              <w:jc w:val="center"/>
              <w:rPr>
                <w:sz w:val="14"/>
                <w:szCs w:val="14"/>
              </w:rPr>
            </w:pPr>
            <w:r>
              <w:rPr>
                <w:sz w:val="14"/>
                <w:szCs w:val="14"/>
              </w:rPr>
              <w:t>Pagamentos de Faturas dos Equipamentos entregues</w:t>
            </w:r>
          </w:p>
          <w:p w:rsidR="00A3695C" w:rsidRDefault="00A3695C">
            <w:pPr>
              <w:ind w:right="-1"/>
              <w:jc w:val="center"/>
              <w:rPr>
                <w:sz w:val="14"/>
                <w:szCs w:val="14"/>
              </w:rPr>
            </w:pPr>
          </w:p>
        </w:tc>
        <w:tc>
          <w:tcPr>
            <w:tcW w:w="1473" w:type="dxa"/>
            <w:vAlign w:val="center"/>
          </w:tcPr>
          <w:p w:rsidR="00A3695C" w:rsidRDefault="00A3695C">
            <w:pPr>
              <w:ind w:right="-1"/>
              <w:jc w:val="center"/>
              <w:rPr>
                <w:sz w:val="14"/>
                <w:szCs w:val="14"/>
              </w:rPr>
            </w:pPr>
          </w:p>
          <w:p w:rsidR="00A3695C" w:rsidRDefault="006F6DD4">
            <w:pPr>
              <w:ind w:right="-1"/>
              <w:jc w:val="center"/>
              <w:rPr>
                <w:sz w:val="14"/>
                <w:szCs w:val="14"/>
              </w:rPr>
            </w:pPr>
            <w:r>
              <w:rPr>
                <w:sz w:val="14"/>
                <w:szCs w:val="14"/>
              </w:rPr>
              <w:t>Pagamentos de Faturas dos Equipamentos entregues</w:t>
            </w:r>
          </w:p>
          <w:p w:rsidR="00A3695C" w:rsidRDefault="00A3695C">
            <w:pPr>
              <w:ind w:right="-1"/>
              <w:jc w:val="center"/>
              <w:rPr>
                <w:sz w:val="14"/>
                <w:szCs w:val="14"/>
              </w:rPr>
            </w:pPr>
          </w:p>
        </w:tc>
        <w:tc>
          <w:tcPr>
            <w:tcW w:w="1474" w:type="dxa"/>
            <w:vAlign w:val="center"/>
          </w:tcPr>
          <w:p w:rsidR="00A3695C" w:rsidRDefault="00A3695C">
            <w:pPr>
              <w:ind w:right="-1"/>
              <w:jc w:val="center"/>
              <w:rPr>
                <w:sz w:val="14"/>
                <w:szCs w:val="14"/>
              </w:rPr>
            </w:pPr>
          </w:p>
        </w:tc>
      </w:tr>
      <w:tr w:rsidR="00A3695C">
        <w:trPr>
          <w:jc w:val="center"/>
        </w:trPr>
        <w:tc>
          <w:tcPr>
            <w:tcW w:w="1236" w:type="dxa"/>
            <w:vAlign w:val="center"/>
          </w:tcPr>
          <w:p w:rsidR="00A3695C" w:rsidRDefault="00A3695C">
            <w:pPr>
              <w:ind w:right="-1"/>
              <w:jc w:val="center"/>
              <w:rPr>
                <w:sz w:val="14"/>
                <w:szCs w:val="14"/>
              </w:rPr>
            </w:pPr>
          </w:p>
        </w:tc>
        <w:tc>
          <w:tcPr>
            <w:tcW w:w="1473" w:type="dxa"/>
            <w:vAlign w:val="center"/>
          </w:tcPr>
          <w:p w:rsidR="00A3695C" w:rsidRDefault="00A3695C">
            <w:pPr>
              <w:ind w:right="-1"/>
              <w:jc w:val="center"/>
              <w:rPr>
                <w:sz w:val="14"/>
                <w:szCs w:val="14"/>
              </w:rPr>
            </w:pPr>
          </w:p>
        </w:tc>
        <w:tc>
          <w:tcPr>
            <w:tcW w:w="1474" w:type="dxa"/>
            <w:vAlign w:val="center"/>
          </w:tcPr>
          <w:p w:rsidR="00A3695C" w:rsidRDefault="00A3695C">
            <w:pPr>
              <w:ind w:right="-1"/>
              <w:jc w:val="center"/>
              <w:rPr>
                <w:sz w:val="14"/>
                <w:szCs w:val="14"/>
              </w:rPr>
            </w:pPr>
          </w:p>
        </w:tc>
        <w:tc>
          <w:tcPr>
            <w:tcW w:w="1473" w:type="dxa"/>
            <w:vAlign w:val="center"/>
          </w:tcPr>
          <w:p w:rsidR="00A3695C" w:rsidRDefault="00A3695C">
            <w:pPr>
              <w:ind w:right="-1"/>
              <w:jc w:val="center"/>
              <w:rPr>
                <w:sz w:val="14"/>
                <w:szCs w:val="14"/>
              </w:rPr>
            </w:pPr>
          </w:p>
        </w:tc>
        <w:tc>
          <w:tcPr>
            <w:tcW w:w="1474" w:type="dxa"/>
            <w:vAlign w:val="center"/>
          </w:tcPr>
          <w:p w:rsidR="00A3695C" w:rsidRDefault="00A3695C">
            <w:pPr>
              <w:ind w:right="-1"/>
              <w:jc w:val="center"/>
              <w:rPr>
                <w:sz w:val="14"/>
                <w:szCs w:val="14"/>
              </w:rPr>
            </w:pPr>
          </w:p>
        </w:tc>
        <w:tc>
          <w:tcPr>
            <w:tcW w:w="1473" w:type="dxa"/>
            <w:vAlign w:val="center"/>
          </w:tcPr>
          <w:p w:rsidR="00A3695C" w:rsidRDefault="00A3695C">
            <w:pPr>
              <w:ind w:right="-1"/>
              <w:jc w:val="center"/>
              <w:rPr>
                <w:sz w:val="14"/>
                <w:szCs w:val="14"/>
              </w:rPr>
            </w:pPr>
          </w:p>
        </w:tc>
        <w:tc>
          <w:tcPr>
            <w:tcW w:w="1474" w:type="dxa"/>
            <w:vAlign w:val="center"/>
          </w:tcPr>
          <w:p w:rsidR="00A3695C" w:rsidRDefault="00A3695C">
            <w:pPr>
              <w:ind w:right="-1"/>
              <w:jc w:val="center"/>
              <w:rPr>
                <w:sz w:val="14"/>
                <w:szCs w:val="14"/>
              </w:rPr>
            </w:pPr>
          </w:p>
          <w:p w:rsidR="00A3695C" w:rsidRDefault="006F6DD4">
            <w:pPr>
              <w:ind w:right="-1"/>
              <w:jc w:val="center"/>
              <w:rPr>
                <w:sz w:val="14"/>
                <w:szCs w:val="14"/>
              </w:rPr>
            </w:pPr>
            <w:r>
              <w:rPr>
                <w:sz w:val="14"/>
                <w:szCs w:val="14"/>
              </w:rPr>
              <w:t>Emissão de Atestado para o Fornecedor</w:t>
            </w:r>
          </w:p>
          <w:p w:rsidR="00A3695C" w:rsidRDefault="00A3695C">
            <w:pPr>
              <w:ind w:right="-1"/>
              <w:jc w:val="center"/>
              <w:rPr>
                <w:sz w:val="14"/>
                <w:szCs w:val="14"/>
              </w:rPr>
            </w:pPr>
          </w:p>
        </w:tc>
      </w:tr>
    </w:tbl>
    <w:p w:rsidR="00A3695C" w:rsidRDefault="00A3695C">
      <w:pPr>
        <w:rPr>
          <w:color w:val="FF0000"/>
          <w:szCs w:val="20"/>
        </w:rPr>
      </w:pPr>
    </w:p>
    <w:p w:rsidR="00A3695C" w:rsidRDefault="00A3695C">
      <w:pPr>
        <w:rPr>
          <w:color w:val="FF0000"/>
          <w:szCs w:val="20"/>
        </w:rPr>
      </w:pPr>
    </w:p>
    <w:p w:rsidR="00A3695C" w:rsidRDefault="00A3695C">
      <w:pPr>
        <w:rPr>
          <w:color w:val="FF0000"/>
        </w:rPr>
      </w:pPr>
    </w:p>
    <w:sectPr w:rsidR="00A3695C" w:rsidSect="00A3695C">
      <w:headerReference w:type="default" r:id="rId14"/>
      <w:footerReference w:type="default" r:id="rId15"/>
      <w:pgSz w:w="11906" w:h="16838"/>
      <w:pgMar w:top="1699" w:right="1132" w:bottom="1134" w:left="1560" w:header="1416" w:footer="851" w:gutter="0"/>
      <w:pgBorders w:offsetFrom="page">
        <w:top w:val="single" w:sz="4" w:space="24" w:color="000000"/>
        <w:left w:val="single" w:sz="4" w:space="24" w:color="000000"/>
        <w:bottom w:val="single" w:sz="4" w:space="24" w:color="000000"/>
        <w:right w:val="single" w:sz="4" w:space="24" w:color="000000"/>
      </w:pgBorders>
      <w:cols w:space="720"/>
      <w:formProt w:val="0"/>
      <w:docGrid w:linePitch="360" w:charSpace="81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42E2" w:rsidRDefault="00A342E2" w:rsidP="00A3695C">
      <w:pPr>
        <w:spacing w:after="0" w:line="240" w:lineRule="auto"/>
      </w:pPr>
      <w:r>
        <w:separator/>
      </w:r>
    </w:p>
  </w:endnote>
  <w:endnote w:type="continuationSeparator" w:id="0">
    <w:p w:rsidR="00A342E2" w:rsidRDefault="00A342E2" w:rsidP="00A369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charset w:val="00"/>
    <w:family w:val="swiss"/>
    <w:pitch w:val="default"/>
    <w:sig w:usb0="00000003" w:usb1="00000000" w:usb2="00000000" w:usb3="00000000" w:csb0="20000001" w:csb1="00000000"/>
  </w:font>
  <w:font w:name="Arial Negrito">
    <w:altName w:val="Cambria"/>
    <w:panose1 w:val="020B0704020202020204"/>
    <w:charset w:val="00"/>
    <w:family w:val="roman"/>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Ecofont_Spranq_eco_Sans">
    <w:altName w:val="Malgun Gothic"/>
    <w:charset w:val="00"/>
    <w:family w:val="roman"/>
    <w:pitch w:val="default"/>
    <w:sig w:usb0="00000000" w:usb1="00000000" w:usb2="00000000" w:usb3="00000000" w:csb0="00000000" w:csb1="00000000"/>
  </w:font>
  <w:font w:name="Times New Roman PS">
    <w:altName w:val="Times New Roman"/>
    <w:charset w:val="00"/>
    <w:family w:val="roma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4580063"/>
    </w:sdtPr>
    <w:sdtContent>
      <w:p w:rsidR="006F6DD4" w:rsidRDefault="006F6DD4">
        <w:pPr>
          <w:pStyle w:val="Rodap1"/>
          <w:jc w:val="right"/>
        </w:pPr>
        <w:fldSimple w:instr="PAGE">
          <w:r w:rsidR="00845B20">
            <w:rPr>
              <w:noProof/>
            </w:rPr>
            <w:t>24</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42E2" w:rsidRDefault="00A342E2" w:rsidP="00A3695C">
      <w:pPr>
        <w:spacing w:after="0" w:line="240" w:lineRule="auto"/>
      </w:pPr>
      <w:r>
        <w:separator/>
      </w:r>
    </w:p>
  </w:footnote>
  <w:footnote w:type="continuationSeparator" w:id="0">
    <w:p w:rsidR="00A342E2" w:rsidRDefault="00A342E2" w:rsidP="00A3695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39" w:type="dxa"/>
      <w:jc w:val="center"/>
      <w:tblLayout w:type="fixed"/>
      <w:tblLook w:val="04A0"/>
    </w:tblPr>
    <w:tblGrid>
      <w:gridCol w:w="3126"/>
      <w:gridCol w:w="6513"/>
    </w:tblGrid>
    <w:tr w:rsidR="006F6DD4">
      <w:trPr>
        <w:trHeight w:val="113"/>
        <w:jc w:val="center"/>
      </w:trPr>
      <w:tc>
        <w:tcPr>
          <w:tcW w:w="3126" w:type="dxa"/>
          <w:shd w:val="clear" w:color="auto" w:fill="auto"/>
          <w:vAlign w:val="center"/>
        </w:tcPr>
        <w:p w:rsidR="006F6DD4" w:rsidRDefault="006F6DD4">
          <w:pPr>
            <w:pStyle w:val="Cabealho1"/>
          </w:pPr>
          <w:r>
            <w:rPr>
              <w:noProof/>
              <w:lang w:eastAsia="pt-BR"/>
            </w:rPr>
            <w:drawing>
              <wp:inline distT="0" distB="0" distL="0" distR="0">
                <wp:extent cx="1847850" cy="460375"/>
                <wp:effectExtent l="0" t="0" r="0" b="0"/>
                <wp:docPr id="2"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8"/>
                        <pic:cNvPicPr>
                          <a:picLocks noChangeAspect="1" noChangeArrowheads="1"/>
                        </pic:cNvPicPr>
                      </pic:nvPicPr>
                      <pic:blipFill>
                        <a:blip r:embed="rId1"/>
                        <a:stretch>
                          <a:fillRect/>
                        </a:stretch>
                      </pic:blipFill>
                      <pic:spPr>
                        <a:xfrm>
                          <a:off x="0" y="0"/>
                          <a:ext cx="1847850" cy="460375"/>
                        </a:xfrm>
                        <a:prstGeom prst="rect">
                          <a:avLst/>
                        </a:prstGeom>
                      </pic:spPr>
                    </pic:pic>
                  </a:graphicData>
                </a:graphic>
              </wp:inline>
            </w:drawing>
          </w:r>
        </w:p>
      </w:tc>
      <w:tc>
        <w:tcPr>
          <w:tcW w:w="6513" w:type="dxa"/>
          <w:shd w:val="clear" w:color="auto" w:fill="auto"/>
          <w:vAlign w:val="center"/>
        </w:tcPr>
        <w:p w:rsidR="006F6DD4" w:rsidRDefault="006F6DD4">
          <w:pPr>
            <w:pStyle w:val="Cabealho1"/>
            <w:jc w:val="left"/>
            <w:rPr>
              <w:rFonts w:asciiTheme="minorHAnsi" w:hAnsiTheme="minorHAnsi" w:cstheme="minorHAnsi"/>
              <w:b/>
              <w:szCs w:val="20"/>
            </w:rPr>
          </w:pPr>
          <w:r>
            <w:rPr>
              <w:rFonts w:asciiTheme="minorHAnsi" w:hAnsiTheme="minorHAnsi" w:cstheme="minorHAnsi"/>
              <w:b/>
              <w:szCs w:val="20"/>
            </w:rPr>
            <w:t>Ministério do Desenvolvimento Regional – MDR</w:t>
          </w:r>
        </w:p>
        <w:p w:rsidR="006F6DD4" w:rsidRDefault="006F6DD4">
          <w:pPr>
            <w:pStyle w:val="Cabealho1"/>
            <w:jc w:val="left"/>
            <w:rPr>
              <w:rFonts w:asciiTheme="minorHAnsi" w:hAnsiTheme="minorHAnsi" w:cstheme="minorHAnsi"/>
              <w:b/>
              <w:szCs w:val="20"/>
            </w:rPr>
          </w:pPr>
          <w:r>
            <w:rPr>
              <w:rFonts w:asciiTheme="minorHAnsi" w:hAnsiTheme="minorHAnsi" w:cstheme="minorHAnsi"/>
              <w:b/>
              <w:szCs w:val="20"/>
            </w:rPr>
            <w:t>Companhia de Desenvolvimento dos Vales do São Francisco e do Parnaíba</w:t>
          </w:r>
        </w:p>
        <w:p w:rsidR="006F6DD4" w:rsidRDefault="006F6DD4">
          <w:pPr>
            <w:pStyle w:val="Cabealho1"/>
            <w:jc w:val="left"/>
            <w:rPr>
              <w:b/>
            </w:rPr>
          </w:pPr>
          <w:r>
            <w:rPr>
              <w:rFonts w:asciiTheme="minorHAnsi" w:hAnsiTheme="minorHAnsi" w:cstheme="minorHAnsi"/>
              <w:b/>
              <w:szCs w:val="20"/>
            </w:rPr>
            <w:t>2ª Superintendência Regional</w:t>
          </w:r>
        </w:p>
      </w:tc>
    </w:tr>
  </w:tbl>
  <w:p w:rsidR="006F6DD4" w:rsidRDefault="006F6DD4">
    <w:pPr>
      <w:pStyle w:val="Cabealho1"/>
      <w:rPr>
        <w:sz w:val="12"/>
        <w:szCs w:val="1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D5D2983"/>
    <w:multiLevelType w:val="multilevel"/>
    <w:tmpl w:val="9D5D2983"/>
    <w:lvl w:ilvl="0">
      <w:start w:val="25"/>
      <w:numFmt w:val="decimal"/>
      <w:lvlText w:val="%1."/>
      <w:lvlJc w:val="left"/>
      <w:pPr>
        <w:ind w:left="435" w:hanging="435"/>
      </w:pPr>
      <w:rPr>
        <w:rFonts w:ascii="SimSun" w:eastAsia="SimSun" w:hAnsi="SimSun" w:cs="SimSun" w:hint="default"/>
      </w:rPr>
    </w:lvl>
    <w:lvl w:ilvl="1">
      <w:start w:val="1"/>
      <w:numFmt w:val="decimal"/>
      <w:lvlText w:val="%1.%2."/>
      <w:lvlJc w:val="left"/>
      <w:pPr>
        <w:ind w:left="1515" w:hanging="43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
    <w:nsid w:val="BB31A5E3"/>
    <w:multiLevelType w:val="multilevel"/>
    <w:tmpl w:val="BB31A5E3"/>
    <w:lvl w:ilvl="0">
      <w:start w:val="15"/>
      <w:numFmt w:val="decimal"/>
      <w:lvlText w:val="%1."/>
      <w:lvlJc w:val="left"/>
      <w:pPr>
        <w:tabs>
          <w:tab w:val="left" w:pos="425"/>
        </w:tabs>
        <w:ind w:left="425" w:hanging="425"/>
      </w:pPr>
      <w:rPr>
        <w:rFonts w:ascii="SimSun" w:eastAsia="SimSun" w:hAnsi="SimSun" w:cs="SimSun" w:hint="default"/>
      </w:rPr>
    </w:lvl>
    <w:lvl w:ilvl="1">
      <w:start w:val="1"/>
      <w:numFmt w:val="decimal"/>
      <w:lvlText w:val="%1.%2."/>
      <w:lvlJc w:val="left"/>
      <w:pPr>
        <w:tabs>
          <w:tab w:val="left" w:pos="850"/>
        </w:tabs>
        <w:ind w:left="850" w:hanging="453"/>
      </w:pPr>
      <w:rPr>
        <w:rFonts w:hint="default"/>
      </w:rPr>
    </w:lvl>
    <w:lvl w:ilvl="2">
      <w:start w:val="1"/>
      <w:numFmt w:val="decimal"/>
      <w:lvlText w:val="%1.%2.%3."/>
      <w:lvlJc w:val="left"/>
      <w:pPr>
        <w:tabs>
          <w:tab w:val="left" w:pos="1508"/>
        </w:tabs>
        <w:ind w:left="1508" w:hanging="708"/>
      </w:pPr>
      <w:rPr>
        <w:rFonts w:hint="default"/>
      </w:rPr>
    </w:lvl>
    <w:lvl w:ilvl="3">
      <w:start w:val="1"/>
      <w:numFmt w:val="decimal"/>
      <w:lvlText w:val="%1.%2.%3.%4."/>
      <w:lvlJc w:val="left"/>
      <w:pPr>
        <w:tabs>
          <w:tab w:val="left" w:pos="2053"/>
        </w:tabs>
        <w:ind w:left="2053" w:hanging="853"/>
      </w:pPr>
      <w:rPr>
        <w:rFonts w:hint="default"/>
      </w:rPr>
    </w:lvl>
    <w:lvl w:ilvl="4">
      <w:start w:val="1"/>
      <w:numFmt w:val="decimal"/>
      <w:lvlText w:val="%1.%2.%3.%4.%5."/>
      <w:lvlJc w:val="left"/>
      <w:pPr>
        <w:tabs>
          <w:tab w:val="left" w:pos="2495"/>
        </w:tabs>
        <w:ind w:left="2495" w:hanging="895"/>
      </w:pPr>
      <w:rPr>
        <w:rFonts w:hint="default"/>
      </w:rPr>
    </w:lvl>
    <w:lvl w:ilvl="5">
      <w:start w:val="1"/>
      <w:numFmt w:val="decimal"/>
      <w:lvlText w:val="%1.%2.%3.%4.%5.%6."/>
      <w:lvlJc w:val="left"/>
      <w:pPr>
        <w:tabs>
          <w:tab w:val="left" w:pos="3136"/>
        </w:tabs>
        <w:ind w:left="3136" w:hanging="1136"/>
      </w:pPr>
      <w:rPr>
        <w:rFonts w:hint="default"/>
      </w:rPr>
    </w:lvl>
    <w:lvl w:ilvl="6">
      <w:start w:val="1"/>
      <w:numFmt w:val="decimal"/>
      <w:lvlText w:val="%1.%2.%3.%4.%5.%6.%7."/>
      <w:lvlJc w:val="left"/>
      <w:pPr>
        <w:tabs>
          <w:tab w:val="left" w:pos="3673"/>
        </w:tabs>
        <w:ind w:left="3673" w:hanging="1273"/>
      </w:pPr>
      <w:rPr>
        <w:rFonts w:hint="default"/>
      </w:rPr>
    </w:lvl>
    <w:lvl w:ilvl="7">
      <w:start w:val="1"/>
      <w:numFmt w:val="decimal"/>
      <w:lvlText w:val="%1.%2.%3.%4.%5.%6.%7.%8."/>
      <w:lvlJc w:val="left"/>
      <w:pPr>
        <w:tabs>
          <w:tab w:val="left" w:pos="4218"/>
        </w:tabs>
        <w:ind w:left="4218" w:hanging="1418"/>
      </w:pPr>
      <w:rPr>
        <w:rFonts w:hint="default"/>
      </w:rPr>
    </w:lvl>
    <w:lvl w:ilvl="8">
      <w:start w:val="1"/>
      <w:numFmt w:val="decimal"/>
      <w:lvlText w:val="%1.%2.%3.%4.%5.%6.%7.%8.%9."/>
      <w:lvlJc w:val="left"/>
      <w:pPr>
        <w:tabs>
          <w:tab w:val="left" w:pos="4648"/>
        </w:tabs>
        <w:ind w:left="4648" w:hanging="1448"/>
      </w:pPr>
      <w:rPr>
        <w:rFonts w:hint="default"/>
      </w:rPr>
    </w:lvl>
  </w:abstractNum>
  <w:abstractNum w:abstractNumId="2">
    <w:nsid w:val="C3EDAC0A"/>
    <w:multiLevelType w:val="multilevel"/>
    <w:tmpl w:val="C3EDAC0A"/>
    <w:lvl w:ilvl="0">
      <w:start w:val="21"/>
      <w:numFmt w:val="decimal"/>
      <w:lvlText w:val="%1."/>
      <w:lvlJc w:val="left"/>
      <w:pPr>
        <w:ind w:left="435" w:hanging="435"/>
      </w:pPr>
      <w:rPr>
        <w:rFonts w:ascii="SimSun" w:eastAsia="SimSun" w:hAnsi="SimSun" w:cs="SimSun" w:hint="default"/>
      </w:rPr>
    </w:lvl>
    <w:lvl w:ilvl="1">
      <w:start w:val="3"/>
      <w:numFmt w:val="decimal"/>
      <w:lvlText w:val="%1.%2."/>
      <w:lvlJc w:val="left"/>
      <w:pPr>
        <w:ind w:left="1515" w:hanging="43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
    <w:nsid w:val="F4CC8AF6"/>
    <w:multiLevelType w:val="multilevel"/>
    <w:tmpl w:val="F4CC8AF6"/>
    <w:lvl w:ilvl="0">
      <w:start w:val="24"/>
      <w:numFmt w:val="decimal"/>
      <w:lvlText w:val="%1."/>
      <w:lvlJc w:val="left"/>
      <w:pPr>
        <w:ind w:left="435" w:hanging="435"/>
      </w:pPr>
      <w:rPr>
        <w:rFonts w:ascii="SimSun" w:eastAsia="SimSun" w:hAnsi="SimSun" w:cs="SimSun" w:hint="default"/>
      </w:rPr>
    </w:lvl>
    <w:lvl w:ilvl="1">
      <w:start w:val="2"/>
      <w:numFmt w:val="decimal"/>
      <w:lvlText w:val="%1.%2."/>
      <w:lvlJc w:val="left"/>
      <w:pPr>
        <w:ind w:left="1515" w:hanging="43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
    <w:nsid w:val="FB3C2C65"/>
    <w:multiLevelType w:val="multilevel"/>
    <w:tmpl w:val="FB3C2C65"/>
    <w:lvl w:ilvl="0">
      <w:start w:val="3"/>
      <w:numFmt w:val="decimal"/>
      <w:lvlText w:val="%1"/>
      <w:lvlJc w:val="left"/>
      <w:pPr>
        <w:ind w:left="360" w:hanging="360"/>
      </w:pPr>
      <w:rPr>
        <w:rFonts w:ascii="Arial" w:eastAsia="Calibri" w:hAnsi="Arial" w:cs="Arial" w:hint="default"/>
        <w:b/>
        <w:color w:val="auto"/>
        <w:sz w:val="20"/>
        <w:szCs w:val="20"/>
      </w:rPr>
    </w:lvl>
    <w:lvl w:ilvl="1">
      <w:start w:val="1"/>
      <w:numFmt w:val="decimal"/>
      <w:lvlText w:val="%1.%2"/>
      <w:lvlJc w:val="left"/>
      <w:pPr>
        <w:ind w:left="360" w:hanging="360"/>
      </w:pPr>
      <w:rPr>
        <w:rFonts w:ascii="SimSun" w:eastAsia="SimSun" w:hAnsi="SimSun" w:cs="SimSun" w:hint="default"/>
        <w:b/>
        <w:color w:val="auto"/>
        <w:sz w:val="20"/>
        <w:szCs w:val="20"/>
      </w:rPr>
    </w:lvl>
    <w:lvl w:ilvl="2">
      <w:start w:val="1"/>
      <w:numFmt w:val="decimal"/>
      <w:lvlText w:val="%1.%2.%3"/>
      <w:lvlJc w:val="left"/>
      <w:pPr>
        <w:ind w:left="720" w:hanging="720"/>
      </w:pPr>
      <w:rPr>
        <w:rFonts w:eastAsia="Calibri"/>
        <w:b/>
        <w:color w:val="auto"/>
        <w:sz w:val="20"/>
        <w:szCs w:val="20"/>
      </w:rPr>
    </w:lvl>
    <w:lvl w:ilvl="3">
      <w:start w:val="1"/>
      <w:numFmt w:val="decimal"/>
      <w:lvlText w:val="%1.%2.%3.%4"/>
      <w:lvlJc w:val="left"/>
      <w:pPr>
        <w:ind w:left="720" w:hanging="720"/>
      </w:pPr>
      <w:rPr>
        <w:rFonts w:eastAsia="Calibri"/>
        <w:b/>
        <w:color w:val="auto"/>
        <w:sz w:val="20"/>
      </w:rPr>
    </w:lvl>
    <w:lvl w:ilvl="4">
      <w:start w:val="1"/>
      <w:numFmt w:val="decimal"/>
      <w:lvlText w:val="%1.%2.%3.%4.%5"/>
      <w:lvlJc w:val="left"/>
      <w:pPr>
        <w:ind w:left="720" w:hanging="720"/>
      </w:pPr>
      <w:rPr>
        <w:rFonts w:eastAsia="Calibri"/>
        <w:b/>
        <w:color w:val="auto"/>
        <w:sz w:val="20"/>
      </w:rPr>
    </w:lvl>
    <w:lvl w:ilvl="5">
      <w:start w:val="1"/>
      <w:numFmt w:val="decimal"/>
      <w:lvlText w:val="%1.%2.%3.%4.%5.%6"/>
      <w:lvlJc w:val="left"/>
      <w:pPr>
        <w:ind w:left="1080" w:hanging="1080"/>
      </w:pPr>
      <w:rPr>
        <w:rFonts w:eastAsia="Calibri"/>
        <w:b/>
        <w:color w:val="auto"/>
        <w:sz w:val="20"/>
      </w:rPr>
    </w:lvl>
    <w:lvl w:ilvl="6">
      <w:start w:val="1"/>
      <w:numFmt w:val="decimal"/>
      <w:lvlText w:val="%1.%2.%3.%4.%5.%6.%7"/>
      <w:lvlJc w:val="left"/>
      <w:pPr>
        <w:ind w:left="1080" w:hanging="1080"/>
      </w:pPr>
      <w:rPr>
        <w:rFonts w:eastAsia="Calibri"/>
        <w:b/>
        <w:color w:val="auto"/>
        <w:sz w:val="20"/>
      </w:rPr>
    </w:lvl>
    <w:lvl w:ilvl="7">
      <w:start w:val="1"/>
      <w:numFmt w:val="decimal"/>
      <w:lvlText w:val="%1.%2.%3.%4.%5.%6.%7.%8"/>
      <w:lvlJc w:val="left"/>
      <w:pPr>
        <w:ind w:left="1440" w:hanging="1440"/>
      </w:pPr>
      <w:rPr>
        <w:rFonts w:eastAsia="Calibri"/>
        <w:b/>
        <w:color w:val="auto"/>
        <w:sz w:val="20"/>
      </w:rPr>
    </w:lvl>
    <w:lvl w:ilvl="8">
      <w:start w:val="1"/>
      <w:numFmt w:val="decimal"/>
      <w:lvlText w:val="%1.%2.%3.%4.%5.%6.%7.%8.%9"/>
      <w:lvlJc w:val="left"/>
      <w:pPr>
        <w:ind w:left="1440" w:hanging="1440"/>
      </w:pPr>
      <w:rPr>
        <w:rFonts w:eastAsia="Calibri"/>
        <w:b/>
        <w:color w:val="auto"/>
        <w:sz w:val="20"/>
      </w:rPr>
    </w:lvl>
  </w:abstractNum>
  <w:abstractNum w:abstractNumId="5">
    <w:nsid w:val="00000001"/>
    <w:multiLevelType w:val="multilevel"/>
    <w:tmpl w:val="00000001"/>
    <w:lvl w:ilvl="0">
      <w:start w:val="1"/>
      <w:numFmt w:val="decimal"/>
      <w:lvlText w:val="%1."/>
      <w:lvlJc w:val="left"/>
      <w:pPr>
        <w:tabs>
          <w:tab w:val="left" w:pos="708"/>
        </w:tabs>
        <w:ind w:left="360" w:hanging="360"/>
      </w:pPr>
      <w:rPr>
        <w:rFonts w:hint="default"/>
      </w:rPr>
    </w:lvl>
    <w:lvl w:ilvl="1">
      <w:start w:val="1"/>
      <w:numFmt w:val="decimal"/>
      <w:lvlText w:val="%1.%2."/>
      <w:lvlJc w:val="left"/>
      <w:pPr>
        <w:tabs>
          <w:tab w:val="left" w:pos="-284"/>
        </w:tabs>
        <w:ind w:left="432" w:hanging="432"/>
      </w:pPr>
      <w:rPr>
        <w:rFonts w:hint="default"/>
        <w:b w:val="0"/>
        <w:i w:val="0"/>
        <w:color w:val="auto"/>
        <w:sz w:val="20"/>
        <w:szCs w:val="20"/>
      </w:rPr>
    </w:lvl>
    <w:lvl w:ilvl="2">
      <w:start w:val="1"/>
      <w:numFmt w:val="decimal"/>
      <w:lvlText w:val="%1.%2.%3."/>
      <w:lvlJc w:val="left"/>
      <w:pPr>
        <w:tabs>
          <w:tab w:val="left" w:pos="708"/>
        </w:tabs>
        <w:ind w:left="3624" w:hanging="504"/>
      </w:pPr>
      <w:rPr>
        <w:rFonts w:hint="default"/>
        <w:color w:val="auto"/>
      </w:rPr>
    </w:lvl>
    <w:lvl w:ilvl="3">
      <w:start w:val="1"/>
      <w:numFmt w:val="decimal"/>
      <w:lvlText w:val="%1.%2.%3.%4."/>
      <w:lvlJc w:val="left"/>
      <w:pPr>
        <w:tabs>
          <w:tab w:val="left" w:pos="0"/>
        </w:tabs>
        <w:ind w:left="1728" w:hanging="648"/>
      </w:pPr>
      <w:rPr>
        <w:rFonts w:hint="default"/>
      </w:r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6">
    <w:nsid w:val="00000003"/>
    <w:multiLevelType w:val="singleLevel"/>
    <w:tmpl w:val="00000003"/>
    <w:lvl w:ilvl="0">
      <w:start w:val="1"/>
      <w:numFmt w:val="lowerLetter"/>
      <w:lvlText w:val="%1)"/>
      <w:lvlJc w:val="left"/>
      <w:pPr>
        <w:tabs>
          <w:tab w:val="left" w:pos="0"/>
        </w:tabs>
        <w:ind w:left="810" w:hanging="360"/>
      </w:pPr>
      <w:rPr>
        <w:rFonts w:hint="default"/>
      </w:rPr>
    </w:lvl>
  </w:abstractNum>
  <w:abstractNum w:abstractNumId="7">
    <w:nsid w:val="00000005"/>
    <w:multiLevelType w:val="singleLevel"/>
    <w:tmpl w:val="00000005"/>
    <w:lvl w:ilvl="0">
      <w:start w:val="1"/>
      <w:numFmt w:val="lowerLetter"/>
      <w:lvlText w:val="%1)"/>
      <w:lvlJc w:val="left"/>
      <w:pPr>
        <w:tabs>
          <w:tab w:val="left" w:pos="0"/>
        </w:tabs>
        <w:ind w:left="720" w:hanging="360"/>
      </w:pPr>
      <w:rPr>
        <w:rFonts w:ascii="Arial" w:hAnsi="Arial" w:cs="Arial" w:hint="default"/>
        <w:b w:val="0"/>
        <w:i w:val="0"/>
        <w:sz w:val="20"/>
      </w:rPr>
    </w:lvl>
  </w:abstractNum>
  <w:abstractNum w:abstractNumId="8">
    <w:nsid w:val="00000007"/>
    <w:multiLevelType w:val="singleLevel"/>
    <w:tmpl w:val="00000007"/>
    <w:lvl w:ilvl="0">
      <w:start w:val="1"/>
      <w:numFmt w:val="lowerLetter"/>
      <w:lvlText w:val="%1)"/>
      <w:lvlJc w:val="left"/>
      <w:pPr>
        <w:tabs>
          <w:tab w:val="left" w:pos="0"/>
        </w:tabs>
        <w:ind w:left="786" w:hanging="360"/>
      </w:pPr>
      <w:rPr>
        <w:rFonts w:hint="default"/>
        <w:sz w:val="20"/>
        <w:szCs w:val="20"/>
      </w:rPr>
    </w:lvl>
  </w:abstractNum>
  <w:abstractNum w:abstractNumId="9">
    <w:nsid w:val="00000008"/>
    <w:multiLevelType w:val="multilevel"/>
    <w:tmpl w:val="00000008"/>
    <w:lvl w:ilvl="0">
      <w:start w:val="1"/>
      <w:numFmt w:val="decimal"/>
      <w:lvlText w:val="%1."/>
      <w:lvlJc w:val="left"/>
      <w:pPr>
        <w:tabs>
          <w:tab w:val="left" w:pos="708"/>
        </w:tabs>
        <w:ind w:left="360" w:hanging="360"/>
      </w:pPr>
      <w:rPr>
        <w:rFonts w:hint="default"/>
      </w:rPr>
    </w:lvl>
    <w:lvl w:ilvl="1">
      <w:start w:val="1"/>
      <w:numFmt w:val="decimal"/>
      <w:lvlText w:val="%1.%2."/>
      <w:lvlJc w:val="left"/>
      <w:pPr>
        <w:tabs>
          <w:tab w:val="left" w:pos="0"/>
        </w:tabs>
        <w:ind w:left="716" w:hanging="432"/>
      </w:pPr>
      <w:rPr>
        <w:rFonts w:hint="default"/>
        <w:b w:val="0"/>
        <w:i w:val="0"/>
        <w:color w:val="auto"/>
        <w:sz w:val="20"/>
        <w:szCs w:val="20"/>
      </w:rPr>
    </w:lvl>
    <w:lvl w:ilvl="2">
      <w:start w:val="1"/>
      <w:numFmt w:val="decimal"/>
      <w:pStyle w:val="Ttulo3"/>
      <w:lvlText w:val="%1.%2.%3."/>
      <w:lvlJc w:val="left"/>
      <w:pPr>
        <w:tabs>
          <w:tab w:val="left" w:pos="708"/>
        </w:tabs>
        <w:ind w:left="3624" w:hanging="504"/>
      </w:pPr>
      <w:rPr>
        <w:rFonts w:hint="default"/>
        <w:color w:val="auto"/>
      </w:rPr>
    </w:lvl>
    <w:lvl w:ilvl="3">
      <w:start w:val="1"/>
      <w:numFmt w:val="decimal"/>
      <w:lvlText w:val="%1.%2.%3.%4."/>
      <w:lvlJc w:val="left"/>
      <w:pPr>
        <w:tabs>
          <w:tab w:val="left" w:pos="0"/>
        </w:tabs>
        <w:ind w:left="1728" w:hanging="648"/>
      </w:pPr>
      <w:rPr>
        <w:rFonts w:hint="default"/>
      </w:r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0">
    <w:nsid w:val="04862E8B"/>
    <w:multiLevelType w:val="hybridMultilevel"/>
    <w:tmpl w:val="AD263BC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04F26DEC"/>
    <w:multiLevelType w:val="multilevel"/>
    <w:tmpl w:val="04F26DEC"/>
    <w:lvl w:ilvl="0">
      <w:start w:val="1"/>
      <w:numFmt w:val="lowerLetter"/>
      <w:lvlText w:val="%1)"/>
      <w:lvlJc w:val="left"/>
      <w:pPr>
        <w:tabs>
          <w:tab w:val="left" w:pos="0"/>
        </w:tabs>
        <w:ind w:left="786" w:hanging="360"/>
      </w:pPr>
      <w:rPr>
        <w:rFonts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0F5C6E64"/>
    <w:multiLevelType w:val="hybridMultilevel"/>
    <w:tmpl w:val="6232986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82A4563"/>
    <w:multiLevelType w:val="multilevel"/>
    <w:tmpl w:val="182A4563"/>
    <w:lvl w:ilvl="0">
      <w:start w:val="1"/>
      <w:numFmt w:val="bullet"/>
      <w:lvlText w:val=""/>
      <w:lvlJc w:val="left"/>
      <w:pPr>
        <w:ind w:left="1702" w:hanging="360"/>
      </w:pPr>
      <w:rPr>
        <w:rFonts w:ascii="Symbol" w:hAnsi="Symbol" w:hint="default"/>
      </w:rPr>
    </w:lvl>
    <w:lvl w:ilvl="1">
      <w:start w:val="1"/>
      <w:numFmt w:val="bullet"/>
      <w:lvlText w:val="o"/>
      <w:lvlJc w:val="left"/>
      <w:pPr>
        <w:ind w:left="2422" w:hanging="360"/>
      </w:pPr>
      <w:rPr>
        <w:rFonts w:ascii="Courier New" w:hAnsi="Courier New" w:cs="Courier New" w:hint="default"/>
      </w:rPr>
    </w:lvl>
    <w:lvl w:ilvl="2">
      <w:start w:val="1"/>
      <w:numFmt w:val="bullet"/>
      <w:lvlText w:val=""/>
      <w:lvlJc w:val="left"/>
      <w:pPr>
        <w:ind w:left="3142" w:hanging="360"/>
      </w:pPr>
      <w:rPr>
        <w:rFonts w:ascii="Wingdings" w:hAnsi="Wingdings" w:hint="default"/>
      </w:rPr>
    </w:lvl>
    <w:lvl w:ilvl="3">
      <w:start w:val="1"/>
      <w:numFmt w:val="bullet"/>
      <w:lvlText w:val=""/>
      <w:lvlJc w:val="left"/>
      <w:pPr>
        <w:ind w:left="3862" w:hanging="360"/>
      </w:pPr>
      <w:rPr>
        <w:rFonts w:ascii="Symbol" w:hAnsi="Symbol" w:hint="default"/>
      </w:rPr>
    </w:lvl>
    <w:lvl w:ilvl="4">
      <w:start w:val="1"/>
      <w:numFmt w:val="bullet"/>
      <w:lvlText w:val="o"/>
      <w:lvlJc w:val="left"/>
      <w:pPr>
        <w:ind w:left="4582" w:hanging="360"/>
      </w:pPr>
      <w:rPr>
        <w:rFonts w:ascii="Courier New" w:hAnsi="Courier New" w:cs="Courier New" w:hint="default"/>
      </w:rPr>
    </w:lvl>
    <w:lvl w:ilvl="5">
      <w:start w:val="1"/>
      <w:numFmt w:val="bullet"/>
      <w:lvlText w:val=""/>
      <w:lvlJc w:val="left"/>
      <w:pPr>
        <w:ind w:left="5302" w:hanging="360"/>
      </w:pPr>
      <w:rPr>
        <w:rFonts w:ascii="Wingdings" w:hAnsi="Wingdings" w:hint="default"/>
      </w:rPr>
    </w:lvl>
    <w:lvl w:ilvl="6">
      <w:start w:val="1"/>
      <w:numFmt w:val="bullet"/>
      <w:lvlText w:val=""/>
      <w:lvlJc w:val="left"/>
      <w:pPr>
        <w:ind w:left="6022" w:hanging="360"/>
      </w:pPr>
      <w:rPr>
        <w:rFonts w:ascii="Symbol" w:hAnsi="Symbol" w:hint="default"/>
      </w:rPr>
    </w:lvl>
    <w:lvl w:ilvl="7">
      <w:start w:val="1"/>
      <w:numFmt w:val="bullet"/>
      <w:lvlText w:val="o"/>
      <w:lvlJc w:val="left"/>
      <w:pPr>
        <w:ind w:left="6742" w:hanging="360"/>
      </w:pPr>
      <w:rPr>
        <w:rFonts w:ascii="Courier New" w:hAnsi="Courier New" w:cs="Courier New" w:hint="default"/>
      </w:rPr>
    </w:lvl>
    <w:lvl w:ilvl="8">
      <w:start w:val="1"/>
      <w:numFmt w:val="bullet"/>
      <w:lvlText w:val=""/>
      <w:lvlJc w:val="left"/>
      <w:pPr>
        <w:ind w:left="7462" w:hanging="360"/>
      </w:pPr>
      <w:rPr>
        <w:rFonts w:ascii="Wingdings" w:hAnsi="Wingdings" w:hint="default"/>
      </w:rPr>
    </w:lvl>
  </w:abstractNum>
  <w:abstractNum w:abstractNumId="14">
    <w:nsid w:val="1FCE519B"/>
    <w:multiLevelType w:val="multilevel"/>
    <w:tmpl w:val="1FCE519B"/>
    <w:lvl w:ilvl="0">
      <w:start w:val="1"/>
      <w:numFmt w:val="upperRoman"/>
      <w:lvlText w:val="%1."/>
      <w:lvlJc w:val="right"/>
      <w:pPr>
        <w:tabs>
          <w:tab w:val="left" w:pos="720"/>
        </w:tabs>
        <w:ind w:left="720" w:hanging="180"/>
      </w:pPr>
    </w:lvl>
    <w:lvl w:ilvl="1">
      <w:start w:val="1"/>
      <w:numFmt w:val="upperRoman"/>
      <w:lvlText w:val="%2."/>
      <w:lvlJc w:val="right"/>
      <w:pPr>
        <w:tabs>
          <w:tab w:val="left" w:pos="1260"/>
        </w:tabs>
        <w:ind w:left="1260" w:hanging="180"/>
      </w:pPr>
    </w:lvl>
    <w:lvl w:ilvl="2">
      <w:start w:val="1"/>
      <w:numFmt w:val="lowerRoman"/>
      <w:lvlText w:val="%3."/>
      <w:lvlJc w:val="right"/>
      <w:pPr>
        <w:tabs>
          <w:tab w:val="left" w:pos="2160"/>
        </w:tabs>
        <w:ind w:left="2160" w:hanging="180"/>
      </w:pPr>
    </w:lvl>
    <w:lvl w:ilvl="3">
      <w:start w:val="1"/>
      <w:numFmt w:val="lowerLetter"/>
      <w:lvlText w:val="%4)"/>
      <w:lvlJc w:val="left"/>
      <w:pPr>
        <w:tabs>
          <w:tab w:val="left" w:pos="2880"/>
        </w:tabs>
        <w:ind w:left="2880" w:hanging="360"/>
      </w:pPr>
      <w:rPr>
        <w:rFonts w:hint="default"/>
      </w:rPr>
    </w:lvl>
    <w:lvl w:ilvl="4">
      <w:start w:val="1"/>
      <w:numFmt w:val="decimal"/>
      <w:lvlText w:val="%5)"/>
      <w:lvlJc w:val="left"/>
      <w:pPr>
        <w:tabs>
          <w:tab w:val="left" w:pos="3600"/>
        </w:tabs>
        <w:ind w:left="3600" w:hanging="360"/>
      </w:pPr>
      <w:rPr>
        <w:rFonts w:hint="default"/>
        <w:b w:val="0"/>
        <w:sz w:val="22"/>
      </w:r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nsid w:val="25B26829"/>
    <w:multiLevelType w:val="multilevel"/>
    <w:tmpl w:val="25B26829"/>
    <w:lvl w:ilvl="0">
      <w:start w:val="1"/>
      <w:numFmt w:val="lowerLetter"/>
      <w:lvlText w:val="%1)"/>
      <w:lvlJc w:val="left"/>
      <w:pPr>
        <w:ind w:left="1080" w:hanging="360"/>
      </w:pPr>
      <w:rPr>
        <w:b w:val="0"/>
        <w:i w:val="0"/>
        <w:sz w:val="23"/>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nsid w:val="34DDFF18"/>
    <w:multiLevelType w:val="multilevel"/>
    <w:tmpl w:val="34DDFF18"/>
    <w:lvl w:ilvl="0">
      <w:start w:val="17"/>
      <w:numFmt w:val="decimal"/>
      <w:lvlText w:val="%1"/>
      <w:lvlJc w:val="left"/>
      <w:pPr>
        <w:ind w:left="720" w:hanging="360"/>
      </w:pPr>
      <w:rPr>
        <w:rFonts w:ascii="SimSun" w:eastAsia="SimSun" w:hAnsi="SimSun" w:cs="SimSun" w:hint="default"/>
      </w:rPr>
    </w:lvl>
    <w:lvl w:ilvl="1">
      <w:start w:val="1"/>
      <w:numFmt w:val="decimal"/>
      <w:isLgl/>
      <w:lvlText w:val="%1.%2."/>
      <w:lvlJc w:val="left"/>
      <w:pPr>
        <w:ind w:left="1145" w:hanging="720"/>
      </w:pPr>
      <w:rPr>
        <w:rFonts w:eastAsia="Times New Roman" w:hint="default"/>
        <w:b w:val="0"/>
        <w:sz w:val="20"/>
      </w:rPr>
    </w:lvl>
    <w:lvl w:ilvl="2">
      <w:start w:val="1"/>
      <w:numFmt w:val="decimal"/>
      <w:isLgl/>
      <w:lvlText w:val="%1.%2.%3."/>
      <w:lvlJc w:val="left"/>
      <w:pPr>
        <w:ind w:left="1210" w:hanging="720"/>
      </w:pPr>
      <w:rPr>
        <w:rFonts w:eastAsia="Times New Roman" w:hint="default"/>
        <w:b w:val="0"/>
        <w:sz w:val="20"/>
      </w:rPr>
    </w:lvl>
    <w:lvl w:ilvl="3">
      <w:start w:val="1"/>
      <w:numFmt w:val="decimal"/>
      <w:isLgl/>
      <w:lvlText w:val="%1.%2.%3.%4."/>
      <w:lvlJc w:val="left"/>
      <w:pPr>
        <w:ind w:left="1635" w:hanging="1080"/>
      </w:pPr>
      <w:rPr>
        <w:rFonts w:eastAsia="Times New Roman" w:hint="default"/>
        <w:b w:val="0"/>
        <w:sz w:val="20"/>
      </w:rPr>
    </w:lvl>
    <w:lvl w:ilvl="4">
      <w:start w:val="1"/>
      <w:numFmt w:val="decimal"/>
      <w:isLgl/>
      <w:lvlText w:val="%1.%2.%3.%4.%5."/>
      <w:lvlJc w:val="left"/>
      <w:pPr>
        <w:ind w:left="1700" w:hanging="1080"/>
      </w:pPr>
      <w:rPr>
        <w:rFonts w:eastAsia="Times New Roman" w:hint="default"/>
        <w:b w:val="0"/>
        <w:sz w:val="20"/>
      </w:rPr>
    </w:lvl>
    <w:lvl w:ilvl="5">
      <w:start w:val="1"/>
      <w:numFmt w:val="decimal"/>
      <w:isLgl/>
      <w:lvlText w:val="%1.%2.%3.%4.%5.%6."/>
      <w:lvlJc w:val="left"/>
      <w:pPr>
        <w:ind w:left="2125" w:hanging="1440"/>
      </w:pPr>
      <w:rPr>
        <w:rFonts w:eastAsia="Times New Roman" w:hint="default"/>
        <w:b w:val="0"/>
        <w:sz w:val="20"/>
      </w:rPr>
    </w:lvl>
    <w:lvl w:ilvl="6">
      <w:start w:val="1"/>
      <w:numFmt w:val="decimal"/>
      <w:isLgl/>
      <w:lvlText w:val="%1.%2.%3.%4.%5.%6.%7."/>
      <w:lvlJc w:val="left"/>
      <w:pPr>
        <w:ind w:left="2190" w:hanging="1440"/>
      </w:pPr>
      <w:rPr>
        <w:rFonts w:eastAsia="Times New Roman" w:hint="default"/>
        <w:b w:val="0"/>
        <w:sz w:val="20"/>
      </w:rPr>
    </w:lvl>
    <w:lvl w:ilvl="7">
      <w:start w:val="1"/>
      <w:numFmt w:val="decimal"/>
      <w:isLgl/>
      <w:lvlText w:val="%1.%2.%3.%4.%5.%6.%7.%8."/>
      <w:lvlJc w:val="left"/>
      <w:pPr>
        <w:ind w:left="2615" w:hanging="1800"/>
      </w:pPr>
      <w:rPr>
        <w:rFonts w:eastAsia="Times New Roman" w:hint="default"/>
        <w:b w:val="0"/>
        <w:sz w:val="20"/>
      </w:rPr>
    </w:lvl>
    <w:lvl w:ilvl="8">
      <w:start w:val="1"/>
      <w:numFmt w:val="decimal"/>
      <w:isLgl/>
      <w:lvlText w:val="%1.%2.%3.%4.%5.%6.%7.%8.%9."/>
      <w:lvlJc w:val="left"/>
      <w:pPr>
        <w:ind w:left="2680" w:hanging="1800"/>
      </w:pPr>
      <w:rPr>
        <w:rFonts w:eastAsia="Times New Roman" w:hint="default"/>
        <w:b w:val="0"/>
        <w:sz w:val="20"/>
      </w:rPr>
    </w:lvl>
  </w:abstractNum>
  <w:abstractNum w:abstractNumId="17">
    <w:nsid w:val="3595417A"/>
    <w:multiLevelType w:val="multilevel"/>
    <w:tmpl w:val="3595417A"/>
    <w:lvl w:ilvl="0">
      <w:start w:val="6"/>
      <w:numFmt w:val="decimal"/>
      <w:lvlText w:val="%1."/>
      <w:lvlJc w:val="left"/>
      <w:pPr>
        <w:tabs>
          <w:tab w:val="left" w:pos="708"/>
        </w:tabs>
        <w:ind w:left="360" w:hanging="360"/>
      </w:pPr>
      <w:rPr>
        <w:rFonts w:hint="default"/>
      </w:rPr>
    </w:lvl>
    <w:lvl w:ilvl="1">
      <w:start w:val="1"/>
      <w:numFmt w:val="decimal"/>
      <w:lvlText w:val="%1.%2."/>
      <w:lvlJc w:val="left"/>
      <w:pPr>
        <w:tabs>
          <w:tab w:val="left" w:pos="-284"/>
        </w:tabs>
        <w:ind w:left="432" w:hanging="432"/>
      </w:pPr>
      <w:rPr>
        <w:rFonts w:hint="default"/>
        <w:b w:val="0"/>
        <w:i w:val="0"/>
        <w:color w:val="auto"/>
        <w:sz w:val="20"/>
        <w:szCs w:val="20"/>
      </w:rPr>
    </w:lvl>
    <w:lvl w:ilvl="2">
      <w:start w:val="1"/>
      <w:numFmt w:val="decimal"/>
      <w:lvlText w:val="%1.%2.%3."/>
      <w:lvlJc w:val="left"/>
      <w:pPr>
        <w:tabs>
          <w:tab w:val="left" w:pos="708"/>
        </w:tabs>
        <w:ind w:left="3624" w:hanging="504"/>
      </w:pPr>
      <w:rPr>
        <w:rFonts w:hint="default"/>
        <w:b w:val="0"/>
        <w:bCs/>
        <w:color w:val="auto"/>
      </w:rPr>
    </w:lvl>
    <w:lvl w:ilvl="3">
      <w:start w:val="1"/>
      <w:numFmt w:val="decimal"/>
      <w:lvlText w:val="%1.%2.%3.%4."/>
      <w:lvlJc w:val="left"/>
      <w:pPr>
        <w:tabs>
          <w:tab w:val="left" w:pos="0"/>
        </w:tabs>
        <w:ind w:left="1728" w:hanging="648"/>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nsid w:val="38460772"/>
    <w:multiLevelType w:val="multilevel"/>
    <w:tmpl w:val="38460772"/>
    <w:lvl w:ilvl="0">
      <w:start w:val="1"/>
      <w:numFmt w:val="lowerLetter"/>
      <w:lvlText w:val="%1)"/>
      <w:lvlJc w:val="left"/>
      <w:pPr>
        <w:ind w:left="1068" w:hanging="360"/>
      </w:pPr>
      <w:rPr>
        <w:rFonts w:hint="default"/>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9">
    <w:nsid w:val="3C356A91"/>
    <w:multiLevelType w:val="hybridMultilevel"/>
    <w:tmpl w:val="0B6EFEF8"/>
    <w:lvl w:ilvl="0" w:tplc="0416000F">
      <w:start w:val="1"/>
      <w:numFmt w:val="decimal"/>
      <w:lvlText w:val="%1."/>
      <w:lvlJc w:val="left"/>
      <w:pPr>
        <w:ind w:left="1910" w:hanging="360"/>
      </w:pPr>
    </w:lvl>
    <w:lvl w:ilvl="1" w:tplc="04160019" w:tentative="1">
      <w:start w:val="1"/>
      <w:numFmt w:val="lowerLetter"/>
      <w:lvlText w:val="%2."/>
      <w:lvlJc w:val="left"/>
      <w:pPr>
        <w:ind w:left="2630" w:hanging="360"/>
      </w:pPr>
    </w:lvl>
    <w:lvl w:ilvl="2" w:tplc="0416001B" w:tentative="1">
      <w:start w:val="1"/>
      <w:numFmt w:val="lowerRoman"/>
      <w:lvlText w:val="%3."/>
      <w:lvlJc w:val="right"/>
      <w:pPr>
        <w:ind w:left="3350" w:hanging="180"/>
      </w:pPr>
    </w:lvl>
    <w:lvl w:ilvl="3" w:tplc="0416000F" w:tentative="1">
      <w:start w:val="1"/>
      <w:numFmt w:val="decimal"/>
      <w:lvlText w:val="%4."/>
      <w:lvlJc w:val="left"/>
      <w:pPr>
        <w:ind w:left="4070" w:hanging="360"/>
      </w:pPr>
    </w:lvl>
    <w:lvl w:ilvl="4" w:tplc="04160019" w:tentative="1">
      <w:start w:val="1"/>
      <w:numFmt w:val="lowerLetter"/>
      <w:lvlText w:val="%5."/>
      <w:lvlJc w:val="left"/>
      <w:pPr>
        <w:ind w:left="4790" w:hanging="360"/>
      </w:pPr>
    </w:lvl>
    <w:lvl w:ilvl="5" w:tplc="0416001B" w:tentative="1">
      <w:start w:val="1"/>
      <w:numFmt w:val="lowerRoman"/>
      <w:lvlText w:val="%6."/>
      <w:lvlJc w:val="right"/>
      <w:pPr>
        <w:ind w:left="5510" w:hanging="180"/>
      </w:pPr>
    </w:lvl>
    <w:lvl w:ilvl="6" w:tplc="0416000F" w:tentative="1">
      <w:start w:val="1"/>
      <w:numFmt w:val="decimal"/>
      <w:lvlText w:val="%7."/>
      <w:lvlJc w:val="left"/>
      <w:pPr>
        <w:ind w:left="6230" w:hanging="360"/>
      </w:pPr>
    </w:lvl>
    <w:lvl w:ilvl="7" w:tplc="04160019" w:tentative="1">
      <w:start w:val="1"/>
      <w:numFmt w:val="lowerLetter"/>
      <w:lvlText w:val="%8."/>
      <w:lvlJc w:val="left"/>
      <w:pPr>
        <w:ind w:left="6950" w:hanging="360"/>
      </w:pPr>
    </w:lvl>
    <w:lvl w:ilvl="8" w:tplc="0416001B" w:tentative="1">
      <w:start w:val="1"/>
      <w:numFmt w:val="lowerRoman"/>
      <w:lvlText w:val="%9."/>
      <w:lvlJc w:val="right"/>
      <w:pPr>
        <w:ind w:left="7670" w:hanging="180"/>
      </w:pPr>
    </w:lvl>
  </w:abstractNum>
  <w:abstractNum w:abstractNumId="20">
    <w:nsid w:val="401246B8"/>
    <w:multiLevelType w:val="hybridMultilevel"/>
    <w:tmpl w:val="741E050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476241D4"/>
    <w:multiLevelType w:val="multilevel"/>
    <w:tmpl w:val="476241D4"/>
    <w:lvl w:ilvl="0">
      <w:start w:val="1"/>
      <w:numFmt w:val="lowerLetter"/>
      <w:lvlText w:val="%1)"/>
      <w:lvlJc w:val="left"/>
      <w:pPr>
        <w:ind w:left="720" w:hanging="360"/>
      </w:pPr>
      <w:rPr>
        <w:rFonts w:ascii="Arial" w:hAnsi="Arial" w:cs="Arial" w:hint="default"/>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CB507C1"/>
    <w:multiLevelType w:val="multilevel"/>
    <w:tmpl w:val="4CB507C1"/>
    <w:lvl w:ilvl="0">
      <w:start w:val="1"/>
      <w:numFmt w:val="bullet"/>
      <w:lvlText w:val=""/>
      <w:lvlJc w:val="left"/>
      <w:pPr>
        <w:ind w:left="1068" w:hanging="360"/>
      </w:pPr>
      <w:rPr>
        <w:rFonts w:ascii="Symbol" w:hAnsi="Symbo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23">
    <w:nsid w:val="506873FC"/>
    <w:multiLevelType w:val="multilevel"/>
    <w:tmpl w:val="506873FC"/>
    <w:lvl w:ilvl="0">
      <w:start w:val="1"/>
      <w:numFmt w:val="decimal"/>
      <w:lvlText w:val="%1."/>
      <w:lvlJc w:val="left"/>
      <w:pPr>
        <w:ind w:left="360" w:hanging="360"/>
      </w:pPr>
    </w:lvl>
    <w:lvl w:ilvl="1">
      <w:start w:val="1"/>
      <w:numFmt w:val="decimal"/>
      <w:lvlText w:val="%1.%2."/>
      <w:lvlJc w:val="left"/>
      <w:pPr>
        <w:ind w:left="858" w:hanging="432"/>
      </w:pPr>
      <w:rPr>
        <w:b w:val="0"/>
        <w:color w:val="000000"/>
      </w:r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75F1A09"/>
    <w:multiLevelType w:val="multilevel"/>
    <w:tmpl w:val="575F1A09"/>
    <w:lvl w:ilvl="0">
      <w:start w:val="1"/>
      <w:numFmt w:val="decimal"/>
      <w:lvlText w:val="%1."/>
      <w:lvlJc w:val="left"/>
      <w:pPr>
        <w:ind w:left="360" w:hanging="360"/>
      </w:pPr>
      <w:rPr>
        <w:b/>
      </w:rPr>
    </w:lvl>
    <w:lvl w:ilvl="1">
      <w:start w:val="1"/>
      <w:numFmt w:val="decimal"/>
      <w:lvlText w:val="%1.%2."/>
      <w:lvlJc w:val="left"/>
      <w:pPr>
        <w:ind w:left="1000" w:hanging="432"/>
      </w:pPr>
      <w:rPr>
        <w:rFonts w:eastAsia="Calibri"/>
        <w:b w:val="0"/>
        <w:color w:val="auto"/>
        <w:szCs w:val="24"/>
        <w:lang w:val="pt-BR" w:eastAsia="en-US"/>
      </w:rPr>
    </w:lvl>
    <w:lvl w:ilvl="2">
      <w:start w:val="1"/>
      <w:numFmt w:val="decimal"/>
      <w:lvlText w:val="%1.%2.%3."/>
      <w:lvlJc w:val="left"/>
      <w:pPr>
        <w:ind w:left="1224" w:hanging="504"/>
      </w:pPr>
      <w:rPr>
        <w:rFonts w:eastAsia="Calibri" w:cs="Times New Roman"/>
        <w:b w:val="0"/>
        <w:color w:val="auto"/>
        <w:sz w:val="24"/>
        <w:szCs w:val="24"/>
        <w:lang w:eastAsia="en-US"/>
      </w:rPr>
    </w:lvl>
    <w:lvl w:ilvl="3">
      <w:start w:val="1"/>
      <w:numFmt w:val="decimal"/>
      <w:lvlText w:val="%1.%2.%3.%4."/>
      <w:lvlJc w:val="left"/>
      <w:pPr>
        <w:ind w:left="3909" w:hanging="648"/>
      </w:pPr>
      <w:rPr>
        <w:rFonts w:eastAsia="Calibri"/>
        <w:b w:val="0"/>
        <w:bCs/>
        <w:szCs w:val="24"/>
        <w:lang w:val="pt-BR" w:eastAsia="en-US"/>
      </w:rPr>
    </w:lvl>
    <w:lvl w:ilvl="4">
      <w:start w:val="1"/>
      <w:numFmt w:val="decimal"/>
      <w:lvlText w:val="%1.%2.%3.%4.%5."/>
      <w:lvlJc w:val="left"/>
      <w:pPr>
        <w:tabs>
          <w:tab w:val="left" w:pos="708"/>
        </w:tabs>
        <w:ind w:left="2232" w:hanging="792"/>
      </w:pPr>
      <w:rPr>
        <w:rFonts w:cs="Times New Roman"/>
        <w:bCs/>
        <w:iCs/>
        <w:color w:val="auto"/>
        <w:sz w:val="24"/>
        <w:szCs w:val="24"/>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3103118"/>
    <w:multiLevelType w:val="hybridMultilevel"/>
    <w:tmpl w:val="204C858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7AA33D7"/>
    <w:multiLevelType w:val="multilevel"/>
    <w:tmpl w:val="67AA33D7"/>
    <w:lvl w:ilvl="0">
      <w:start w:val="1"/>
      <w:numFmt w:val="lowerLetter"/>
      <w:lvlText w:val="%1)"/>
      <w:lvlJc w:val="left"/>
      <w:pPr>
        <w:ind w:left="1713" w:hanging="360"/>
      </w:pPr>
      <w:rPr>
        <w:rFonts w:ascii="Arial" w:hAnsi="Arial" w:hint="default"/>
        <w:b w:val="0"/>
        <w:i w:val="0"/>
        <w:color w:val="auto"/>
        <w:sz w:val="22"/>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27">
    <w:nsid w:val="6D05BD00"/>
    <w:multiLevelType w:val="multilevel"/>
    <w:tmpl w:val="6D05BD00"/>
    <w:lvl w:ilvl="0">
      <w:start w:val="26"/>
      <w:numFmt w:val="decimal"/>
      <w:lvlText w:val="%1."/>
      <w:lvlJc w:val="left"/>
      <w:pPr>
        <w:ind w:left="435" w:hanging="435"/>
      </w:pPr>
      <w:rPr>
        <w:rFonts w:ascii="SimSun" w:eastAsia="SimSun" w:hAnsi="SimSun" w:cs="SimSun" w:hint="default"/>
      </w:rPr>
    </w:lvl>
    <w:lvl w:ilvl="1">
      <w:start w:val="1"/>
      <w:numFmt w:val="decimal"/>
      <w:lvlText w:val="%1.%2."/>
      <w:lvlJc w:val="left"/>
      <w:pPr>
        <w:ind w:left="1515" w:hanging="43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8">
    <w:nsid w:val="76F86033"/>
    <w:multiLevelType w:val="multilevel"/>
    <w:tmpl w:val="76F86033"/>
    <w:lvl w:ilvl="0">
      <w:start w:val="1"/>
      <w:numFmt w:val="lowerLetter"/>
      <w:lvlText w:val="%1)"/>
      <w:lvlJc w:val="left"/>
      <w:pPr>
        <w:ind w:left="1080" w:hanging="360"/>
      </w:pPr>
      <w:rPr>
        <w:rFonts w:ascii="Arial" w:hAnsi="Arial" w:cs="Arial" w:hint="default"/>
        <w:b w:val="0"/>
        <w:i w:val="0"/>
        <w:sz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nsid w:val="788A0655"/>
    <w:multiLevelType w:val="multilevel"/>
    <w:tmpl w:val="788A0655"/>
    <w:lvl w:ilvl="0">
      <w:start w:val="10"/>
      <w:numFmt w:val="decimal"/>
      <w:pStyle w:val="Ttulo11"/>
      <w:lvlText w:val="%1."/>
      <w:lvlJc w:val="left"/>
      <w:pPr>
        <w:ind w:left="360" w:hanging="360"/>
      </w:pPr>
    </w:lvl>
    <w:lvl w:ilvl="1">
      <w:start w:val="1"/>
      <w:numFmt w:val="decimal"/>
      <w:pStyle w:val="Ttulo21"/>
      <w:lvlText w:val="%1.%2."/>
      <w:lvlJc w:val="left"/>
      <w:pPr>
        <w:ind w:left="858" w:hanging="432"/>
      </w:pPr>
      <w:rPr>
        <w:rFonts w:ascii="Arial" w:hAnsi="Arial"/>
        <w:b/>
        <w:color w:val="000000"/>
        <w:sz w:val="18"/>
      </w:rPr>
    </w:lvl>
    <w:lvl w:ilvl="2">
      <w:start w:val="1"/>
      <w:numFmt w:val="decimal"/>
      <w:pStyle w:val="Ttulo31"/>
      <w:lvlText w:val="%1.%2.%3."/>
      <w:lvlJc w:val="left"/>
      <w:pPr>
        <w:ind w:left="1224" w:hanging="504"/>
      </w:pPr>
      <w:rPr>
        <w:rFonts w:ascii="Arial" w:hAnsi="Arial"/>
        <w:color w:val="auto"/>
      </w:rPr>
    </w:lvl>
    <w:lvl w:ilvl="3">
      <w:start w:val="1"/>
      <w:numFmt w:val="decimal"/>
      <w:pStyle w:val="Ttulo41"/>
      <w:lvlText w:val="%1.%2.%3.%4."/>
      <w:lvlJc w:val="left"/>
      <w:pPr>
        <w:ind w:left="1728" w:hanging="648"/>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9"/>
  </w:num>
  <w:num w:numId="2">
    <w:abstractNumId w:val="29"/>
  </w:num>
  <w:num w:numId="3">
    <w:abstractNumId w:val="23"/>
  </w:num>
  <w:num w:numId="4">
    <w:abstractNumId w:val="5"/>
  </w:num>
  <w:num w:numId="5">
    <w:abstractNumId w:val="18"/>
  </w:num>
  <w:num w:numId="6">
    <w:abstractNumId w:val="15"/>
  </w:num>
  <w:num w:numId="7">
    <w:abstractNumId w:val="4"/>
  </w:num>
  <w:num w:numId="8">
    <w:abstractNumId w:val="17"/>
  </w:num>
  <w:num w:numId="9">
    <w:abstractNumId w:val="8"/>
  </w:num>
  <w:num w:numId="10">
    <w:abstractNumId w:val="11"/>
  </w:num>
  <w:num w:numId="11">
    <w:abstractNumId w:val="14"/>
  </w:num>
  <w:num w:numId="12">
    <w:abstractNumId w:val="1"/>
  </w:num>
  <w:num w:numId="13">
    <w:abstractNumId w:val="21"/>
  </w:num>
  <w:num w:numId="14">
    <w:abstractNumId w:val="16"/>
  </w:num>
  <w:num w:numId="15">
    <w:abstractNumId w:val="26"/>
  </w:num>
  <w:num w:numId="16">
    <w:abstractNumId w:val="6"/>
  </w:num>
  <w:num w:numId="17">
    <w:abstractNumId w:val="7"/>
  </w:num>
  <w:num w:numId="18">
    <w:abstractNumId w:val="13"/>
  </w:num>
  <w:num w:numId="19">
    <w:abstractNumId w:val="2"/>
  </w:num>
  <w:num w:numId="20">
    <w:abstractNumId w:val="28"/>
  </w:num>
  <w:num w:numId="21">
    <w:abstractNumId w:val="3"/>
  </w:num>
  <w:num w:numId="22">
    <w:abstractNumId w:val="0"/>
  </w:num>
  <w:num w:numId="23">
    <w:abstractNumId w:val="27"/>
  </w:num>
  <w:num w:numId="24">
    <w:abstractNumId w:val="22"/>
  </w:num>
  <w:num w:numId="25">
    <w:abstractNumId w:val="24"/>
  </w:num>
  <w:num w:numId="26">
    <w:abstractNumId w:val="10"/>
  </w:num>
  <w:num w:numId="27">
    <w:abstractNumId w:val="19"/>
  </w:num>
  <w:num w:numId="28">
    <w:abstractNumId w:val="25"/>
  </w:num>
  <w:num w:numId="29">
    <w:abstractNumId w:val="12"/>
  </w:num>
  <w:num w:numId="30">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autoHyphenation/>
  <w:hyphenationZone w:val="425"/>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
  <w:rsids>
    <w:rsidRoot w:val="000B4A0E"/>
    <w:rsid w:val="000019B3"/>
    <w:rsid w:val="00010688"/>
    <w:rsid w:val="00014581"/>
    <w:rsid w:val="0002241F"/>
    <w:rsid w:val="00036BB1"/>
    <w:rsid w:val="000370A5"/>
    <w:rsid w:val="00052A2D"/>
    <w:rsid w:val="0007204E"/>
    <w:rsid w:val="000728F9"/>
    <w:rsid w:val="00081097"/>
    <w:rsid w:val="00093AB0"/>
    <w:rsid w:val="00095C6A"/>
    <w:rsid w:val="000A4C26"/>
    <w:rsid w:val="000A66F6"/>
    <w:rsid w:val="000B09DE"/>
    <w:rsid w:val="000B4A0E"/>
    <w:rsid w:val="000C3FD9"/>
    <w:rsid w:val="000E1EF5"/>
    <w:rsid w:val="000F49DD"/>
    <w:rsid w:val="00101E90"/>
    <w:rsid w:val="00104696"/>
    <w:rsid w:val="001154CD"/>
    <w:rsid w:val="00121FDB"/>
    <w:rsid w:val="00126A83"/>
    <w:rsid w:val="001441A3"/>
    <w:rsid w:val="00145079"/>
    <w:rsid w:val="00147872"/>
    <w:rsid w:val="00153D03"/>
    <w:rsid w:val="00172FA4"/>
    <w:rsid w:val="00177089"/>
    <w:rsid w:val="001B2E7D"/>
    <w:rsid w:val="001D710C"/>
    <w:rsid w:val="001D7833"/>
    <w:rsid w:val="00205881"/>
    <w:rsid w:val="002368B5"/>
    <w:rsid w:val="0028248D"/>
    <w:rsid w:val="002A76A4"/>
    <w:rsid w:val="002C0F07"/>
    <w:rsid w:val="002D38FF"/>
    <w:rsid w:val="002E6993"/>
    <w:rsid w:val="002E7C51"/>
    <w:rsid w:val="002F762A"/>
    <w:rsid w:val="00301E0A"/>
    <w:rsid w:val="00311A45"/>
    <w:rsid w:val="00313C5B"/>
    <w:rsid w:val="00323192"/>
    <w:rsid w:val="00375AC6"/>
    <w:rsid w:val="0039423F"/>
    <w:rsid w:val="003A32CB"/>
    <w:rsid w:val="003B7EBF"/>
    <w:rsid w:val="003C0847"/>
    <w:rsid w:val="003D7B26"/>
    <w:rsid w:val="003F1975"/>
    <w:rsid w:val="00417E3F"/>
    <w:rsid w:val="00424E9E"/>
    <w:rsid w:val="00431CF3"/>
    <w:rsid w:val="0044103B"/>
    <w:rsid w:val="00451FC6"/>
    <w:rsid w:val="00454C67"/>
    <w:rsid w:val="00476619"/>
    <w:rsid w:val="004961AC"/>
    <w:rsid w:val="004B4850"/>
    <w:rsid w:val="004C447D"/>
    <w:rsid w:val="004C6462"/>
    <w:rsid w:val="004D3676"/>
    <w:rsid w:val="004E56E0"/>
    <w:rsid w:val="004F6932"/>
    <w:rsid w:val="00503214"/>
    <w:rsid w:val="005075EC"/>
    <w:rsid w:val="00517A37"/>
    <w:rsid w:val="00533AAA"/>
    <w:rsid w:val="00553BB0"/>
    <w:rsid w:val="005626F4"/>
    <w:rsid w:val="00565C19"/>
    <w:rsid w:val="0058746F"/>
    <w:rsid w:val="005A13E3"/>
    <w:rsid w:val="005C2BDF"/>
    <w:rsid w:val="005D208D"/>
    <w:rsid w:val="005D5CD1"/>
    <w:rsid w:val="005D67D7"/>
    <w:rsid w:val="006002C7"/>
    <w:rsid w:val="00602B5D"/>
    <w:rsid w:val="00606E4A"/>
    <w:rsid w:val="0061768B"/>
    <w:rsid w:val="006256C0"/>
    <w:rsid w:val="00646EC5"/>
    <w:rsid w:val="00654EA9"/>
    <w:rsid w:val="00655A7E"/>
    <w:rsid w:val="006621FA"/>
    <w:rsid w:val="00666954"/>
    <w:rsid w:val="006870EA"/>
    <w:rsid w:val="006E6112"/>
    <w:rsid w:val="006F6DD4"/>
    <w:rsid w:val="00761115"/>
    <w:rsid w:val="00781CFF"/>
    <w:rsid w:val="00787A6B"/>
    <w:rsid w:val="00787BBA"/>
    <w:rsid w:val="00791836"/>
    <w:rsid w:val="007A78D8"/>
    <w:rsid w:val="007B024F"/>
    <w:rsid w:val="007B21A8"/>
    <w:rsid w:val="007B5D90"/>
    <w:rsid w:val="007D31B0"/>
    <w:rsid w:val="007F5BCE"/>
    <w:rsid w:val="008164F6"/>
    <w:rsid w:val="00834230"/>
    <w:rsid w:val="00835D54"/>
    <w:rsid w:val="00837DD3"/>
    <w:rsid w:val="00845B20"/>
    <w:rsid w:val="0085555E"/>
    <w:rsid w:val="00860357"/>
    <w:rsid w:val="00873CB6"/>
    <w:rsid w:val="00876D69"/>
    <w:rsid w:val="00892A9C"/>
    <w:rsid w:val="008957C0"/>
    <w:rsid w:val="008C0F28"/>
    <w:rsid w:val="008D7D46"/>
    <w:rsid w:val="008E554B"/>
    <w:rsid w:val="00905C5C"/>
    <w:rsid w:val="00925A52"/>
    <w:rsid w:val="009603C4"/>
    <w:rsid w:val="00977E73"/>
    <w:rsid w:val="00985C90"/>
    <w:rsid w:val="009C5620"/>
    <w:rsid w:val="009D75EC"/>
    <w:rsid w:val="009E17F7"/>
    <w:rsid w:val="009F2B29"/>
    <w:rsid w:val="009F6A2F"/>
    <w:rsid w:val="00A17648"/>
    <w:rsid w:val="00A2123E"/>
    <w:rsid w:val="00A22DCF"/>
    <w:rsid w:val="00A3256E"/>
    <w:rsid w:val="00A342E2"/>
    <w:rsid w:val="00A3695C"/>
    <w:rsid w:val="00A52390"/>
    <w:rsid w:val="00A67B31"/>
    <w:rsid w:val="00A803D2"/>
    <w:rsid w:val="00A82C7D"/>
    <w:rsid w:val="00A96739"/>
    <w:rsid w:val="00B07409"/>
    <w:rsid w:val="00B53C65"/>
    <w:rsid w:val="00B54A00"/>
    <w:rsid w:val="00B675D2"/>
    <w:rsid w:val="00B73667"/>
    <w:rsid w:val="00B809C3"/>
    <w:rsid w:val="00BA4DCE"/>
    <w:rsid w:val="00BC22DB"/>
    <w:rsid w:val="00BD07EF"/>
    <w:rsid w:val="00BF1EBA"/>
    <w:rsid w:val="00C1613F"/>
    <w:rsid w:val="00C173FE"/>
    <w:rsid w:val="00C4028F"/>
    <w:rsid w:val="00C55EBA"/>
    <w:rsid w:val="00C6301C"/>
    <w:rsid w:val="00C636FA"/>
    <w:rsid w:val="00C6701F"/>
    <w:rsid w:val="00C900B2"/>
    <w:rsid w:val="00CB54BF"/>
    <w:rsid w:val="00CC3ADF"/>
    <w:rsid w:val="00CD0AF4"/>
    <w:rsid w:val="00CD384F"/>
    <w:rsid w:val="00CD3D8C"/>
    <w:rsid w:val="00CE6D7F"/>
    <w:rsid w:val="00CF206A"/>
    <w:rsid w:val="00CF428B"/>
    <w:rsid w:val="00CF7087"/>
    <w:rsid w:val="00D20D6D"/>
    <w:rsid w:val="00D23A9A"/>
    <w:rsid w:val="00D448A2"/>
    <w:rsid w:val="00D66DBC"/>
    <w:rsid w:val="00D7318B"/>
    <w:rsid w:val="00D749A1"/>
    <w:rsid w:val="00D749A2"/>
    <w:rsid w:val="00D8059A"/>
    <w:rsid w:val="00D831DF"/>
    <w:rsid w:val="00D859F6"/>
    <w:rsid w:val="00D95B1F"/>
    <w:rsid w:val="00D97476"/>
    <w:rsid w:val="00D97F0E"/>
    <w:rsid w:val="00DA06A4"/>
    <w:rsid w:val="00DA1574"/>
    <w:rsid w:val="00DA6E9E"/>
    <w:rsid w:val="00DC23FA"/>
    <w:rsid w:val="00DC4275"/>
    <w:rsid w:val="00DE4145"/>
    <w:rsid w:val="00E0130A"/>
    <w:rsid w:val="00E02155"/>
    <w:rsid w:val="00E309E1"/>
    <w:rsid w:val="00E32D61"/>
    <w:rsid w:val="00E41608"/>
    <w:rsid w:val="00E4205E"/>
    <w:rsid w:val="00E636A4"/>
    <w:rsid w:val="00E672C2"/>
    <w:rsid w:val="00E74231"/>
    <w:rsid w:val="00E75D44"/>
    <w:rsid w:val="00E81199"/>
    <w:rsid w:val="00E90C9D"/>
    <w:rsid w:val="00EB4863"/>
    <w:rsid w:val="00EC1CB4"/>
    <w:rsid w:val="00EC2A1B"/>
    <w:rsid w:val="00EE0C17"/>
    <w:rsid w:val="00EF3465"/>
    <w:rsid w:val="00EF7D88"/>
    <w:rsid w:val="00F472DC"/>
    <w:rsid w:val="00F539A5"/>
    <w:rsid w:val="00F54D04"/>
    <w:rsid w:val="00F62C87"/>
    <w:rsid w:val="00F71E59"/>
    <w:rsid w:val="00F80AA9"/>
    <w:rsid w:val="00F94BF9"/>
    <w:rsid w:val="00F96D19"/>
    <w:rsid w:val="00FA2B5F"/>
    <w:rsid w:val="00FA419B"/>
    <w:rsid w:val="00FB0490"/>
    <w:rsid w:val="00FC4E60"/>
    <w:rsid w:val="00FD0EAA"/>
    <w:rsid w:val="00FE60BA"/>
    <w:rsid w:val="00FE7A0B"/>
    <w:rsid w:val="00FE7C3A"/>
    <w:rsid w:val="012319BF"/>
    <w:rsid w:val="013A0524"/>
    <w:rsid w:val="015A29F8"/>
    <w:rsid w:val="026B4AB2"/>
    <w:rsid w:val="02A144D9"/>
    <w:rsid w:val="045502C5"/>
    <w:rsid w:val="04A55ECD"/>
    <w:rsid w:val="05615F4A"/>
    <w:rsid w:val="05690893"/>
    <w:rsid w:val="05B27311"/>
    <w:rsid w:val="06153C8F"/>
    <w:rsid w:val="061A6B2D"/>
    <w:rsid w:val="0681166F"/>
    <w:rsid w:val="074D4C43"/>
    <w:rsid w:val="07FA3ED5"/>
    <w:rsid w:val="082A68A2"/>
    <w:rsid w:val="08507252"/>
    <w:rsid w:val="08575EBD"/>
    <w:rsid w:val="08D66BFB"/>
    <w:rsid w:val="097F6F31"/>
    <w:rsid w:val="099268DD"/>
    <w:rsid w:val="09C022C9"/>
    <w:rsid w:val="0A463662"/>
    <w:rsid w:val="0A4A3591"/>
    <w:rsid w:val="0A7B5B67"/>
    <w:rsid w:val="0A8C2004"/>
    <w:rsid w:val="0A92150E"/>
    <w:rsid w:val="0AC93799"/>
    <w:rsid w:val="0AE22445"/>
    <w:rsid w:val="0B273E10"/>
    <w:rsid w:val="0B295AD6"/>
    <w:rsid w:val="0BBC6953"/>
    <w:rsid w:val="0BFF06EF"/>
    <w:rsid w:val="0C180962"/>
    <w:rsid w:val="0C265135"/>
    <w:rsid w:val="0C8D0268"/>
    <w:rsid w:val="0D891795"/>
    <w:rsid w:val="0D9C3513"/>
    <w:rsid w:val="0DB97E8D"/>
    <w:rsid w:val="0DBE0F0C"/>
    <w:rsid w:val="0DE26BEC"/>
    <w:rsid w:val="0DE92695"/>
    <w:rsid w:val="0E1F4FBE"/>
    <w:rsid w:val="0E635525"/>
    <w:rsid w:val="0E812D84"/>
    <w:rsid w:val="0EB2321E"/>
    <w:rsid w:val="0F532175"/>
    <w:rsid w:val="0F710323"/>
    <w:rsid w:val="0F7F5038"/>
    <w:rsid w:val="0FA73B50"/>
    <w:rsid w:val="0FE61F70"/>
    <w:rsid w:val="10B63752"/>
    <w:rsid w:val="10D06B8D"/>
    <w:rsid w:val="10D31500"/>
    <w:rsid w:val="10E41378"/>
    <w:rsid w:val="10FF4EF3"/>
    <w:rsid w:val="111E6265"/>
    <w:rsid w:val="114522E8"/>
    <w:rsid w:val="114A302E"/>
    <w:rsid w:val="11585126"/>
    <w:rsid w:val="11B45B22"/>
    <w:rsid w:val="11E537A0"/>
    <w:rsid w:val="11F91330"/>
    <w:rsid w:val="120F1176"/>
    <w:rsid w:val="122001B4"/>
    <w:rsid w:val="12552551"/>
    <w:rsid w:val="132C359A"/>
    <w:rsid w:val="133B6096"/>
    <w:rsid w:val="139818FF"/>
    <w:rsid w:val="13B2199B"/>
    <w:rsid w:val="13BB5BEF"/>
    <w:rsid w:val="14F05DB2"/>
    <w:rsid w:val="156E4EA7"/>
    <w:rsid w:val="157D2AB7"/>
    <w:rsid w:val="15821F77"/>
    <w:rsid w:val="15893692"/>
    <w:rsid w:val="15E378F8"/>
    <w:rsid w:val="16043920"/>
    <w:rsid w:val="172167CC"/>
    <w:rsid w:val="172D506F"/>
    <w:rsid w:val="17364CAE"/>
    <w:rsid w:val="17AE4918"/>
    <w:rsid w:val="18483314"/>
    <w:rsid w:val="186A4715"/>
    <w:rsid w:val="18BD3825"/>
    <w:rsid w:val="18F944D7"/>
    <w:rsid w:val="19C72882"/>
    <w:rsid w:val="19CB5CF0"/>
    <w:rsid w:val="1A434A56"/>
    <w:rsid w:val="1A4362FB"/>
    <w:rsid w:val="1A4E3B1F"/>
    <w:rsid w:val="1A862B65"/>
    <w:rsid w:val="1B314C95"/>
    <w:rsid w:val="1BE67E2E"/>
    <w:rsid w:val="1C012592"/>
    <w:rsid w:val="1C3A097D"/>
    <w:rsid w:val="1C8E37EA"/>
    <w:rsid w:val="1CC81CE9"/>
    <w:rsid w:val="1CDC0690"/>
    <w:rsid w:val="1CF63B0F"/>
    <w:rsid w:val="1D585C01"/>
    <w:rsid w:val="1D783BAB"/>
    <w:rsid w:val="1D8412B2"/>
    <w:rsid w:val="1DA236FC"/>
    <w:rsid w:val="1DFC0B71"/>
    <w:rsid w:val="1DFF3EA6"/>
    <w:rsid w:val="1ECB2765"/>
    <w:rsid w:val="1EF35D7B"/>
    <w:rsid w:val="1EF73B55"/>
    <w:rsid w:val="1F2574EA"/>
    <w:rsid w:val="1F3E4268"/>
    <w:rsid w:val="1F4E21F0"/>
    <w:rsid w:val="20050C8E"/>
    <w:rsid w:val="2011087D"/>
    <w:rsid w:val="2050326D"/>
    <w:rsid w:val="209A41CF"/>
    <w:rsid w:val="20A84936"/>
    <w:rsid w:val="20B96389"/>
    <w:rsid w:val="20EE368D"/>
    <w:rsid w:val="211E77A5"/>
    <w:rsid w:val="217A1B70"/>
    <w:rsid w:val="21B854E9"/>
    <w:rsid w:val="2245651D"/>
    <w:rsid w:val="22796731"/>
    <w:rsid w:val="227F12A6"/>
    <w:rsid w:val="22956F80"/>
    <w:rsid w:val="22FE7B83"/>
    <w:rsid w:val="247C271D"/>
    <w:rsid w:val="25C87C90"/>
    <w:rsid w:val="25DD46C5"/>
    <w:rsid w:val="26642471"/>
    <w:rsid w:val="26F66156"/>
    <w:rsid w:val="2710650E"/>
    <w:rsid w:val="272F4045"/>
    <w:rsid w:val="27D71C08"/>
    <w:rsid w:val="288857D9"/>
    <w:rsid w:val="28B3375F"/>
    <w:rsid w:val="293B3627"/>
    <w:rsid w:val="2995405A"/>
    <w:rsid w:val="2A250BE5"/>
    <w:rsid w:val="2A46716F"/>
    <w:rsid w:val="2A5D50D2"/>
    <w:rsid w:val="2A66200B"/>
    <w:rsid w:val="2A6D13EE"/>
    <w:rsid w:val="2AB6409A"/>
    <w:rsid w:val="2AEA32A1"/>
    <w:rsid w:val="2B1D4D14"/>
    <w:rsid w:val="2C047E5C"/>
    <w:rsid w:val="2CF73C73"/>
    <w:rsid w:val="2D5F3205"/>
    <w:rsid w:val="2DEC05D9"/>
    <w:rsid w:val="2E631144"/>
    <w:rsid w:val="2E740E62"/>
    <w:rsid w:val="2ED6129F"/>
    <w:rsid w:val="2FFA7480"/>
    <w:rsid w:val="31590231"/>
    <w:rsid w:val="318D58F7"/>
    <w:rsid w:val="32300A9F"/>
    <w:rsid w:val="32337A24"/>
    <w:rsid w:val="32A96BCE"/>
    <w:rsid w:val="32E43148"/>
    <w:rsid w:val="333769DF"/>
    <w:rsid w:val="345A588E"/>
    <w:rsid w:val="34767C97"/>
    <w:rsid w:val="349E6341"/>
    <w:rsid w:val="34CA1631"/>
    <w:rsid w:val="34D1633F"/>
    <w:rsid w:val="354627F5"/>
    <w:rsid w:val="35C85F27"/>
    <w:rsid w:val="36312A7B"/>
    <w:rsid w:val="363D2838"/>
    <w:rsid w:val="37101BE8"/>
    <w:rsid w:val="37503FCF"/>
    <w:rsid w:val="37660330"/>
    <w:rsid w:val="37AF4857"/>
    <w:rsid w:val="387D7BC0"/>
    <w:rsid w:val="38912CFC"/>
    <w:rsid w:val="38A21C53"/>
    <w:rsid w:val="38B327E7"/>
    <w:rsid w:val="38CF09EC"/>
    <w:rsid w:val="38F453BA"/>
    <w:rsid w:val="38FE02C6"/>
    <w:rsid w:val="393B468B"/>
    <w:rsid w:val="3A0E030F"/>
    <w:rsid w:val="3A3B2F29"/>
    <w:rsid w:val="3A5A6018"/>
    <w:rsid w:val="3ADE3443"/>
    <w:rsid w:val="3B0F34A5"/>
    <w:rsid w:val="3BC62844"/>
    <w:rsid w:val="3D00052B"/>
    <w:rsid w:val="3D6562D6"/>
    <w:rsid w:val="3D7D755B"/>
    <w:rsid w:val="3DAC2CFD"/>
    <w:rsid w:val="3DC126DC"/>
    <w:rsid w:val="3DCF063A"/>
    <w:rsid w:val="3E92100E"/>
    <w:rsid w:val="3EAC3912"/>
    <w:rsid w:val="3F18054B"/>
    <w:rsid w:val="3F2B1119"/>
    <w:rsid w:val="3F4C3207"/>
    <w:rsid w:val="3FE7133E"/>
    <w:rsid w:val="40713AAA"/>
    <w:rsid w:val="40A80028"/>
    <w:rsid w:val="40BA03F9"/>
    <w:rsid w:val="40FE0346"/>
    <w:rsid w:val="410C1E6B"/>
    <w:rsid w:val="410F19CB"/>
    <w:rsid w:val="413D2D97"/>
    <w:rsid w:val="41730E9E"/>
    <w:rsid w:val="41A97543"/>
    <w:rsid w:val="4229222B"/>
    <w:rsid w:val="42437A61"/>
    <w:rsid w:val="425F5C4B"/>
    <w:rsid w:val="42C5666E"/>
    <w:rsid w:val="42D74E21"/>
    <w:rsid w:val="435C7FD8"/>
    <w:rsid w:val="439913B8"/>
    <w:rsid w:val="44101A4C"/>
    <w:rsid w:val="44230F94"/>
    <w:rsid w:val="444429B8"/>
    <w:rsid w:val="44607954"/>
    <w:rsid w:val="44822639"/>
    <w:rsid w:val="45FD67D1"/>
    <w:rsid w:val="463A6E76"/>
    <w:rsid w:val="468E2250"/>
    <w:rsid w:val="46CE34D7"/>
    <w:rsid w:val="47042D0D"/>
    <w:rsid w:val="47913AA5"/>
    <w:rsid w:val="47A74395"/>
    <w:rsid w:val="49AC132D"/>
    <w:rsid w:val="49C723FE"/>
    <w:rsid w:val="4A06602C"/>
    <w:rsid w:val="4A3051F6"/>
    <w:rsid w:val="4B703DBA"/>
    <w:rsid w:val="4BCE4191"/>
    <w:rsid w:val="4C0C5A5F"/>
    <w:rsid w:val="4CA87DA9"/>
    <w:rsid w:val="4CAC4A8D"/>
    <w:rsid w:val="4CD54069"/>
    <w:rsid w:val="4DE10C36"/>
    <w:rsid w:val="4F2B435C"/>
    <w:rsid w:val="4F2F74D7"/>
    <w:rsid w:val="4FDE442B"/>
    <w:rsid w:val="4FE462DE"/>
    <w:rsid w:val="5035174F"/>
    <w:rsid w:val="503768B5"/>
    <w:rsid w:val="504C337C"/>
    <w:rsid w:val="506A5F5B"/>
    <w:rsid w:val="50870405"/>
    <w:rsid w:val="51CB3CA8"/>
    <w:rsid w:val="52E83103"/>
    <w:rsid w:val="53011C01"/>
    <w:rsid w:val="54073784"/>
    <w:rsid w:val="541F69F5"/>
    <w:rsid w:val="545F2EB2"/>
    <w:rsid w:val="54B122B5"/>
    <w:rsid w:val="54FF6260"/>
    <w:rsid w:val="559B3DE8"/>
    <w:rsid w:val="55A21041"/>
    <w:rsid w:val="55A92294"/>
    <w:rsid w:val="55E94FF8"/>
    <w:rsid w:val="56330B62"/>
    <w:rsid w:val="567879C4"/>
    <w:rsid w:val="56B831A9"/>
    <w:rsid w:val="56D22DFD"/>
    <w:rsid w:val="579A54F0"/>
    <w:rsid w:val="5841085F"/>
    <w:rsid w:val="58A326CA"/>
    <w:rsid w:val="598031EC"/>
    <w:rsid w:val="59935E8F"/>
    <w:rsid w:val="59A2105E"/>
    <w:rsid w:val="59A745A7"/>
    <w:rsid w:val="5A59249A"/>
    <w:rsid w:val="5A987631"/>
    <w:rsid w:val="5AC76C6E"/>
    <w:rsid w:val="5ACB744D"/>
    <w:rsid w:val="5ADE2A3A"/>
    <w:rsid w:val="5B330ACB"/>
    <w:rsid w:val="5B500370"/>
    <w:rsid w:val="5C1724E2"/>
    <w:rsid w:val="5C4939AB"/>
    <w:rsid w:val="5C9D1AEB"/>
    <w:rsid w:val="5CB85BDC"/>
    <w:rsid w:val="5D446370"/>
    <w:rsid w:val="5D4F6296"/>
    <w:rsid w:val="5DD00741"/>
    <w:rsid w:val="5E5C4CBA"/>
    <w:rsid w:val="5EE35740"/>
    <w:rsid w:val="5FA1599F"/>
    <w:rsid w:val="5FA837AA"/>
    <w:rsid w:val="5FF20E0B"/>
    <w:rsid w:val="5FF70FC6"/>
    <w:rsid w:val="602C7073"/>
    <w:rsid w:val="606A7B35"/>
    <w:rsid w:val="60A319B5"/>
    <w:rsid w:val="60C460B8"/>
    <w:rsid w:val="611D09A1"/>
    <w:rsid w:val="619F5A5C"/>
    <w:rsid w:val="61C66A0B"/>
    <w:rsid w:val="61FA1BED"/>
    <w:rsid w:val="61FE1DD4"/>
    <w:rsid w:val="629A3DDF"/>
    <w:rsid w:val="62A45BD9"/>
    <w:rsid w:val="63595CFF"/>
    <w:rsid w:val="63A07CFE"/>
    <w:rsid w:val="644442A6"/>
    <w:rsid w:val="644776E9"/>
    <w:rsid w:val="6452654F"/>
    <w:rsid w:val="64605C0D"/>
    <w:rsid w:val="64AE7494"/>
    <w:rsid w:val="653B1DEF"/>
    <w:rsid w:val="65BB5DC6"/>
    <w:rsid w:val="66012A05"/>
    <w:rsid w:val="66630266"/>
    <w:rsid w:val="66CC65CB"/>
    <w:rsid w:val="67212681"/>
    <w:rsid w:val="672A5231"/>
    <w:rsid w:val="67D555C6"/>
    <w:rsid w:val="68484C12"/>
    <w:rsid w:val="68790132"/>
    <w:rsid w:val="68BA2D41"/>
    <w:rsid w:val="68C44860"/>
    <w:rsid w:val="69127F11"/>
    <w:rsid w:val="69247B3C"/>
    <w:rsid w:val="69C2038C"/>
    <w:rsid w:val="6A2368B1"/>
    <w:rsid w:val="6A531878"/>
    <w:rsid w:val="6A9E2FAB"/>
    <w:rsid w:val="6B2D5C0A"/>
    <w:rsid w:val="6BA565CF"/>
    <w:rsid w:val="6C203CC7"/>
    <w:rsid w:val="6C5F4FED"/>
    <w:rsid w:val="6CF15409"/>
    <w:rsid w:val="6D63724E"/>
    <w:rsid w:val="6D7C720E"/>
    <w:rsid w:val="6E4B6036"/>
    <w:rsid w:val="6E8241E8"/>
    <w:rsid w:val="6E9E35FD"/>
    <w:rsid w:val="6EDB1653"/>
    <w:rsid w:val="6EDD7937"/>
    <w:rsid w:val="6EEC7057"/>
    <w:rsid w:val="6EEF3B5F"/>
    <w:rsid w:val="6F45061A"/>
    <w:rsid w:val="6F6B42C2"/>
    <w:rsid w:val="70112659"/>
    <w:rsid w:val="70374823"/>
    <w:rsid w:val="703A5E7C"/>
    <w:rsid w:val="703D2EC3"/>
    <w:rsid w:val="704F743F"/>
    <w:rsid w:val="7059615F"/>
    <w:rsid w:val="70783835"/>
    <w:rsid w:val="713040F4"/>
    <w:rsid w:val="7138697B"/>
    <w:rsid w:val="71637461"/>
    <w:rsid w:val="71851C89"/>
    <w:rsid w:val="71BF68A0"/>
    <w:rsid w:val="722D53FA"/>
    <w:rsid w:val="742824CB"/>
    <w:rsid w:val="750320C1"/>
    <w:rsid w:val="75871379"/>
    <w:rsid w:val="77772B1E"/>
    <w:rsid w:val="77954156"/>
    <w:rsid w:val="78503846"/>
    <w:rsid w:val="78743226"/>
    <w:rsid w:val="788873EF"/>
    <w:rsid w:val="79B851E8"/>
    <w:rsid w:val="7B2A05B7"/>
    <w:rsid w:val="7B591F0B"/>
    <w:rsid w:val="7BCF65D1"/>
    <w:rsid w:val="7BD14E4D"/>
    <w:rsid w:val="7C216DE0"/>
    <w:rsid w:val="7C2F3508"/>
    <w:rsid w:val="7C657DF6"/>
    <w:rsid w:val="7C871670"/>
    <w:rsid w:val="7CEE260F"/>
    <w:rsid w:val="7D3E6669"/>
    <w:rsid w:val="7D6842C6"/>
    <w:rsid w:val="7D9435CB"/>
    <w:rsid w:val="7E133B39"/>
    <w:rsid w:val="7E176B93"/>
    <w:rsid w:val="7E2074A6"/>
    <w:rsid w:val="7F441615"/>
    <w:rsid w:val="7F6D165E"/>
    <w:rsid w:val="7FCD50B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qFormat="1"/>
    <w:lsdException w:name="header" w:semiHidden="0" w:uiPriority="0" w:qFormat="1"/>
    <w:lsdException w:name="footer" w:semiHidden="0" w:qFormat="1"/>
    <w:lsdException w:name="caption" w:semiHidden="0" w:uiPriority="35" w:qFormat="1"/>
    <w:lsdException w:name="table of figures" w:semiHidden="0" w:qFormat="1"/>
    <w:lsdException w:name="annotation reference" w:qFormat="1"/>
    <w:lsdException w:name="List" w:semiHidden="0" w:uiPriority="0" w:unhideWhenUsed="0" w:qFormat="1"/>
    <w:lsdException w:name="List Number" w:uiPriority="0" w:unhideWhenUsed="0" w:qFormat="1"/>
    <w:lsdException w:name="Title" w:semiHidden="0" w:uiPriority="0" w:unhideWhenUsed="0" w:qFormat="1"/>
    <w:lsdException w:name="Default Paragraph Font" w:uiPriority="1" w:qFormat="1"/>
    <w:lsdException w:name="Body Text" w:uiPriority="0" w:unhideWhenUsed="0" w:qFormat="1"/>
    <w:lsdException w:name="Body Text Indent" w:semiHidden="0" w:qFormat="1"/>
    <w:lsdException w:name="Subtitle" w:semiHidden="0" w:uiPriority="11" w:unhideWhenUsed="0" w:qFormat="1"/>
    <w:lsdException w:name="Body Text Indent 2" w:qFormat="1"/>
    <w:lsdException w:name="Hyperlink" w:semiHidden="0"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annotation subject" w:qFormat="1"/>
    <w:lsdException w:name="Balloon Text" w:semiHidden="0" w:uiPriority="0" w:qFormat="1"/>
    <w:lsdException w:name="Table Grid" w:semiHidden="0" w:uiPriority="59" w:unhideWhenUsed="0" w:qFormat="1"/>
    <w:lsdException w:name="Placeholder Text" w:unhideWhenUsed="0" w:qFormat="1"/>
    <w:lsdException w:name="List Paragraph" w:semiHidden="0" w:uiPriority="0" w:unhideWhenUsed="0" w:qFormat="1"/>
    <w:lsdException w:name="Quote"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95C"/>
    <w:pPr>
      <w:suppressAutoHyphens/>
      <w:jc w:val="both"/>
    </w:pPr>
    <w:rPr>
      <w:rFonts w:ascii="Arial" w:eastAsiaTheme="minorHAnsi" w:hAnsi="Arial" w:cs="Arial"/>
      <w:szCs w:val="24"/>
      <w:lang w:eastAsia="en-US"/>
    </w:rPr>
  </w:style>
  <w:style w:type="paragraph" w:styleId="Ttulo1">
    <w:name w:val="heading 1"/>
    <w:basedOn w:val="PargrafodaLista"/>
    <w:next w:val="Normal"/>
    <w:qFormat/>
    <w:rsid w:val="00A3695C"/>
    <w:pPr>
      <w:tabs>
        <w:tab w:val="left" w:pos="708"/>
      </w:tabs>
      <w:ind w:hanging="360"/>
      <w:outlineLvl w:val="0"/>
    </w:pPr>
    <w:rPr>
      <w:rFonts w:cs="Times New Roman"/>
      <w:b/>
    </w:rPr>
  </w:style>
  <w:style w:type="paragraph" w:styleId="Ttulo2">
    <w:name w:val="heading 2"/>
    <w:basedOn w:val="Ttulo1"/>
    <w:next w:val="Normal"/>
    <w:qFormat/>
    <w:rsid w:val="00A3695C"/>
    <w:pPr>
      <w:tabs>
        <w:tab w:val="left" w:pos="0"/>
      </w:tabs>
      <w:ind w:left="716" w:hanging="432"/>
      <w:outlineLvl w:val="1"/>
    </w:pPr>
    <w:rPr>
      <w:b w:val="0"/>
    </w:rPr>
  </w:style>
  <w:style w:type="paragraph" w:styleId="Ttulo3">
    <w:name w:val="heading 3"/>
    <w:basedOn w:val="Ttulo2"/>
    <w:next w:val="Normal"/>
    <w:qFormat/>
    <w:rsid w:val="00A3695C"/>
    <w:pPr>
      <w:numPr>
        <w:ilvl w:val="2"/>
        <w:numId w:val="1"/>
      </w:numPr>
      <w:outlineLvl w:val="2"/>
    </w:pPr>
  </w:style>
  <w:style w:type="paragraph" w:styleId="Ttulo4">
    <w:name w:val="heading 4"/>
    <w:basedOn w:val="Ttulo3"/>
    <w:next w:val="Normal"/>
    <w:qFormat/>
    <w:rsid w:val="00A3695C"/>
    <w:pPr>
      <w:numPr>
        <w:ilvl w:val="0"/>
        <w:numId w:val="0"/>
      </w:numPr>
      <w:ind w:left="1021" w:hanging="1021"/>
      <w:outlineLvl w:val="3"/>
    </w:p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3695C"/>
    <w:pPr>
      <w:contextualSpacing/>
    </w:pPr>
  </w:style>
  <w:style w:type="paragraph" w:styleId="Lista">
    <w:name w:val="List"/>
    <w:basedOn w:val="Corpodetexto"/>
    <w:qFormat/>
    <w:rsid w:val="00A3695C"/>
    <w:rPr>
      <w:rFonts w:cs="Lucida Sans"/>
    </w:rPr>
  </w:style>
  <w:style w:type="paragraph" w:styleId="Corpodetexto">
    <w:name w:val="Body Text"/>
    <w:basedOn w:val="Normal"/>
    <w:link w:val="CorpodetextoChar"/>
    <w:semiHidden/>
    <w:qFormat/>
    <w:rsid w:val="00A3695C"/>
    <w:pPr>
      <w:jc w:val="center"/>
    </w:pPr>
    <w:rPr>
      <w:rFonts w:ascii="Times New Roman" w:eastAsia="Times New Roman" w:hAnsi="Times New Roman" w:cs="Times New Roman"/>
      <w:b/>
      <w:i/>
      <w:color w:val="000000"/>
      <w:szCs w:val="20"/>
      <w:lang w:val="pt-PT"/>
    </w:rPr>
  </w:style>
  <w:style w:type="paragraph" w:styleId="Textodecomentrio">
    <w:name w:val="annotation text"/>
    <w:basedOn w:val="Normal"/>
    <w:link w:val="TextodecomentrioChar"/>
    <w:uiPriority w:val="99"/>
    <w:semiHidden/>
    <w:unhideWhenUsed/>
    <w:qFormat/>
    <w:rsid w:val="00A3695C"/>
    <w:rPr>
      <w:szCs w:val="20"/>
    </w:rPr>
  </w:style>
  <w:style w:type="paragraph" w:styleId="Recuodecorpodetexto2">
    <w:name w:val="Body Text Indent 2"/>
    <w:basedOn w:val="Normal"/>
    <w:link w:val="Recuodecorpodetexto2Char"/>
    <w:uiPriority w:val="99"/>
    <w:semiHidden/>
    <w:unhideWhenUsed/>
    <w:qFormat/>
    <w:rsid w:val="00A3695C"/>
    <w:pPr>
      <w:spacing w:after="120" w:line="480" w:lineRule="auto"/>
      <w:ind w:left="283"/>
    </w:pPr>
  </w:style>
  <w:style w:type="paragraph" w:styleId="ndicedeilustraes">
    <w:name w:val="table of figures"/>
    <w:basedOn w:val="Normal"/>
    <w:next w:val="Normal"/>
    <w:uiPriority w:val="99"/>
    <w:unhideWhenUsed/>
    <w:qFormat/>
    <w:rsid w:val="00A3695C"/>
  </w:style>
  <w:style w:type="paragraph" w:styleId="Ttulo">
    <w:name w:val="Title"/>
    <w:basedOn w:val="Normal"/>
    <w:next w:val="Corpodetexto"/>
    <w:link w:val="TtuloChar"/>
    <w:qFormat/>
    <w:rsid w:val="00A3695C"/>
    <w:pPr>
      <w:spacing w:before="240" w:after="60"/>
      <w:jc w:val="center"/>
      <w:outlineLvl w:val="0"/>
    </w:pPr>
    <w:rPr>
      <w:rFonts w:eastAsia="Times New Roman"/>
      <w:b/>
      <w:bCs/>
      <w:kern w:val="2"/>
      <w:sz w:val="28"/>
      <w:szCs w:val="32"/>
      <w:lang w:eastAsia="pt-BR"/>
    </w:rPr>
  </w:style>
  <w:style w:type="paragraph" w:styleId="NormalWeb">
    <w:name w:val="Normal (Web)"/>
    <w:basedOn w:val="Normal"/>
    <w:uiPriority w:val="99"/>
    <w:unhideWhenUsed/>
    <w:qFormat/>
    <w:rsid w:val="00A3695C"/>
    <w:pPr>
      <w:spacing w:beforeAutospacing="1" w:afterAutospacing="1"/>
      <w:jc w:val="left"/>
    </w:pPr>
    <w:rPr>
      <w:rFonts w:ascii="Times New Roman" w:eastAsia="Times New Roman" w:hAnsi="Times New Roman" w:cs="Times New Roman"/>
      <w:sz w:val="24"/>
      <w:lang w:eastAsia="pt-BR"/>
    </w:rPr>
  </w:style>
  <w:style w:type="paragraph" w:styleId="Cabealho">
    <w:name w:val="header"/>
    <w:basedOn w:val="Normal"/>
    <w:link w:val="CabealhoChar1"/>
    <w:unhideWhenUsed/>
    <w:qFormat/>
    <w:rsid w:val="00A3695C"/>
    <w:pPr>
      <w:tabs>
        <w:tab w:val="center" w:pos="4252"/>
        <w:tab w:val="right" w:pos="8504"/>
      </w:tabs>
    </w:pPr>
  </w:style>
  <w:style w:type="paragraph" w:styleId="Assuntodocomentrio">
    <w:name w:val="annotation subject"/>
    <w:basedOn w:val="Textodecomentrio"/>
    <w:next w:val="Textodecomentrio"/>
    <w:link w:val="AssuntodocomentrioChar"/>
    <w:uiPriority w:val="99"/>
    <w:semiHidden/>
    <w:unhideWhenUsed/>
    <w:qFormat/>
    <w:rsid w:val="00A3695C"/>
    <w:rPr>
      <w:b/>
      <w:bCs/>
    </w:rPr>
  </w:style>
  <w:style w:type="paragraph" w:styleId="Rodap">
    <w:name w:val="footer"/>
    <w:basedOn w:val="Normal"/>
    <w:link w:val="RodapChar1"/>
    <w:uiPriority w:val="99"/>
    <w:unhideWhenUsed/>
    <w:qFormat/>
    <w:rsid w:val="00A3695C"/>
    <w:pPr>
      <w:tabs>
        <w:tab w:val="center" w:pos="4252"/>
        <w:tab w:val="right" w:pos="8504"/>
      </w:tabs>
    </w:pPr>
  </w:style>
  <w:style w:type="paragraph" w:styleId="Legenda">
    <w:name w:val="caption"/>
    <w:basedOn w:val="Normal"/>
    <w:next w:val="Normal"/>
    <w:uiPriority w:val="35"/>
    <w:unhideWhenUsed/>
    <w:qFormat/>
    <w:rsid w:val="00A3695C"/>
    <w:pPr>
      <w:jc w:val="center"/>
    </w:pPr>
    <w:rPr>
      <w:rFonts w:ascii="Arial Negrito" w:hAnsi="Arial Negrito"/>
      <w:b/>
      <w:bCs/>
      <w:szCs w:val="18"/>
    </w:rPr>
  </w:style>
  <w:style w:type="paragraph" w:styleId="Textodebalo">
    <w:name w:val="Balloon Text"/>
    <w:basedOn w:val="Normal"/>
    <w:link w:val="TextodebaloChar"/>
    <w:unhideWhenUsed/>
    <w:qFormat/>
    <w:rsid w:val="00A3695C"/>
    <w:rPr>
      <w:rFonts w:ascii="Tahoma" w:hAnsi="Tahoma" w:cs="Tahoma"/>
      <w:sz w:val="16"/>
      <w:szCs w:val="16"/>
    </w:rPr>
  </w:style>
  <w:style w:type="paragraph" w:styleId="Sumrio1">
    <w:name w:val="toc 1"/>
    <w:basedOn w:val="Normal"/>
    <w:next w:val="Normal"/>
    <w:uiPriority w:val="39"/>
    <w:unhideWhenUsed/>
    <w:qFormat/>
    <w:rsid w:val="00A3695C"/>
    <w:pPr>
      <w:spacing w:after="100"/>
    </w:pPr>
  </w:style>
  <w:style w:type="paragraph" w:styleId="Numerada">
    <w:name w:val="List Number"/>
    <w:basedOn w:val="Normal"/>
    <w:semiHidden/>
    <w:qFormat/>
    <w:rsid w:val="00A3695C"/>
    <w:pPr>
      <w:keepNext/>
      <w:tabs>
        <w:tab w:val="left" w:pos="1474"/>
      </w:tabs>
      <w:spacing w:after="60"/>
      <w:ind w:left="1474" w:hanging="459"/>
    </w:pPr>
    <w:rPr>
      <w:rFonts w:ascii="Times New Roman" w:eastAsia="Times New Roman" w:hAnsi="Times New Roman" w:cs="Times New Roman"/>
      <w:szCs w:val="20"/>
      <w:lang w:eastAsia="pt-BR"/>
    </w:rPr>
  </w:style>
  <w:style w:type="paragraph" w:styleId="Recuodecorpodetexto">
    <w:name w:val="Body Text Indent"/>
    <w:basedOn w:val="Normal"/>
    <w:link w:val="RecuodecorpodetextoChar"/>
    <w:uiPriority w:val="99"/>
    <w:unhideWhenUsed/>
    <w:qFormat/>
    <w:rsid w:val="00A3695C"/>
    <w:pPr>
      <w:spacing w:after="120"/>
      <w:ind w:left="283"/>
    </w:pPr>
  </w:style>
  <w:style w:type="character" w:styleId="Refdecomentrio">
    <w:name w:val="annotation reference"/>
    <w:basedOn w:val="Fontepargpadro"/>
    <w:uiPriority w:val="99"/>
    <w:semiHidden/>
    <w:unhideWhenUsed/>
    <w:qFormat/>
    <w:rsid w:val="00A3695C"/>
    <w:rPr>
      <w:sz w:val="16"/>
      <w:szCs w:val="16"/>
    </w:rPr>
  </w:style>
  <w:style w:type="character" w:styleId="Hyperlink">
    <w:name w:val="Hyperlink"/>
    <w:basedOn w:val="Fontepargpadro"/>
    <w:uiPriority w:val="99"/>
    <w:qFormat/>
    <w:rsid w:val="00A3695C"/>
    <w:rPr>
      <w:color w:val="0000FF"/>
      <w:u w:val="single"/>
    </w:rPr>
  </w:style>
  <w:style w:type="table" w:styleId="Tabelacomgrade">
    <w:name w:val="Table Grid"/>
    <w:basedOn w:val="Tabelanormal"/>
    <w:uiPriority w:val="59"/>
    <w:qFormat/>
    <w:rsid w:val="00A369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tulo11">
    <w:name w:val="Título 11"/>
    <w:next w:val="Normal"/>
    <w:link w:val="Ttulo1Char"/>
    <w:qFormat/>
    <w:rsid w:val="00A3695C"/>
    <w:pPr>
      <w:numPr>
        <w:numId w:val="2"/>
      </w:numPr>
      <w:suppressAutoHyphens/>
      <w:outlineLvl w:val="0"/>
    </w:pPr>
    <w:rPr>
      <w:rFonts w:asciiTheme="minorHAnsi" w:eastAsiaTheme="minorHAnsi" w:hAnsiTheme="minorHAnsi" w:cstheme="minorBidi"/>
      <w:b/>
      <w:szCs w:val="22"/>
      <w:lang w:eastAsia="en-US"/>
    </w:rPr>
  </w:style>
  <w:style w:type="paragraph" w:customStyle="1" w:styleId="Ttulo21">
    <w:name w:val="Título 21"/>
    <w:basedOn w:val="Ttulo11"/>
    <w:next w:val="Normal"/>
    <w:link w:val="Ttulo2Char"/>
    <w:unhideWhenUsed/>
    <w:qFormat/>
    <w:rsid w:val="00A3695C"/>
    <w:pPr>
      <w:numPr>
        <w:ilvl w:val="1"/>
      </w:numPr>
      <w:outlineLvl w:val="1"/>
    </w:pPr>
    <w:rPr>
      <w:b w:val="0"/>
    </w:rPr>
  </w:style>
  <w:style w:type="paragraph" w:customStyle="1" w:styleId="Ttulo31">
    <w:name w:val="Título 31"/>
    <w:basedOn w:val="Ttulo21"/>
    <w:next w:val="Normal"/>
    <w:link w:val="Ttulo3Char"/>
    <w:unhideWhenUsed/>
    <w:qFormat/>
    <w:rsid w:val="00A3695C"/>
    <w:pPr>
      <w:numPr>
        <w:ilvl w:val="2"/>
      </w:numPr>
      <w:outlineLvl w:val="2"/>
    </w:pPr>
  </w:style>
  <w:style w:type="paragraph" w:customStyle="1" w:styleId="Ttulo41">
    <w:name w:val="Título 41"/>
    <w:basedOn w:val="Ttulo31"/>
    <w:next w:val="Normal"/>
    <w:link w:val="Ttulo4Char"/>
    <w:unhideWhenUsed/>
    <w:qFormat/>
    <w:rsid w:val="00A3695C"/>
    <w:pPr>
      <w:numPr>
        <w:ilvl w:val="3"/>
      </w:numPr>
      <w:ind w:left="1021" w:hanging="1021"/>
      <w:outlineLvl w:val="3"/>
    </w:pPr>
  </w:style>
  <w:style w:type="paragraph" w:customStyle="1" w:styleId="Ttulo51">
    <w:name w:val="Título 51"/>
    <w:basedOn w:val="Normal"/>
    <w:next w:val="Normal"/>
    <w:link w:val="Ttulo5Char"/>
    <w:unhideWhenUsed/>
    <w:qFormat/>
    <w:rsid w:val="00A3695C"/>
    <w:pPr>
      <w:keepNext/>
      <w:keepLines/>
      <w:spacing w:before="200"/>
      <w:outlineLvl w:val="4"/>
    </w:pPr>
    <w:rPr>
      <w:rFonts w:asciiTheme="majorHAnsi" w:eastAsiaTheme="majorEastAsia" w:hAnsiTheme="majorHAnsi" w:cstheme="majorBidi"/>
      <w:color w:val="244061" w:themeColor="accent1" w:themeShade="80"/>
    </w:rPr>
  </w:style>
  <w:style w:type="paragraph" w:customStyle="1" w:styleId="Ttulo61">
    <w:name w:val="Título 61"/>
    <w:basedOn w:val="Normal"/>
    <w:next w:val="Normal"/>
    <w:link w:val="Ttulo6Char"/>
    <w:unhideWhenUsed/>
    <w:qFormat/>
    <w:rsid w:val="00A3695C"/>
    <w:pPr>
      <w:keepNext/>
      <w:keepLines/>
      <w:spacing w:before="200"/>
      <w:outlineLvl w:val="5"/>
    </w:pPr>
    <w:rPr>
      <w:rFonts w:asciiTheme="majorHAnsi" w:eastAsiaTheme="majorEastAsia" w:hAnsiTheme="majorHAnsi" w:cstheme="majorBidi"/>
      <w:i/>
      <w:iCs/>
      <w:color w:val="244061" w:themeColor="accent1" w:themeShade="80"/>
    </w:rPr>
  </w:style>
  <w:style w:type="paragraph" w:customStyle="1" w:styleId="Ttulo71">
    <w:name w:val="Título 71"/>
    <w:basedOn w:val="Normal"/>
    <w:next w:val="Normal"/>
    <w:link w:val="Ttulo7Char"/>
    <w:qFormat/>
    <w:rsid w:val="00A3695C"/>
    <w:pPr>
      <w:keepNext/>
      <w:ind w:left="1296" w:hanging="1296"/>
      <w:outlineLvl w:val="6"/>
    </w:pPr>
    <w:rPr>
      <w:rFonts w:eastAsia="Times New Roman" w:cs="Times New Roman"/>
      <w:b/>
      <w:bCs/>
      <w:color w:val="FF0000"/>
      <w:sz w:val="22"/>
      <w:szCs w:val="20"/>
      <w:lang w:eastAsia="ar-SA"/>
    </w:rPr>
  </w:style>
  <w:style w:type="paragraph" w:customStyle="1" w:styleId="Ttulo81">
    <w:name w:val="Título 81"/>
    <w:basedOn w:val="Normal"/>
    <w:next w:val="Normal"/>
    <w:link w:val="Ttulo8Char"/>
    <w:qFormat/>
    <w:rsid w:val="00A3695C"/>
    <w:pPr>
      <w:keepNext/>
      <w:spacing w:before="120" w:after="120"/>
      <w:ind w:left="1440" w:hanging="1440"/>
      <w:jc w:val="center"/>
      <w:outlineLvl w:val="7"/>
    </w:pPr>
    <w:rPr>
      <w:rFonts w:eastAsia="Times New Roman" w:cs="Times New Roman"/>
      <w:b/>
      <w:spacing w:val="74"/>
      <w:sz w:val="28"/>
      <w:szCs w:val="20"/>
      <w:lang w:eastAsia="ar-SA"/>
    </w:rPr>
  </w:style>
  <w:style w:type="paragraph" w:customStyle="1" w:styleId="Ttulo91">
    <w:name w:val="Título 91"/>
    <w:basedOn w:val="Normal"/>
    <w:next w:val="Normal"/>
    <w:link w:val="Ttulo9Char"/>
    <w:unhideWhenUsed/>
    <w:qFormat/>
    <w:rsid w:val="00A3695C"/>
    <w:pPr>
      <w:keepNext/>
      <w:keepLines/>
      <w:spacing w:before="200"/>
      <w:outlineLvl w:val="8"/>
    </w:pPr>
    <w:rPr>
      <w:rFonts w:asciiTheme="majorHAnsi" w:eastAsiaTheme="majorEastAsia" w:hAnsiTheme="majorHAnsi" w:cstheme="majorBidi"/>
      <w:i/>
      <w:iCs/>
      <w:color w:val="404040" w:themeColor="text1" w:themeTint="BF"/>
      <w:szCs w:val="20"/>
    </w:rPr>
  </w:style>
  <w:style w:type="character" w:customStyle="1" w:styleId="Ttulo1Char">
    <w:name w:val="Título 1 Char"/>
    <w:basedOn w:val="Fontepargpadro"/>
    <w:link w:val="Ttulo11"/>
    <w:qFormat/>
    <w:rsid w:val="00A3695C"/>
    <w:rPr>
      <w:rFonts w:ascii="Arial" w:hAnsi="Arial" w:cs="Arial"/>
      <w:b/>
      <w:sz w:val="20"/>
      <w:szCs w:val="24"/>
    </w:rPr>
  </w:style>
  <w:style w:type="character" w:customStyle="1" w:styleId="Ttulo2Char">
    <w:name w:val="Título 2 Char"/>
    <w:basedOn w:val="Fontepargpadro"/>
    <w:link w:val="Ttulo21"/>
    <w:qFormat/>
    <w:rsid w:val="00A3695C"/>
    <w:rPr>
      <w:rFonts w:ascii="Arial" w:hAnsi="Arial" w:cs="Arial"/>
      <w:sz w:val="20"/>
      <w:szCs w:val="24"/>
    </w:rPr>
  </w:style>
  <w:style w:type="character" w:customStyle="1" w:styleId="Ttulo3Char">
    <w:name w:val="Título 3 Char"/>
    <w:basedOn w:val="Fontepargpadro"/>
    <w:link w:val="Ttulo31"/>
    <w:qFormat/>
    <w:rsid w:val="00A3695C"/>
    <w:rPr>
      <w:rFonts w:ascii="Arial" w:hAnsi="Arial" w:cs="Arial"/>
      <w:sz w:val="20"/>
      <w:szCs w:val="24"/>
    </w:rPr>
  </w:style>
  <w:style w:type="character" w:customStyle="1" w:styleId="Ttulo4Char">
    <w:name w:val="Título 4 Char"/>
    <w:basedOn w:val="Fontepargpadro"/>
    <w:link w:val="Ttulo41"/>
    <w:qFormat/>
    <w:rsid w:val="00A3695C"/>
    <w:rPr>
      <w:rFonts w:ascii="Arial" w:hAnsi="Arial" w:cs="Arial"/>
      <w:sz w:val="20"/>
      <w:szCs w:val="24"/>
    </w:rPr>
  </w:style>
  <w:style w:type="character" w:customStyle="1" w:styleId="Ttulo5Char">
    <w:name w:val="Título 5 Char"/>
    <w:basedOn w:val="Fontepargpadro"/>
    <w:link w:val="Ttulo51"/>
    <w:uiPriority w:val="9"/>
    <w:semiHidden/>
    <w:qFormat/>
    <w:rsid w:val="00A3695C"/>
    <w:rPr>
      <w:rFonts w:asciiTheme="majorHAnsi" w:eastAsiaTheme="majorEastAsia" w:hAnsiTheme="majorHAnsi" w:cstheme="majorBidi"/>
      <w:color w:val="244061" w:themeColor="accent1" w:themeShade="80"/>
      <w:sz w:val="24"/>
      <w:szCs w:val="24"/>
    </w:rPr>
  </w:style>
  <w:style w:type="character" w:customStyle="1" w:styleId="Ttulo6Char">
    <w:name w:val="Título 6 Char"/>
    <w:basedOn w:val="Fontepargpadro"/>
    <w:link w:val="Ttulo61"/>
    <w:uiPriority w:val="9"/>
    <w:semiHidden/>
    <w:qFormat/>
    <w:rsid w:val="00A3695C"/>
    <w:rPr>
      <w:rFonts w:asciiTheme="majorHAnsi" w:eastAsiaTheme="majorEastAsia" w:hAnsiTheme="majorHAnsi" w:cstheme="majorBidi"/>
      <w:i/>
      <w:iCs/>
      <w:color w:val="244061" w:themeColor="accent1" w:themeShade="80"/>
      <w:sz w:val="24"/>
      <w:szCs w:val="24"/>
    </w:rPr>
  </w:style>
  <w:style w:type="character" w:customStyle="1" w:styleId="Ttulo7Char">
    <w:name w:val="Título 7 Char"/>
    <w:basedOn w:val="Fontepargpadro"/>
    <w:link w:val="Ttulo71"/>
    <w:qFormat/>
    <w:rsid w:val="00A3695C"/>
    <w:rPr>
      <w:rFonts w:ascii="Arial" w:eastAsia="Times New Roman" w:hAnsi="Arial" w:cs="Times New Roman"/>
      <w:b/>
      <w:bCs/>
      <w:color w:val="FF0000"/>
      <w:szCs w:val="20"/>
      <w:lang w:eastAsia="ar-SA"/>
    </w:rPr>
  </w:style>
  <w:style w:type="character" w:customStyle="1" w:styleId="Ttulo8Char">
    <w:name w:val="Título 8 Char"/>
    <w:basedOn w:val="Fontepargpadro"/>
    <w:link w:val="Ttulo81"/>
    <w:qFormat/>
    <w:rsid w:val="00A3695C"/>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1"/>
    <w:uiPriority w:val="9"/>
    <w:semiHidden/>
    <w:qFormat/>
    <w:rsid w:val="00A3695C"/>
    <w:rPr>
      <w:rFonts w:asciiTheme="majorHAnsi" w:eastAsiaTheme="majorEastAsia" w:hAnsiTheme="majorHAnsi" w:cstheme="majorBidi"/>
      <w:i/>
      <w:iCs/>
      <w:color w:val="404040" w:themeColor="text1" w:themeTint="BF"/>
      <w:sz w:val="20"/>
      <w:szCs w:val="20"/>
    </w:rPr>
  </w:style>
  <w:style w:type="character" w:customStyle="1" w:styleId="CabealhoChar">
    <w:name w:val="Cabeçalho Char"/>
    <w:basedOn w:val="Fontepargpadro"/>
    <w:link w:val="Cabealho1"/>
    <w:qFormat/>
    <w:rsid w:val="00A3695C"/>
    <w:rPr>
      <w:rFonts w:ascii="Arial" w:hAnsi="Arial" w:cs="Arial"/>
      <w:sz w:val="24"/>
      <w:szCs w:val="24"/>
    </w:rPr>
  </w:style>
  <w:style w:type="paragraph" w:customStyle="1" w:styleId="Cabealho1">
    <w:name w:val="Cabeçalho1"/>
    <w:basedOn w:val="Normal"/>
    <w:link w:val="CabealhoChar"/>
    <w:unhideWhenUsed/>
    <w:qFormat/>
    <w:rsid w:val="00A3695C"/>
    <w:pPr>
      <w:tabs>
        <w:tab w:val="center" w:pos="4252"/>
        <w:tab w:val="right" w:pos="8504"/>
      </w:tabs>
    </w:pPr>
  </w:style>
  <w:style w:type="character" w:customStyle="1" w:styleId="RodapChar">
    <w:name w:val="Rodapé Char"/>
    <w:basedOn w:val="Fontepargpadro"/>
    <w:link w:val="Rodap1"/>
    <w:uiPriority w:val="99"/>
    <w:qFormat/>
    <w:rsid w:val="00A3695C"/>
    <w:rPr>
      <w:rFonts w:ascii="Arial" w:hAnsi="Arial" w:cs="Arial"/>
      <w:sz w:val="24"/>
      <w:szCs w:val="24"/>
    </w:rPr>
  </w:style>
  <w:style w:type="paragraph" w:customStyle="1" w:styleId="Rodap1">
    <w:name w:val="Rodapé1"/>
    <w:basedOn w:val="Normal"/>
    <w:link w:val="RodapChar"/>
    <w:uiPriority w:val="99"/>
    <w:unhideWhenUsed/>
    <w:qFormat/>
    <w:rsid w:val="00A3695C"/>
    <w:pPr>
      <w:tabs>
        <w:tab w:val="center" w:pos="4252"/>
        <w:tab w:val="right" w:pos="8504"/>
      </w:tabs>
    </w:pPr>
  </w:style>
  <w:style w:type="character" w:customStyle="1" w:styleId="TextodebaloChar">
    <w:name w:val="Texto de balão Char"/>
    <w:basedOn w:val="Fontepargpadro"/>
    <w:link w:val="Textodebalo"/>
    <w:uiPriority w:val="99"/>
    <w:semiHidden/>
    <w:qFormat/>
    <w:rsid w:val="00A3695C"/>
    <w:rPr>
      <w:rFonts w:ascii="Tahoma" w:hAnsi="Tahoma" w:cs="Tahoma"/>
      <w:sz w:val="16"/>
      <w:szCs w:val="16"/>
    </w:rPr>
  </w:style>
  <w:style w:type="character" w:customStyle="1" w:styleId="LinkdaInternet">
    <w:name w:val="Link da Internet"/>
    <w:basedOn w:val="Fontepargpadro"/>
    <w:uiPriority w:val="99"/>
    <w:unhideWhenUsed/>
    <w:qFormat/>
    <w:rsid w:val="00A3695C"/>
    <w:rPr>
      <w:color w:val="0000FF" w:themeColor="hyperlink"/>
      <w:u w:val="single"/>
    </w:rPr>
  </w:style>
  <w:style w:type="character" w:customStyle="1" w:styleId="CorpodetextoChar">
    <w:name w:val="Corpo de texto Char"/>
    <w:basedOn w:val="Fontepargpadro"/>
    <w:link w:val="Corpodetexto"/>
    <w:semiHidden/>
    <w:qFormat/>
    <w:rsid w:val="00A3695C"/>
    <w:rPr>
      <w:rFonts w:ascii="Times New Roman" w:eastAsia="Times New Roman" w:hAnsi="Times New Roman" w:cs="Times New Roman"/>
      <w:b/>
      <w:i/>
      <w:color w:val="000000"/>
      <w:sz w:val="20"/>
      <w:szCs w:val="20"/>
      <w:lang w:val="pt-PT"/>
    </w:rPr>
  </w:style>
  <w:style w:type="character" w:customStyle="1" w:styleId="TtuloChar">
    <w:name w:val="Título Char"/>
    <w:basedOn w:val="Fontepargpadro"/>
    <w:link w:val="Ttulo"/>
    <w:qFormat/>
    <w:rsid w:val="00A3695C"/>
    <w:rPr>
      <w:rFonts w:ascii="Arial" w:eastAsia="Times New Roman" w:hAnsi="Arial" w:cs="Arial"/>
      <w:b/>
      <w:bCs/>
      <w:kern w:val="2"/>
      <w:sz w:val="28"/>
      <w:szCs w:val="32"/>
      <w:lang w:eastAsia="pt-BR"/>
    </w:rPr>
  </w:style>
  <w:style w:type="character" w:customStyle="1" w:styleId="TextodenotaderodapChar">
    <w:name w:val="Texto de nota de rodapé Char"/>
    <w:basedOn w:val="Fontepargpadro"/>
    <w:link w:val="Textodenotaderodap1"/>
    <w:semiHidden/>
    <w:qFormat/>
    <w:rsid w:val="00A3695C"/>
    <w:rPr>
      <w:rFonts w:ascii="Times New Roman" w:eastAsia="Times New Roman" w:hAnsi="Times New Roman" w:cs="Times New Roman"/>
      <w:sz w:val="24"/>
      <w:szCs w:val="20"/>
      <w:lang w:eastAsia="pt-BR"/>
    </w:rPr>
  </w:style>
  <w:style w:type="paragraph" w:customStyle="1" w:styleId="Textodenotaderodap1">
    <w:name w:val="Texto de nota de rodapé1"/>
    <w:basedOn w:val="Normal"/>
    <w:link w:val="TextodenotaderodapChar"/>
    <w:semiHidden/>
    <w:qFormat/>
    <w:rsid w:val="00A3695C"/>
    <w:pPr>
      <w:jc w:val="left"/>
    </w:pPr>
    <w:rPr>
      <w:rFonts w:ascii="Times New Roman" w:eastAsia="Times New Roman" w:hAnsi="Times New Roman" w:cs="Times New Roman"/>
      <w:szCs w:val="20"/>
      <w:lang w:eastAsia="pt-BR"/>
    </w:rPr>
  </w:style>
  <w:style w:type="character" w:customStyle="1" w:styleId="RecuodecorpodetextoChar">
    <w:name w:val="Recuo de corpo de texto Char"/>
    <w:basedOn w:val="Fontepargpadro"/>
    <w:link w:val="Recuodecorpodetexto"/>
    <w:uiPriority w:val="99"/>
    <w:qFormat/>
    <w:rsid w:val="00A3695C"/>
    <w:rPr>
      <w:rFonts w:ascii="Arial" w:hAnsi="Arial" w:cs="Arial"/>
      <w:sz w:val="24"/>
      <w:szCs w:val="24"/>
    </w:rPr>
  </w:style>
  <w:style w:type="character" w:styleId="TextodoEspaoReservado">
    <w:name w:val="Placeholder Text"/>
    <w:basedOn w:val="Fontepargpadro"/>
    <w:uiPriority w:val="99"/>
    <w:semiHidden/>
    <w:qFormat/>
    <w:rsid w:val="00A3695C"/>
    <w:rPr>
      <w:color w:val="808080"/>
    </w:rPr>
  </w:style>
  <w:style w:type="character" w:customStyle="1" w:styleId="apple-converted-space">
    <w:name w:val="apple-converted-space"/>
    <w:basedOn w:val="Fontepargpadro"/>
    <w:qFormat/>
    <w:rsid w:val="00A3695C"/>
  </w:style>
  <w:style w:type="character" w:customStyle="1" w:styleId="Recuodecorpodetexto2Char">
    <w:name w:val="Recuo de corpo de texto 2 Char"/>
    <w:basedOn w:val="Fontepargpadro"/>
    <w:link w:val="Recuodecorpodetexto2"/>
    <w:uiPriority w:val="99"/>
    <w:semiHidden/>
    <w:qFormat/>
    <w:rsid w:val="00A3695C"/>
    <w:rPr>
      <w:rFonts w:ascii="Arial" w:hAnsi="Arial" w:cs="Arial"/>
      <w:sz w:val="20"/>
      <w:szCs w:val="24"/>
    </w:rPr>
  </w:style>
  <w:style w:type="character" w:customStyle="1" w:styleId="WW8Num4z0">
    <w:name w:val="WW8Num4z0"/>
    <w:qFormat/>
    <w:rsid w:val="00A3695C"/>
  </w:style>
  <w:style w:type="character" w:customStyle="1" w:styleId="Absatz-Standardschriftart">
    <w:name w:val="Absatz-Standardschriftart"/>
    <w:qFormat/>
    <w:rsid w:val="00A3695C"/>
  </w:style>
  <w:style w:type="character" w:customStyle="1" w:styleId="CitaoChar">
    <w:name w:val="Citação Char"/>
    <w:basedOn w:val="Fontepargpadro"/>
    <w:link w:val="Citao"/>
    <w:qFormat/>
    <w:rsid w:val="00A3695C"/>
    <w:rPr>
      <w:rFonts w:ascii="Ecofont_Spranq_eco_Sans" w:eastAsia="Calibri" w:hAnsi="Ecofont_Spranq_eco_Sans" w:cs="Tahoma"/>
      <w:i/>
      <w:iCs/>
      <w:color w:val="000000"/>
      <w:sz w:val="20"/>
      <w:szCs w:val="24"/>
      <w:shd w:val="clear" w:color="auto" w:fill="FFFFCC"/>
    </w:rPr>
  </w:style>
  <w:style w:type="paragraph" w:styleId="Citao">
    <w:name w:val="Quote"/>
    <w:basedOn w:val="Normal"/>
    <w:next w:val="Normal"/>
    <w:link w:val="CitaoChar"/>
    <w:qFormat/>
    <w:rsid w:val="00A3695C"/>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TextodecomentrioChar">
    <w:name w:val="Texto de comentário Char"/>
    <w:basedOn w:val="Fontepargpadro"/>
    <w:link w:val="Textodecomentrio"/>
    <w:uiPriority w:val="99"/>
    <w:semiHidden/>
    <w:qFormat/>
    <w:rsid w:val="00A3695C"/>
    <w:rPr>
      <w:rFonts w:ascii="Arial" w:hAnsi="Arial" w:cs="Arial"/>
      <w:sz w:val="20"/>
      <w:szCs w:val="20"/>
    </w:rPr>
  </w:style>
  <w:style w:type="character" w:customStyle="1" w:styleId="AssuntodocomentrioChar">
    <w:name w:val="Assunto do comentário Char"/>
    <w:basedOn w:val="TextodecomentrioChar"/>
    <w:link w:val="Assuntodocomentrio"/>
    <w:uiPriority w:val="99"/>
    <w:semiHidden/>
    <w:qFormat/>
    <w:rsid w:val="00A3695C"/>
    <w:rPr>
      <w:rFonts w:ascii="Arial" w:hAnsi="Arial" w:cs="Arial"/>
      <w:b/>
      <w:bCs/>
      <w:sz w:val="20"/>
      <w:szCs w:val="20"/>
    </w:rPr>
  </w:style>
  <w:style w:type="character" w:customStyle="1" w:styleId="highlightedsearchterm">
    <w:name w:val="highlightedsearchterm"/>
    <w:qFormat/>
    <w:rsid w:val="00A3695C"/>
  </w:style>
  <w:style w:type="character" w:customStyle="1" w:styleId="Vnculodendice">
    <w:name w:val="Vínculo de índice"/>
    <w:qFormat/>
    <w:rsid w:val="00A3695C"/>
  </w:style>
  <w:style w:type="character" w:customStyle="1" w:styleId="Smbolosdenumerao">
    <w:name w:val="Símbolos de numeração"/>
    <w:qFormat/>
    <w:rsid w:val="00A3695C"/>
  </w:style>
  <w:style w:type="paragraph" w:customStyle="1" w:styleId="Legenda1">
    <w:name w:val="Legenda1"/>
    <w:basedOn w:val="Normal"/>
    <w:qFormat/>
    <w:rsid w:val="00A3695C"/>
    <w:pPr>
      <w:suppressLineNumbers/>
      <w:spacing w:before="120" w:after="120"/>
    </w:pPr>
    <w:rPr>
      <w:i/>
      <w:iCs/>
      <w:sz w:val="24"/>
    </w:rPr>
  </w:style>
  <w:style w:type="paragraph" w:customStyle="1" w:styleId="ndice">
    <w:name w:val="Índice"/>
    <w:basedOn w:val="Normal"/>
    <w:qFormat/>
    <w:rsid w:val="00A3695C"/>
    <w:pPr>
      <w:suppressLineNumbers/>
    </w:pPr>
    <w:rPr>
      <w:rFonts w:cs="Lucida Sans"/>
    </w:rPr>
  </w:style>
  <w:style w:type="paragraph" w:customStyle="1" w:styleId="CabealhoeRodap">
    <w:name w:val="Cabeçalho e Rodapé"/>
    <w:basedOn w:val="Normal"/>
    <w:qFormat/>
    <w:rsid w:val="00A3695C"/>
  </w:style>
  <w:style w:type="paragraph" w:customStyle="1" w:styleId="OmniPage1794">
    <w:name w:val="OmniPage #1794"/>
    <w:qFormat/>
    <w:rsid w:val="00A3695C"/>
    <w:pPr>
      <w:tabs>
        <w:tab w:val="left" w:pos="484"/>
        <w:tab w:val="right" w:pos="8149"/>
      </w:tabs>
      <w:suppressAutoHyphens/>
      <w:spacing w:line="352" w:lineRule="exact"/>
    </w:pPr>
    <w:rPr>
      <w:rFonts w:eastAsia="Times New Roman"/>
      <w:sz w:val="24"/>
      <w:lang w:val="en-US"/>
    </w:rPr>
  </w:style>
  <w:style w:type="paragraph" w:customStyle="1" w:styleId="Padro">
    <w:name w:val="Padrão"/>
    <w:qFormat/>
    <w:rsid w:val="00A3695C"/>
    <w:pPr>
      <w:tabs>
        <w:tab w:val="left" w:pos="709"/>
      </w:tabs>
      <w:suppressAutoHyphens/>
    </w:pPr>
    <w:rPr>
      <w:rFonts w:ascii="Calibri" w:eastAsia="Times New Roman" w:hAnsi="Calibri"/>
      <w:color w:val="00000A"/>
      <w:lang w:eastAsia="zh-CN"/>
    </w:rPr>
  </w:style>
  <w:style w:type="paragraph" w:customStyle="1" w:styleId="PargrafodaLista1">
    <w:name w:val="Parágrafo da Lista1"/>
    <w:basedOn w:val="Normal"/>
    <w:qFormat/>
    <w:rsid w:val="00A3695C"/>
    <w:pPr>
      <w:spacing w:before="120" w:after="120" w:line="360" w:lineRule="auto"/>
      <w:ind w:left="720"/>
    </w:pPr>
    <w:rPr>
      <w:rFonts w:eastAsia="Times New Roman"/>
    </w:rPr>
  </w:style>
  <w:style w:type="paragraph" w:customStyle="1" w:styleId="Item">
    <w:name w:val="Item"/>
    <w:basedOn w:val="Padro"/>
    <w:qFormat/>
    <w:rsid w:val="00A3695C"/>
    <w:rPr>
      <w:rFonts w:ascii="Arial" w:hAnsi="Arial" w:cs="Arial"/>
      <w:b/>
      <w:bCs/>
      <w:sz w:val="24"/>
      <w:szCs w:val="24"/>
      <w:u w:val="single"/>
    </w:rPr>
  </w:style>
  <w:style w:type="paragraph" w:customStyle="1" w:styleId="Sumrio11">
    <w:name w:val="Sumário 11"/>
    <w:basedOn w:val="Normal"/>
    <w:next w:val="Normal"/>
    <w:uiPriority w:val="39"/>
    <w:unhideWhenUsed/>
    <w:qFormat/>
    <w:rsid w:val="00A3695C"/>
    <w:pPr>
      <w:tabs>
        <w:tab w:val="left" w:pos="660"/>
        <w:tab w:val="right" w:leader="dot" w:pos="9061"/>
      </w:tabs>
      <w:spacing w:line="360" w:lineRule="auto"/>
    </w:pPr>
    <w:rPr>
      <w:szCs w:val="20"/>
    </w:rPr>
  </w:style>
  <w:style w:type="paragraph" w:customStyle="1" w:styleId="Corpodetexto31">
    <w:name w:val="Corpo de texto 31"/>
    <w:basedOn w:val="Normal"/>
    <w:qFormat/>
    <w:rsid w:val="00A3695C"/>
    <w:pPr>
      <w:spacing w:line="270" w:lineRule="exact"/>
    </w:pPr>
    <w:rPr>
      <w:rFonts w:eastAsia="Times New Roman" w:cs="Times New Roman"/>
      <w:szCs w:val="20"/>
      <w:lang w:eastAsia="ar-SA"/>
    </w:rPr>
  </w:style>
  <w:style w:type="paragraph" w:customStyle="1" w:styleId="FR-PARAGRAFOTITULOFOLHAROSTO">
    <w:name w:val="FR-PARAGRAFO TITULO FOLHA ROSTO"/>
    <w:qFormat/>
    <w:rsid w:val="00A3695C"/>
    <w:pPr>
      <w:suppressAutoHyphens/>
      <w:spacing w:before="4600" w:line="480" w:lineRule="exact"/>
      <w:jc w:val="center"/>
    </w:pPr>
    <w:rPr>
      <w:rFonts w:asciiTheme="minorHAnsi" w:eastAsia="Arial" w:hAnsiTheme="minorHAnsi"/>
      <w:b/>
      <w:caps/>
      <w:sz w:val="28"/>
      <w:szCs w:val="22"/>
      <w:lang w:eastAsia="ar-SA"/>
    </w:rPr>
  </w:style>
  <w:style w:type="paragraph" w:customStyle="1" w:styleId="xl66">
    <w:name w:val="xl66"/>
    <w:basedOn w:val="Normal"/>
    <w:qFormat/>
    <w:rsid w:val="00A3695C"/>
    <w:pPr>
      <w:spacing w:before="100" w:after="100"/>
      <w:jc w:val="left"/>
      <w:textAlignment w:val="center"/>
    </w:pPr>
    <w:rPr>
      <w:rFonts w:eastAsia="Calibri"/>
      <w:sz w:val="16"/>
      <w:szCs w:val="16"/>
      <w:lang w:eastAsia="pt-BR"/>
    </w:rPr>
  </w:style>
  <w:style w:type="paragraph" w:customStyle="1" w:styleId="Default">
    <w:name w:val="Default"/>
    <w:qFormat/>
    <w:rsid w:val="00A3695C"/>
    <w:pPr>
      <w:widowControl w:val="0"/>
      <w:suppressAutoHyphens/>
    </w:pPr>
    <w:rPr>
      <w:rFonts w:ascii="Times New Roman PS" w:eastAsia="Times New Roman" w:hAnsi="Times New Roman PS"/>
      <w:color w:val="000000"/>
      <w:sz w:val="24"/>
      <w:szCs w:val="24"/>
    </w:rPr>
  </w:style>
  <w:style w:type="paragraph" w:customStyle="1" w:styleId="PargrafodaLista2">
    <w:name w:val="Parágrafo da Lista2"/>
    <w:basedOn w:val="Normal"/>
    <w:qFormat/>
    <w:rsid w:val="00A3695C"/>
    <w:pPr>
      <w:spacing w:before="120" w:after="120" w:line="360" w:lineRule="auto"/>
      <w:ind w:left="720"/>
    </w:pPr>
    <w:rPr>
      <w:rFonts w:eastAsia="Times New Roman"/>
    </w:rPr>
  </w:style>
  <w:style w:type="paragraph" w:customStyle="1" w:styleId="xl77">
    <w:name w:val="xl77"/>
    <w:basedOn w:val="Normal"/>
    <w:qFormat/>
    <w:rsid w:val="00A3695C"/>
    <w:pPr>
      <w:pBdr>
        <w:left w:val="single" w:sz="4" w:space="0" w:color="000000"/>
        <w:bottom w:val="single" w:sz="4" w:space="0" w:color="000000"/>
      </w:pBdr>
      <w:spacing w:beforeAutospacing="1" w:afterAutospacing="1"/>
      <w:jc w:val="center"/>
      <w:textAlignment w:val="top"/>
    </w:pPr>
    <w:rPr>
      <w:rFonts w:eastAsia="Arial Unicode MS"/>
      <w:b/>
      <w:bCs/>
      <w:lang w:eastAsia="pt-BR"/>
    </w:rPr>
  </w:style>
  <w:style w:type="paragraph" w:customStyle="1" w:styleId="artigo">
    <w:name w:val="artigo"/>
    <w:basedOn w:val="Normal"/>
    <w:qFormat/>
    <w:rsid w:val="00A3695C"/>
    <w:pPr>
      <w:spacing w:beforeAutospacing="1" w:afterAutospacing="1"/>
      <w:jc w:val="left"/>
    </w:pPr>
    <w:rPr>
      <w:rFonts w:ascii="Times New Roman" w:eastAsia="Times New Roman" w:hAnsi="Times New Roman" w:cs="Times New Roman"/>
      <w:sz w:val="24"/>
      <w:lang w:eastAsia="pt-BR"/>
    </w:rPr>
  </w:style>
  <w:style w:type="paragraph" w:customStyle="1" w:styleId="PT">
    <w:name w:val="PT"/>
    <w:basedOn w:val="Normal"/>
    <w:qFormat/>
    <w:rsid w:val="00A3695C"/>
    <w:pPr>
      <w:spacing w:line="360" w:lineRule="atLeast"/>
      <w:textAlignment w:val="baseline"/>
    </w:pPr>
    <w:rPr>
      <w:rFonts w:eastAsia="Calibri"/>
      <w:b/>
      <w:bCs/>
      <w:spacing w:val="30"/>
      <w:sz w:val="24"/>
      <w:lang w:eastAsia="pt-BR"/>
    </w:rPr>
  </w:style>
  <w:style w:type="paragraph" w:customStyle="1" w:styleId="Sumrio21">
    <w:name w:val="Sumário 21"/>
    <w:basedOn w:val="Normal"/>
    <w:next w:val="Normal"/>
    <w:uiPriority w:val="39"/>
    <w:unhideWhenUsed/>
    <w:qFormat/>
    <w:rsid w:val="00A3695C"/>
    <w:pPr>
      <w:spacing w:after="100" w:line="259" w:lineRule="auto"/>
      <w:ind w:left="220"/>
      <w:jc w:val="left"/>
    </w:pPr>
    <w:rPr>
      <w:rFonts w:asciiTheme="minorHAnsi" w:eastAsiaTheme="minorEastAsia" w:hAnsiTheme="minorHAnsi" w:cstheme="minorBidi"/>
      <w:sz w:val="22"/>
      <w:szCs w:val="22"/>
      <w:lang w:eastAsia="pt-BR"/>
    </w:rPr>
  </w:style>
  <w:style w:type="paragraph" w:customStyle="1" w:styleId="Sumrio31">
    <w:name w:val="Sumário 31"/>
    <w:basedOn w:val="Normal"/>
    <w:next w:val="Normal"/>
    <w:uiPriority w:val="39"/>
    <w:unhideWhenUsed/>
    <w:qFormat/>
    <w:rsid w:val="00A3695C"/>
    <w:pPr>
      <w:spacing w:after="100" w:line="259" w:lineRule="auto"/>
      <w:ind w:left="440"/>
      <w:jc w:val="left"/>
    </w:pPr>
    <w:rPr>
      <w:rFonts w:asciiTheme="minorHAnsi" w:eastAsiaTheme="minorEastAsia" w:hAnsiTheme="minorHAnsi" w:cstheme="minorBidi"/>
      <w:sz w:val="22"/>
      <w:szCs w:val="22"/>
      <w:lang w:eastAsia="pt-BR"/>
    </w:rPr>
  </w:style>
  <w:style w:type="paragraph" w:customStyle="1" w:styleId="Sumrio41">
    <w:name w:val="Sumário 41"/>
    <w:basedOn w:val="Normal"/>
    <w:next w:val="Normal"/>
    <w:uiPriority w:val="39"/>
    <w:unhideWhenUsed/>
    <w:qFormat/>
    <w:rsid w:val="00A3695C"/>
    <w:pPr>
      <w:spacing w:after="100" w:line="259" w:lineRule="auto"/>
      <w:ind w:left="660"/>
      <w:jc w:val="left"/>
    </w:pPr>
    <w:rPr>
      <w:rFonts w:asciiTheme="minorHAnsi" w:eastAsiaTheme="minorEastAsia" w:hAnsiTheme="minorHAnsi" w:cstheme="minorBidi"/>
      <w:sz w:val="22"/>
      <w:szCs w:val="22"/>
      <w:lang w:eastAsia="pt-BR"/>
    </w:rPr>
  </w:style>
  <w:style w:type="paragraph" w:customStyle="1" w:styleId="Sumrio51">
    <w:name w:val="Sumário 51"/>
    <w:basedOn w:val="Normal"/>
    <w:next w:val="Normal"/>
    <w:uiPriority w:val="39"/>
    <w:unhideWhenUsed/>
    <w:qFormat/>
    <w:rsid w:val="00A3695C"/>
    <w:pPr>
      <w:spacing w:after="100" w:line="259" w:lineRule="auto"/>
      <w:ind w:left="880"/>
      <w:jc w:val="left"/>
    </w:pPr>
    <w:rPr>
      <w:rFonts w:asciiTheme="minorHAnsi" w:eastAsiaTheme="minorEastAsia" w:hAnsiTheme="minorHAnsi" w:cstheme="minorBidi"/>
      <w:sz w:val="22"/>
      <w:szCs w:val="22"/>
      <w:lang w:eastAsia="pt-BR"/>
    </w:rPr>
  </w:style>
  <w:style w:type="paragraph" w:customStyle="1" w:styleId="Sumrio61">
    <w:name w:val="Sumário 61"/>
    <w:basedOn w:val="Normal"/>
    <w:next w:val="Normal"/>
    <w:uiPriority w:val="39"/>
    <w:unhideWhenUsed/>
    <w:qFormat/>
    <w:rsid w:val="00A3695C"/>
    <w:pPr>
      <w:spacing w:after="100" w:line="259" w:lineRule="auto"/>
      <w:ind w:left="1100"/>
      <w:jc w:val="left"/>
    </w:pPr>
    <w:rPr>
      <w:rFonts w:asciiTheme="minorHAnsi" w:eastAsiaTheme="minorEastAsia" w:hAnsiTheme="minorHAnsi" w:cstheme="minorBidi"/>
      <w:sz w:val="22"/>
      <w:szCs w:val="22"/>
      <w:lang w:eastAsia="pt-BR"/>
    </w:rPr>
  </w:style>
  <w:style w:type="paragraph" w:customStyle="1" w:styleId="Sumrio71">
    <w:name w:val="Sumário 71"/>
    <w:basedOn w:val="Normal"/>
    <w:next w:val="Normal"/>
    <w:uiPriority w:val="39"/>
    <w:unhideWhenUsed/>
    <w:qFormat/>
    <w:rsid w:val="00A3695C"/>
    <w:pPr>
      <w:spacing w:after="100" w:line="259" w:lineRule="auto"/>
      <w:ind w:left="1320"/>
      <w:jc w:val="left"/>
    </w:pPr>
    <w:rPr>
      <w:rFonts w:asciiTheme="minorHAnsi" w:eastAsiaTheme="minorEastAsia" w:hAnsiTheme="minorHAnsi" w:cstheme="minorBidi"/>
      <w:sz w:val="22"/>
      <w:szCs w:val="22"/>
      <w:lang w:eastAsia="pt-BR"/>
    </w:rPr>
  </w:style>
  <w:style w:type="paragraph" w:customStyle="1" w:styleId="Sumrio81">
    <w:name w:val="Sumário 81"/>
    <w:basedOn w:val="Normal"/>
    <w:next w:val="Normal"/>
    <w:uiPriority w:val="39"/>
    <w:unhideWhenUsed/>
    <w:qFormat/>
    <w:rsid w:val="00A3695C"/>
    <w:pPr>
      <w:spacing w:after="100" w:line="259" w:lineRule="auto"/>
      <w:ind w:left="1540"/>
      <w:jc w:val="left"/>
    </w:pPr>
    <w:rPr>
      <w:rFonts w:asciiTheme="minorHAnsi" w:eastAsiaTheme="minorEastAsia" w:hAnsiTheme="minorHAnsi" w:cstheme="minorBidi"/>
      <w:sz w:val="22"/>
      <w:szCs w:val="22"/>
      <w:lang w:eastAsia="pt-BR"/>
    </w:rPr>
  </w:style>
  <w:style w:type="paragraph" w:customStyle="1" w:styleId="Sumrio91">
    <w:name w:val="Sumário 91"/>
    <w:basedOn w:val="Normal"/>
    <w:next w:val="Normal"/>
    <w:uiPriority w:val="39"/>
    <w:unhideWhenUsed/>
    <w:qFormat/>
    <w:rsid w:val="00A3695C"/>
    <w:pPr>
      <w:spacing w:after="100" w:line="259" w:lineRule="auto"/>
      <w:ind w:left="1760"/>
      <w:jc w:val="left"/>
    </w:pPr>
    <w:rPr>
      <w:rFonts w:asciiTheme="minorHAnsi" w:eastAsiaTheme="minorEastAsia" w:hAnsiTheme="minorHAnsi" w:cstheme="minorBidi"/>
      <w:sz w:val="22"/>
      <w:szCs w:val="22"/>
      <w:lang w:eastAsia="pt-BR"/>
    </w:rPr>
  </w:style>
  <w:style w:type="paragraph" w:customStyle="1" w:styleId="western">
    <w:name w:val="western"/>
    <w:basedOn w:val="Normal"/>
    <w:qFormat/>
    <w:rsid w:val="00A3695C"/>
    <w:pPr>
      <w:spacing w:before="280" w:after="119"/>
      <w:jc w:val="left"/>
    </w:pPr>
    <w:rPr>
      <w:rFonts w:ascii="Times New Roman" w:eastAsia="Times New Roman" w:hAnsi="Times New Roman" w:cs="Times New Roman"/>
      <w:sz w:val="24"/>
      <w:lang w:eastAsia="zh-CN"/>
    </w:rPr>
  </w:style>
  <w:style w:type="paragraph" w:customStyle="1" w:styleId="Contedodoquadro">
    <w:name w:val="Conteúdo do quadro"/>
    <w:basedOn w:val="Normal"/>
    <w:qFormat/>
    <w:rsid w:val="00A3695C"/>
  </w:style>
  <w:style w:type="character" w:customStyle="1" w:styleId="CabealhoChar1">
    <w:name w:val="Cabeçalho Char1"/>
    <w:basedOn w:val="Fontepargpadro"/>
    <w:link w:val="Cabealho"/>
    <w:qFormat/>
    <w:rsid w:val="00A3695C"/>
    <w:rPr>
      <w:rFonts w:ascii="Arial" w:hAnsi="Arial" w:cs="Arial"/>
      <w:szCs w:val="24"/>
    </w:rPr>
  </w:style>
  <w:style w:type="character" w:customStyle="1" w:styleId="RodapChar1">
    <w:name w:val="Rodapé Char1"/>
    <w:basedOn w:val="Fontepargpadro"/>
    <w:link w:val="Rodap"/>
    <w:uiPriority w:val="99"/>
    <w:qFormat/>
    <w:rsid w:val="00A3695C"/>
    <w:rPr>
      <w:rFonts w:ascii="Arial" w:hAnsi="Arial" w:cs="Arial"/>
      <w:szCs w:val="24"/>
    </w:rPr>
  </w:style>
  <w:style w:type="paragraph" w:customStyle="1" w:styleId="dou-paragraph">
    <w:name w:val="dou-paragraph"/>
    <w:basedOn w:val="Normal"/>
    <w:qFormat/>
    <w:rsid w:val="00A3695C"/>
    <w:pPr>
      <w:suppressAutoHyphens w:val="0"/>
      <w:spacing w:before="100" w:beforeAutospacing="1" w:after="100" w:afterAutospacing="1"/>
      <w:jc w:val="left"/>
    </w:pPr>
    <w:rPr>
      <w:rFonts w:ascii="Times New Roman" w:eastAsia="Times New Roman" w:hAnsi="Times New Roman" w:cs="Times New Roman"/>
      <w:sz w:val="24"/>
      <w:lang w:eastAsia="pt-BR"/>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emetrios.rocha@codevasf.gov.br"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2a.cp@codevasf.gov.b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gov.br/compras" TargetMode="External"/><Relationship Id="rId4" Type="http://schemas.openxmlformats.org/officeDocument/2006/relationships/styles" Target="styles.xml"/><Relationship Id="rId9" Type="http://schemas.openxmlformats.org/officeDocument/2006/relationships/hyperlink" Target="https://www.gov.br/compras."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E3ABB2-0DCC-4C08-8487-27C5C030A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35</Pages>
  <Words>9860</Words>
  <Characters>53246</Characters>
  <Application>Microsoft Office Word</Application>
  <DocSecurity>0</DocSecurity>
  <Lines>443</Lines>
  <Paragraphs>125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62981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Joao Carlos de Souza Machado</cp:lastModifiedBy>
  <cp:revision>3</cp:revision>
  <cp:lastPrinted>2020-03-31T17:54:00Z</cp:lastPrinted>
  <dcterms:created xsi:type="dcterms:W3CDTF">2022-07-13T18:55:00Z</dcterms:created>
  <dcterms:modified xsi:type="dcterms:W3CDTF">2022-07-13T19:29:00Z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1046-11.2.0.8942</vt:lpwstr>
  </property>
</Properties>
</file>